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9A447">
      <w:pPr>
        <w:pageBreakBefore w:val="0"/>
        <w:kinsoku/>
        <w:wordWrap/>
        <w:overflowPunct/>
        <w:topLinePunct w:val="0"/>
        <w:autoSpaceDE/>
        <w:autoSpaceDN/>
        <w:bidi w:val="0"/>
        <w:spacing w:line="560" w:lineRule="exac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附件5</w:t>
      </w:r>
    </w:p>
    <w:p w14:paraId="0BF4601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ascii="方正小标宋简体" w:hAnsi="方正小标宋_GBK" w:eastAsia="方正小标宋简体" w:cs="方正小标宋_GBK"/>
          <w:sz w:val="52"/>
          <w:szCs w:val="52"/>
        </w:rPr>
      </w:pPr>
    </w:p>
    <w:p w14:paraId="68003DD4">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20</w:t>
      </w:r>
      <w:r>
        <w:rPr>
          <w:rFonts w:hint="eastAsia" w:ascii="方正小标宋简体" w:hAnsi="方正小标宋_GBK" w:eastAsia="方正小标宋简体" w:cs="方正小标宋_GBK"/>
          <w:sz w:val="44"/>
          <w:szCs w:val="44"/>
          <w:lang w:val="en-US" w:eastAsia="zh-CN"/>
        </w:rPr>
        <w:t>27</w:t>
      </w:r>
      <w:r>
        <w:rPr>
          <w:rFonts w:hint="eastAsia" w:ascii="方正小标宋简体" w:hAnsi="方正小标宋_GBK" w:eastAsia="方正小标宋简体" w:cs="方正小标宋_GBK"/>
          <w:sz w:val="44"/>
          <w:szCs w:val="44"/>
        </w:rPr>
        <w:t>年陕西省知识产权保护高地建设项目</w:t>
      </w:r>
    </w:p>
    <w:p w14:paraId="5BBFFEEE">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仿宋_GB2312" w:hAnsi="仿宋_GB2312" w:eastAsia="仿宋_GB2312" w:cs="仿宋_GB2312"/>
          <w:kern w:val="0"/>
          <w:sz w:val="32"/>
          <w:szCs w:val="32"/>
        </w:rPr>
      </w:pPr>
      <w:r>
        <w:rPr>
          <w:rFonts w:hint="eastAsia" w:ascii="方正小标宋简体" w:hAnsi="方正小标宋_GBK" w:eastAsia="方正小标宋简体" w:cs="方正小标宋_GBK"/>
          <w:sz w:val="44"/>
          <w:szCs w:val="44"/>
        </w:rPr>
        <w:t>申报指南</w:t>
      </w:r>
    </w:p>
    <w:p w14:paraId="5E77E87E">
      <w:pPr>
        <w:keepNext w:val="0"/>
        <w:keepLines w:val="0"/>
        <w:pageBreakBefore w:val="0"/>
        <w:widowControl w:val="0"/>
        <w:kinsoku/>
        <w:wordWrap/>
        <w:topLinePunct w:val="0"/>
        <w:bidi w:val="0"/>
        <w:spacing w:before="120" w:after="120" w:line="560" w:lineRule="exact"/>
        <w:ind w:left="0"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为深入贯彻党中央、国务院关于全面加强知识产权保护工作的决策部署，落实《知识产权保护和运用“十五五”规划》及省委、省政府有关部署，完善全链条保护体系，提升保护效能，服务新质生产力发展和现代化产业体系建设，加快推进西部示范知识产权强省建设，根据省知识产权局党组印发的《进一步全面深化知识产权领域改革奋力推进西部示范知识产权强省建设的行动方案》，组织实施陕西省知识产权保护高地建设项目。</w:t>
      </w:r>
    </w:p>
    <w:p w14:paraId="51CE252C">
      <w:pPr>
        <w:keepNext w:val="0"/>
        <w:keepLines w:val="0"/>
        <w:pageBreakBefore w:val="0"/>
        <w:widowControl w:val="0"/>
        <w:tabs>
          <w:tab w:val="left" w:pos="3273"/>
        </w:tabs>
        <w:kinsoku/>
        <w:wordWrap/>
        <w:topLinePunct w:val="0"/>
        <w:bidi w:val="0"/>
        <w:adjustRightInd w:val="0"/>
        <w:snapToGrid w:val="0"/>
        <w:spacing w:line="56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一、重点支持方向</w:t>
      </w:r>
    </w:p>
    <w:p w14:paraId="3D4240A4">
      <w:pPr>
        <w:keepNext w:val="0"/>
        <w:keepLines w:val="0"/>
        <w:pageBreakBefore w:val="0"/>
        <w:widowControl w:val="0"/>
        <w:kinsoku/>
        <w:wordWrap/>
        <w:topLinePunct w:val="0"/>
        <w:bidi w:val="0"/>
        <w:spacing w:before="120" w:after="120" w:line="560" w:lineRule="exact"/>
        <w:ind w:left="0"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项目重点支持全省知识产权保护工作基础好、综合实力强的市、县（区）立足本地知识产权保护工作实际需求，紧密结合当地资源禀赋和产业特色，聚焦知识产权保护全链条、全过程、全要素，系统性推进辖区知识产权保护体系建设。强化工作整体部署，落实知识产权保护属地责任；推进体制机制创新，探索管用有效的知识产权保护“微改革”举措；加强跨部门跨区域协作，构建高效协同的知识产权保护“共同体”；聚力高水平对外开放，打造涉外知识产权保护“安心港”；强化队伍能力建设，推动知识产权保护质效迈上“高速路”；营造良好社会氛围，提升</w:t>
      </w:r>
      <w:r>
        <w:rPr>
          <w:rFonts w:ascii="仿宋_GB2312" w:hAnsi="仿宋_GB2312" w:eastAsia="仿宋_GB2312" w:cs="仿宋_GB2312"/>
          <w:kern w:val="0"/>
          <w:sz w:val="32"/>
          <w:szCs w:val="32"/>
        </w:rPr>
        <w:t>知识产权保护</w:t>
      </w:r>
      <w:r>
        <w:rPr>
          <w:rFonts w:hint="eastAsia" w:ascii="仿宋_GB2312" w:hAnsi="仿宋_GB2312" w:eastAsia="仿宋_GB2312" w:cs="仿宋_GB2312"/>
          <w:kern w:val="0"/>
          <w:sz w:val="32"/>
          <w:szCs w:val="32"/>
        </w:rPr>
        <w:t>“聚合力”，带动当地知识产权保护水平指标及社会满意度同比提升，注重形成可复制、可推广的工作经验，打造一批“</w:t>
      </w:r>
      <w:r>
        <w:rPr>
          <w:rFonts w:ascii="仿宋_GB2312" w:hAnsi="仿宋_GB2312" w:eastAsia="仿宋_GB2312" w:cs="仿宋_GB2312"/>
          <w:kern w:val="0"/>
          <w:sz w:val="32"/>
          <w:szCs w:val="32"/>
        </w:rPr>
        <w:t>有特色、叫得响、立得住</w:t>
      </w:r>
      <w:r>
        <w:rPr>
          <w:rFonts w:hint="eastAsia" w:ascii="仿宋_GB2312" w:hAnsi="仿宋_GB2312" w:eastAsia="仿宋_GB2312" w:cs="仿宋_GB2312"/>
          <w:kern w:val="0"/>
          <w:sz w:val="32"/>
          <w:szCs w:val="32"/>
        </w:rPr>
        <w:t>、推得开”的陕西知识产权保护品牌。</w:t>
      </w:r>
    </w:p>
    <w:p w14:paraId="139D7C97">
      <w:pPr>
        <w:keepNext w:val="0"/>
        <w:keepLines w:val="0"/>
        <w:pageBreakBefore w:val="0"/>
        <w:widowControl w:val="0"/>
        <w:kinsoku/>
        <w:wordWrap/>
        <w:topLinePunct w:val="0"/>
        <w:bidi w:val="0"/>
        <w:spacing w:line="56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二、申报类型</w:t>
      </w:r>
      <w:r>
        <w:rPr>
          <w:rFonts w:ascii="黑体" w:hAnsi="黑体" w:eastAsia="黑体" w:cs="黑体"/>
          <w:kern w:val="0"/>
          <w:sz w:val="32"/>
          <w:szCs w:val="32"/>
        </w:rPr>
        <w:t>和</w:t>
      </w:r>
      <w:r>
        <w:rPr>
          <w:rFonts w:hint="eastAsia" w:ascii="黑体" w:hAnsi="黑体" w:eastAsia="黑体" w:cs="黑体"/>
          <w:kern w:val="0"/>
          <w:sz w:val="32"/>
          <w:szCs w:val="32"/>
        </w:rPr>
        <w:t>条件</w:t>
      </w:r>
    </w:p>
    <w:p w14:paraId="5F1E2CD6">
      <w:pPr>
        <w:keepNext w:val="0"/>
        <w:keepLines w:val="0"/>
        <w:pageBreakBefore w:val="0"/>
        <w:widowControl w:val="0"/>
        <w:kinsoku/>
        <w:wordWrap/>
        <w:overflowPunct w:val="0"/>
        <w:topLinePunct w:val="0"/>
        <w:bidi w:val="0"/>
        <w:snapToGrid w:val="0"/>
        <w:spacing w:line="560" w:lineRule="exact"/>
        <w:ind w:firstLine="640" w:firstLineChars="200"/>
        <w:textAlignment w:val="baseline"/>
        <w:rPr>
          <w:rFonts w:ascii="仿宋_GB2312" w:hAnsi="Calibri" w:eastAsia="仿宋_GB2312"/>
          <w:sz w:val="32"/>
          <w:szCs w:val="32"/>
        </w:rPr>
      </w:pPr>
      <w:r>
        <w:rPr>
          <w:rFonts w:hint="eastAsia" w:ascii="仿宋_GB2312" w:hAnsi="Calibri" w:eastAsia="仿宋_GB2312"/>
          <w:sz w:val="32"/>
          <w:szCs w:val="32"/>
        </w:rPr>
        <w:t>本项目类型分为市级和县级</w:t>
      </w:r>
    </w:p>
    <w:p w14:paraId="567E741B">
      <w:pPr>
        <w:keepNext w:val="0"/>
        <w:keepLines w:val="0"/>
        <w:pageBreakBefore w:val="0"/>
        <w:widowControl w:val="0"/>
        <w:kinsoku/>
        <w:wordWrap/>
        <w:overflowPunct w:val="0"/>
        <w:topLinePunct w:val="0"/>
        <w:bidi w:val="0"/>
        <w:snapToGrid w:val="0"/>
        <w:spacing w:line="560" w:lineRule="exact"/>
        <w:ind w:firstLine="640" w:firstLineChars="200"/>
        <w:textAlignment w:val="baseline"/>
        <w:rPr>
          <w:rFonts w:hint="eastAsia" w:ascii="仿宋_GB2312" w:hAnsi="Calibri" w:eastAsia="仿宋_GB2312"/>
          <w:sz w:val="32"/>
          <w:szCs w:val="32"/>
        </w:rPr>
      </w:pPr>
      <w:r>
        <w:rPr>
          <w:rFonts w:hint="eastAsia" w:ascii="仿宋_GB2312" w:hAnsi="Calibri" w:eastAsia="仿宋_GB2312"/>
          <w:sz w:val="32"/>
          <w:szCs w:val="32"/>
        </w:rPr>
        <w:t>1.市级项目申报对象</w:t>
      </w:r>
      <w:r>
        <w:rPr>
          <w:rFonts w:ascii="仿宋_GB2312" w:hAnsi="Calibri" w:eastAsia="仿宋_GB2312"/>
          <w:sz w:val="32"/>
          <w:szCs w:val="32"/>
        </w:rPr>
        <w:t>为：全省各设区市</w:t>
      </w:r>
      <w:r>
        <w:rPr>
          <w:rFonts w:hint="eastAsia" w:ascii="仿宋_GB2312" w:hAnsi="Calibri" w:eastAsia="仿宋_GB2312"/>
          <w:sz w:val="32"/>
          <w:szCs w:val="32"/>
          <w:lang w:eastAsia="zh-CN"/>
        </w:rPr>
        <w:t>、</w:t>
      </w:r>
      <w:r>
        <w:rPr>
          <w:rFonts w:ascii="仿宋_GB2312" w:hAnsi="Calibri" w:eastAsia="仿宋_GB2312"/>
          <w:sz w:val="32"/>
          <w:szCs w:val="32"/>
        </w:rPr>
        <w:t>杨凌示范区管委会</w:t>
      </w:r>
      <w:r>
        <w:rPr>
          <w:rFonts w:hint="eastAsia" w:ascii="仿宋_GB2312" w:hAnsi="Calibri" w:eastAsia="仿宋_GB2312"/>
          <w:sz w:val="32"/>
          <w:szCs w:val="32"/>
        </w:rPr>
        <w:t>。</w:t>
      </w:r>
    </w:p>
    <w:p w14:paraId="05A1D16C">
      <w:pPr>
        <w:keepNext w:val="0"/>
        <w:keepLines w:val="0"/>
        <w:pageBreakBefore w:val="0"/>
        <w:widowControl w:val="0"/>
        <w:kinsoku/>
        <w:wordWrap/>
        <w:overflowPunct w:val="0"/>
        <w:topLinePunct w:val="0"/>
        <w:bidi w:val="0"/>
        <w:snapToGrid w:val="0"/>
        <w:spacing w:line="560" w:lineRule="exact"/>
        <w:ind w:firstLine="640" w:firstLineChars="200"/>
        <w:textAlignment w:val="baseline"/>
        <w:rPr>
          <w:rFonts w:hint="eastAsia" w:ascii="宋体" w:hAnsi="宋体" w:eastAsia="方正仿宋_GBK"/>
          <w:sz w:val="32"/>
          <w:szCs w:val="32"/>
          <w:shd w:val="clear" w:color="auto" w:fill="FFFFFF"/>
        </w:rPr>
      </w:pPr>
      <w:r>
        <w:rPr>
          <w:rFonts w:hint="eastAsia" w:ascii="仿宋_GB2312" w:hAnsi="Calibri" w:eastAsia="仿宋_GB2312"/>
          <w:sz w:val="32"/>
          <w:szCs w:val="32"/>
        </w:rPr>
        <w:t>2.县级项目申报对象</w:t>
      </w:r>
      <w:r>
        <w:rPr>
          <w:rFonts w:ascii="仿宋_GB2312" w:hAnsi="Calibri" w:eastAsia="仿宋_GB2312"/>
          <w:sz w:val="32"/>
          <w:szCs w:val="32"/>
        </w:rPr>
        <w:t>为：</w:t>
      </w:r>
      <w:r>
        <w:rPr>
          <w:rFonts w:hint="eastAsia" w:ascii="仿宋_GB2312" w:hAnsi="Calibri" w:eastAsia="仿宋_GB2312"/>
          <w:sz w:val="32"/>
          <w:szCs w:val="32"/>
        </w:rPr>
        <w:t>全省</w:t>
      </w:r>
      <w:r>
        <w:rPr>
          <w:rFonts w:ascii="仿宋_GB2312" w:hAnsi="Calibri" w:eastAsia="仿宋_GB2312"/>
          <w:sz w:val="32"/>
          <w:szCs w:val="32"/>
        </w:rPr>
        <w:t>各</w:t>
      </w:r>
      <w:r>
        <w:rPr>
          <w:rFonts w:hint="eastAsia" w:ascii="仿宋_GB2312" w:hAnsi="Calibri" w:eastAsia="仿宋_GB2312"/>
          <w:sz w:val="32"/>
          <w:szCs w:val="32"/>
        </w:rPr>
        <w:t>县（市、区）人民政府。</w:t>
      </w:r>
    </w:p>
    <w:p w14:paraId="47E88C99">
      <w:pPr>
        <w:keepNext w:val="0"/>
        <w:keepLines w:val="0"/>
        <w:pageBreakBefore w:val="0"/>
        <w:widowControl w:val="0"/>
        <w:kinsoku/>
        <w:wordWrap/>
        <w:topLinePunct w:val="0"/>
        <w:autoSpaceDE w:val="0"/>
        <w:autoSpaceDN w:val="0"/>
        <w:bidi w:val="0"/>
        <w:adjustRightInd w:val="0"/>
        <w:snapToGrid w:val="0"/>
        <w:spacing w:line="56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三</w:t>
      </w:r>
      <w:r>
        <w:rPr>
          <w:rFonts w:ascii="黑体" w:hAnsi="黑体" w:eastAsia="黑体" w:cs="黑体"/>
          <w:kern w:val="0"/>
          <w:sz w:val="32"/>
          <w:szCs w:val="32"/>
        </w:rPr>
        <w:t>、主要任务</w:t>
      </w:r>
    </w:p>
    <w:p w14:paraId="7B15DA9B">
      <w:pPr>
        <w:keepNext w:val="0"/>
        <w:keepLines w:val="0"/>
        <w:pageBreakBefore w:val="0"/>
        <w:widowControl w:val="0"/>
        <w:kinsoku/>
        <w:wordWrap/>
        <w:topLinePunct w:val="0"/>
        <w:autoSpaceDE w:val="0"/>
        <w:autoSpaceDN w:val="0"/>
        <w:bidi w:val="0"/>
        <w:adjustRightInd w:val="0"/>
        <w:snapToGrid w:val="0"/>
        <w:spacing w:line="56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项目建设任务围绕以下13个方向展开。市级项目承担单位须选定并完成10项以上，县级项目承担单位须选定并完成8项以上。每项任务须设定明确的可量化成果指标，形成可检查、可考核的工作闭环。</w:t>
      </w:r>
      <w:r>
        <w:rPr>
          <w:rFonts w:hint="eastAsia" w:ascii="仿宋_GB2312" w:hAnsi="仿宋_GB2312" w:eastAsia="仿宋_GB2312" w:cs="仿宋_GB2312"/>
          <w:color w:val="auto"/>
          <w:kern w:val="0"/>
          <w:sz w:val="32"/>
          <w:szCs w:val="32"/>
          <w:highlight w:val="none"/>
        </w:rPr>
        <w:t>承担单位须按财政专项资金管理要求，在申报书中填报项目</w:t>
      </w:r>
      <w:r>
        <w:rPr>
          <w:rFonts w:hint="eastAsia" w:ascii="仿宋_GB2312" w:hAnsi="仿宋_GB2312" w:eastAsia="仿宋_GB2312" w:cs="仿宋_GB2312"/>
          <w:color w:val="auto"/>
          <w:kern w:val="0"/>
          <w:sz w:val="32"/>
          <w:szCs w:val="32"/>
          <w:highlight w:val="none"/>
          <w:lang w:eastAsia="zh-CN"/>
        </w:rPr>
        <w:t>成果</w:t>
      </w:r>
      <w:r>
        <w:rPr>
          <w:rFonts w:hint="eastAsia" w:ascii="仿宋_GB2312" w:hAnsi="仿宋_GB2312" w:eastAsia="仿宋_GB2312" w:cs="仿宋_GB2312"/>
          <w:color w:val="auto"/>
          <w:kern w:val="0"/>
          <w:sz w:val="32"/>
          <w:szCs w:val="32"/>
          <w:highlight w:val="none"/>
        </w:rPr>
        <w:t>绩效</w:t>
      </w:r>
      <w:r>
        <w:rPr>
          <w:rFonts w:hint="eastAsia" w:ascii="仿宋_GB2312" w:hAnsi="仿宋_GB2312" w:eastAsia="仿宋_GB2312" w:cs="仿宋_GB2312"/>
          <w:color w:val="auto"/>
          <w:kern w:val="0"/>
          <w:sz w:val="32"/>
          <w:szCs w:val="32"/>
          <w:highlight w:val="none"/>
          <w:lang w:eastAsia="zh-CN"/>
        </w:rPr>
        <w:t>目标</w:t>
      </w:r>
      <w:r>
        <w:rPr>
          <w:rFonts w:hint="eastAsia" w:ascii="仿宋_GB2312" w:hAnsi="仿宋_GB2312" w:eastAsia="仿宋_GB2312" w:cs="仿宋_GB2312"/>
          <w:color w:val="auto"/>
          <w:kern w:val="0"/>
          <w:sz w:val="32"/>
          <w:szCs w:val="32"/>
          <w:highlight w:val="none"/>
        </w:rPr>
        <w:t>，绩效指标完成</w:t>
      </w:r>
      <w:r>
        <w:rPr>
          <w:rFonts w:hint="eastAsia" w:ascii="仿宋_GB2312" w:hAnsi="仿宋_GB2312" w:eastAsia="仿宋_GB2312" w:cs="仿宋_GB2312"/>
          <w:color w:val="auto"/>
          <w:kern w:val="0"/>
          <w:sz w:val="32"/>
          <w:szCs w:val="32"/>
          <w:highlight w:val="none"/>
          <w:lang w:eastAsia="zh-CN"/>
        </w:rPr>
        <w:t>情况</w:t>
      </w:r>
      <w:r>
        <w:rPr>
          <w:rFonts w:hint="eastAsia" w:ascii="仿宋_GB2312" w:hAnsi="仿宋_GB2312" w:eastAsia="仿宋_GB2312" w:cs="仿宋_GB2312"/>
          <w:color w:val="auto"/>
          <w:kern w:val="0"/>
          <w:sz w:val="32"/>
          <w:szCs w:val="32"/>
          <w:highlight w:val="none"/>
        </w:rPr>
        <w:t>作为中期检查和验收考核的核心依据。</w:t>
      </w:r>
    </w:p>
    <w:p w14:paraId="0A311BFF">
      <w:pPr>
        <w:keepNext w:val="0"/>
        <w:keepLines w:val="0"/>
        <w:pageBreakBefore w:val="0"/>
        <w:widowControl w:val="0"/>
        <w:kinsoku/>
        <w:wordWrap/>
        <w:topLinePunct w:val="0"/>
        <w:bidi w:val="0"/>
        <w:spacing w:before="120" w:after="120" w:line="560" w:lineRule="exact"/>
        <w:ind w:left="0" w:firstLine="643" w:firstLineChars="200"/>
        <w:jc w:val="left"/>
        <w:rPr>
          <w:rFonts w:ascii="楷体_GB2312" w:hAnsi="Calibri" w:eastAsia="楷体_GB2312"/>
          <w:b/>
          <w:sz w:val="32"/>
          <w:szCs w:val="32"/>
        </w:rPr>
      </w:pPr>
      <w:r>
        <w:rPr>
          <w:rFonts w:hint="eastAsia" w:ascii="楷体_GB2312" w:hAnsi="Calibri" w:eastAsia="楷体_GB2312"/>
          <w:b/>
          <w:sz w:val="32"/>
          <w:szCs w:val="32"/>
        </w:rPr>
        <w:t>（一）强化知识产权保护整体部署。</w:t>
      </w:r>
      <w:r>
        <w:rPr>
          <w:rFonts w:hint="eastAsia" w:ascii="仿宋_GB2312" w:hAnsi="Calibri" w:eastAsia="仿宋_GB2312"/>
          <w:sz w:val="32"/>
          <w:szCs w:val="32"/>
        </w:rPr>
        <w:t>深入学习贯彻习近平总书记关于全面加强知识产权保护工作的重要指示精神，全面落实党中央、国务院和省委、省政府关于加强知识产权保护决策部署，健全系统推进辖区知识产权保护工作机制，定期</w:t>
      </w:r>
      <w:r>
        <w:rPr>
          <w:rFonts w:ascii="仿宋_GB2312" w:hAnsi="Calibri" w:eastAsia="仿宋_GB2312"/>
          <w:sz w:val="32"/>
          <w:szCs w:val="32"/>
        </w:rPr>
        <w:t>研究解决重点难点问题</w:t>
      </w:r>
      <w:r>
        <w:rPr>
          <w:rFonts w:hint="eastAsia" w:ascii="仿宋_GB2312" w:hAnsi="Calibri" w:eastAsia="仿宋_GB2312"/>
          <w:sz w:val="32"/>
          <w:szCs w:val="32"/>
        </w:rPr>
        <w:t>，加强</w:t>
      </w:r>
      <w:r>
        <w:rPr>
          <w:rFonts w:hint="eastAsia" w:ascii="仿宋_GB2312" w:hAnsi="仿宋_GB2312" w:eastAsia="仿宋_GB2312" w:cs="仿宋_GB2312"/>
          <w:sz w:val="32"/>
          <w:szCs w:val="32"/>
          <w:shd w:val="clear" w:color="auto" w:fill="FFFFFF"/>
        </w:rPr>
        <w:t>日常协调、督促落实和跟踪评估，切实履行</w:t>
      </w:r>
      <w:r>
        <w:rPr>
          <w:rFonts w:hint="eastAsia" w:ascii="仿宋_GB2312" w:hAnsi="Calibri" w:eastAsia="仿宋_GB2312"/>
          <w:sz w:val="32"/>
          <w:szCs w:val="32"/>
        </w:rPr>
        <w:t>知识产权保护属地责任。</w:t>
      </w:r>
    </w:p>
    <w:p w14:paraId="07962AB0">
      <w:pPr>
        <w:keepNext w:val="0"/>
        <w:keepLines w:val="0"/>
        <w:pageBreakBefore w:val="0"/>
        <w:widowControl w:val="0"/>
        <w:kinsoku/>
        <w:wordWrap/>
        <w:overflowPunct w:val="0"/>
        <w:topLinePunct w:val="0"/>
        <w:bidi w:val="0"/>
        <w:snapToGrid w:val="0"/>
        <w:spacing w:line="560" w:lineRule="exact"/>
        <w:ind w:firstLine="643" w:firstLineChars="200"/>
        <w:textAlignment w:val="baseline"/>
        <w:rPr>
          <w:rFonts w:hint="eastAsia" w:ascii="仿宋_GB2312" w:hAnsi="Calibri" w:eastAsia="仿宋_GB2312"/>
          <w:sz w:val="32"/>
          <w:szCs w:val="32"/>
        </w:rPr>
      </w:pPr>
      <w:r>
        <w:rPr>
          <w:rFonts w:hint="eastAsia" w:ascii="楷体_GB2312" w:hAnsi="Calibri" w:eastAsia="楷体_GB2312"/>
          <w:b/>
          <w:sz w:val="32"/>
          <w:szCs w:val="32"/>
        </w:rPr>
        <w:t>（二）完善知识产权保护政策体系。</w:t>
      </w:r>
      <w:r>
        <w:rPr>
          <w:rFonts w:hint="eastAsia" w:ascii="仿宋_GB2312" w:hAnsi="Calibri" w:eastAsia="仿宋_GB2312"/>
          <w:sz w:val="32"/>
          <w:szCs w:val="32"/>
        </w:rPr>
        <w:t>推进知识产权保护相关规范性文件立改废释，破除隐性壁垒。</w:t>
      </w:r>
      <w:r>
        <w:rPr>
          <w:rFonts w:ascii="仿宋_GB2312" w:hAnsi="Calibri" w:eastAsia="仿宋_GB2312"/>
          <w:sz w:val="32"/>
          <w:szCs w:val="32"/>
        </w:rPr>
        <w:t>强化知识产权保护政策与财政、产业、科技、金融、人才政策的集成融合，建立健全以市场为导向的高质量知识产权保护政策激励体系。</w:t>
      </w:r>
      <w:r>
        <w:rPr>
          <w:rFonts w:hint="eastAsia" w:ascii="仿宋_GB2312" w:hAnsi="Calibri" w:eastAsia="仿宋_GB2312"/>
          <w:sz w:val="32"/>
          <w:szCs w:val="32"/>
        </w:rPr>
        <w:t>聚焦新领域新业态，探索推进人工智能、基因技术、网络直播</w:t>
      </w:r>
      <w:r>
        <w:rPr>
          <w:rFonts w:hint="eastAsia" w:ascii="仿宋_GB2312" w:hAnsi="Calibri" w:eastAsia="仿宋_GB2312"/>
          <w:sz w:val="32"/>
          <w:szCs w:val="32"/>
          <w:lang w:eastAsia="zh-CN"/>
        </w:rPr>
        <w:t>、</w:t>
      </w:r>
      <w:r>
        <w:rPr>
          <w:rFonts w:hint="eastAsia" w:ascii="仿宋_GB2312" w:hAnsi="Calibri" w:eastAsia="仿宋_GB2312"/>
          <w:sz w:val="32"/>
          <w:szCs w:val="32"/>
        </w:rPr>
        <w:t>数据知识产权等知识产权保护制度研究，建立健全新技术、新产业、新模式知识产权保护规则。强化中医药、老字号、非物质文化遗产、遗传资源、传统知识、民间文艺等领域知识产权保护，着力打造知识产权全链条、全要素保护的“生态系统”。</w:t>
      </w:r>
    </w:p>
    <w:p w14:paraId="5C89B6D9">
      <w:pPr>
        <w:keepNext w:val="0"/>
        <w:keepLines w:val="0"/>
        <w:pageBreakBefore w:val="0"/>
        <w:widowControl w:val="0"/>
        <w:kinsoku/>
        <w:wordWrap/>
        <w:topLinePunct w:val="0"/>
        <w:bidi w:val="0"/>
        <w:spacing w:before="120" w:after="120" w:line="560" w:lineRule="exact"/>
        <w:ind w:left="0" w:firstLine="643" w:firstLineChars="200"/>
        <w:jc w:val="left"/>
        <w:rPr>
          <w:rFonts w:hint="eastAsia" w:ascii="楷体_GB2312" w:hAnsi="Calibri" w:eastAsia="楷体_GB2312"/>
          <w:b/>
          <w:sz w:val="32"/>
          <w:szCs w:val="32"/>
        </w:rPr>
      </w:pPr>
      <w:r>
        <w:rPr>
          <w:rFonts w:hint="eastAsia" w:ascii="楷体_GB2312" w:hAnsi="Calibri" w:eastAsia="楷体_GB2312"/>
          <w:b/>
          <w:sz w:val="32"/>
          <w:szCs w:val="32"/>
        </w:rPr>
        <w:t>（三）探索知识产权保护“微改革”举措。</w:t>
      </w:r>
      <w:r>
        <w:rPr>
          <w:rFonts w:hint="eastAsia" w:ascii="仿宋_GB2312" w:hAnsi="Calibri" w:eastAsia="仿宋_GB2312"/>
          <w:sz w:val="32"/>
          <w:szCs w:val="32"/>
        </w:rPr>
        <w:t>围绕促进知识产权制度效能发挥、服务国家重大战略、助力新质生产力发展等目标，在体制机制创新、执法方式改进、服务模式优化等方面，探索推进一批知识产权保护</w:t>
      </w:r>
      <w:r>
        <w:rPr>
          <w:rFonts w:hint="eastAsia" w:ascii="仿宋_GB2312" w:hAnsi="Calibri" w:eastAsia="仿宋_GB2312"/>
          <w:sz w:val="32"/>
          <w:szCs w:val="32"/>
          <w:lang w:eastAsia="zh-CN"/>
        </w:rPr>
        <w:t>“</w:t>
      </w:r>
      <w:r>
        <w:rPr>
          <w:rFonts w:hint="eastAsia" w:ascii="仿宋_GB2312" w:hAnsi="Calibri" w:eastAsia="仿宋_GB2312"/>
          <w:sz w:val="32"/>
          <w:szCs w:val="32"/>
        </w:rPr>
        <w:t>微改革</w:t>
      </w:r>
      <w:r>
        <w:rPr>
          <w:rFonts w:hint="eastAsia" w:ascii="仿宋_GB2312" w:hAnsi="Calibri" w:eastAsia="仿宋_GB2312"/>
          <w:sz w:val="32"/>
          <w:szCs w:val="32"/>
          <w:lang w:eastAsia="zh-CN"/>
        </w:rPr>
        <w:t>”</w:t>
      </w:r>
      <w:r>
        <w:rPr>
          <w:rFonts w:hint="eastAsia" w:ascii="仿宋_GB2312" w:hAnsi="Calibri" w:eastAsia="仿宋_GB2312"/>
          <w:sz w:val="32"/>
          <w:szCs w:val="32"/>
        </w:rPr>
        <w:t>举措。通过小切口、精细化改革，形成高效务实的经验做法，打通堵点难点，突破瓶颈制约。鼓励有条件的地区在知识产权综合管理、综合执法、一站式服务等方面开展先行先试。</w:t>
      </w:r>
    </w:p>
    <w:p w14:paraId="16F0BDBF">
      <w:pPr>
        <w:keepNext w:val="0"/>
        <w:keepLines w:val="0"/>
        <w:pageBreakBefore w:val="0"/>
        <w:kinsoku/>
        <w:wordWrap/>
        <w:topLinePunct w:val="0"/>
        <w:bidi w:val="0"/>
        <w:spacing w:before="120" w:after="120" w:line="560" w:lineRule="exact"/>
        <w:ind w:left="0" w:firstLine="643" w:firstLineChars="200"/>
        <w:jc w:val="left"/>
        <w:rPr>
          <w:rFonts w:hint="eastAsia" w:ascii="仿宋_GB2312" w:hAnsi="仿宋_GB2312" w:eastAsia="仿宋_GB2312" w:cs="仿宋_GB2312"/>
          <w:kern w:val="0"/>
          <w:sz w:val="32"/>
          <w:szCs w:val="32"/>
        </w:rPr>
      </w:pPr>
      <w:r>
        <w:rPr>
          <w:rFonts w:hint="eastAsia" w:ascii="楷体_GB2312" w:hAnsi="Calibri" w:eastAsia="楷体_GB2312"/>
          <w:b/>
          <w:sz w:val="32"/>
          <w:szCs w:val="32"/>
        </w:rPr>
        <w:t>（四）构建知识产权协同保护“共同体”。</w:t>
      </w:r>
      <w:r>
        <w:rPr>
          <w:rFonts w:hint="eastAsia" w:ascii="仿宋_GB2312" w:hAnsi="仿宋_GB2312" w:eastAsia="仿宋_GB2312" w:cs="仿宋_GB2312"/>
          <w:kern w:val="0"/>
          <w:sz w:val="32"/>
          <w:szCs w:val="32"/>
        </w:rPr>
        <w:t>加强知识产权行政执法部门与司法部门协同联动，完善违法线索移送、信息资源互通、案件证据互认等机制，促进行政执法标准与司法裁判标准统一。落实知识产权行政执法与刑事司法衔接工作指引，细化案件移送标准，加大涉嫌犯罪案件移送力度。推动知识产权诉调对接工作机制有效落实，探索行政调解协议司法确认。深化跨区域协作。落实黄河流域、西部地区、苏陕协作等省际协作机制，加强关中、陕北、陕南区域协作。推进西安都市圈、秦岭生态区、陕北能源区</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一圈两区</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跨区域联合执法，建立商标、地理标志协同监管机制。积极开展与相邻地区案件协查、案情通报、经验交流等工作。</w:t>
      </w:r>
    </w:p>
    <w:p w14:paraId="7290B293">
      <w:pPr>
        <w:keepNext w:val="0"/>
        <w:keepLines w:val="0"/>
        <w:pageBreakBefore w:val="0"/>
        <w:kinsoku/>
        <w:wordWrap/>
        <w:topLinePunct w:val="0"/>
        <w:bidi w:val="0"/>
        <w:spacing w:before="120" w:after="120" w:line="560" w:lineRule="exact"/>
        <w:ind w:left="0" w:firstLine="643" w:firstLineChars="200"/>
        <w:jc w:val="left"/>
        <w:rPr>
          <w:rFonts w:hint="eastAsia" w:ascii="仿宋_GB2312" w:hAnsi="Calibri" w:eastAsia="仿宋_GB2312"/>
          <w:sz w:val="32"/>
          <w:szCs w:val="32"/>
        </w:rPr>
      </w:pPr>
      <w:r>
        <w:rPr>
          <w:rFonts w:hint="eastAsia" w:ascii="楷体_GB2312" w:hAnsi="Calibri" w:eastAsia="楷体_GB2312"/>
          <w:b/>
          <w:sz w:val="32"/>
          <w:szCs w:val="32"/>
          <w:lang w:eastAsia="zh-CN"/>
        </w:rPr>
        <w:t>（五）</w:t>
      </w:r>
      <w:r>
        <w:rPr>
          <w:rFonts w:hint="eastAsia" w:ascii="楷体_GB2312" w:hAnsi="Calibri" w:eastAsia="楷体_GB2312"/>
          <w:b/>
          <w:sz w:val="32"/>
          <w:szCs w:val="32"/>
        </w:rPr>
        <w:t>推动知识产权行政保护提质增效。</w:t>
      </w:r>
      <w:r>
        <w:rPr>
          <w:rFonts w:hint="eastAsia" w:ascii="仿宋_GB2312" w:hAnsi="仿宋_GB2312" w:eastAsia="仿宋_GB2312" w:cs="仿宋_GB2312"/>
          <w:kern w:val="0"/>
          <w:sz w:val="32"/>
          <w:szCs w:val="32"/>
        </w:rPr>
        <w:t>推进知识产权行政执法能力建设，健全行政执法制度规范、程序规范和实体规范，全面落实行政执法“三项制度”，推行“双随机、一公开”执法监管。组织开展知识产权行政保护专项行动，依法打击专利、商标、地理标志侵权假冒等违法行为。推进知识产权执法指导工作体系建设，开展案例交流、文书评比和比武竞赛等活动，争创全国知识产权行政保护典型案例或指导案例，推动知识产权行政保护质效不断提升</w:t>
      </w:r>
      <w:r>
        <w:rPr>
          <w:rFonts w:hint="eastAsia" w:ascii="仿宋_GB2312" w:hAnsi="Calibri" w:eastAsia="仿宋_GB2312"/>
          <w:sz w:val="32"/>
          <w:szCs w:val="32"/>
        </w:rPr>
        <w:t>。</w:t>
      </w:r>
    </w:p>
    <w:p w14:paraId="09517F2C">
      <w:pPr>
        <w:keepNext w:val="0"/>
        <w:keepLines w:val="0"/>
        <w:pageBreakBefore w:val="0"/>
        <w:kinsoku/>
        <w:wordWrap/>
        <w:topLinePunct w:val="0"/>
        <w:bidi w:val="0"/>
        <w:spacing w:before="120" w:after="120" w:line="560" w:lineRule="exact"/>
        <w:ind w:left="0" w:firstLine="643" w:firstLineChars="200"/>
        <w:jc w:val="left"/>
        <w:rPr>
          <w:rFonts w:hint="eastAsia" w:ascii="方正仿宋_GBK" w:hAnsi="方正仿宋_GBK" w:eastAsia="方正仿宋_GBK" w:cs="方正仿宋_GBK"/>
          <w:sz w:val="32"/>
          <w:szCs w:val="32"/>
        </w:rPr>
      </w:pPr>
      <w:r>
        <w:rPr>
          <w:rFonts w:hint="eastAsia" w:ascii="楷体_GB2312" w:hAnsi="Calibri" w:eastAsia="楷体_GB2312"/>
          <w:b/>
          <w:sz w:val="32"/>
          <w:szCs w:val="32"/>
        </w:rPr>
        <w:t>（六）强化专利侵权纠纷行政裁决工作。</w:t>
      </w:r>
      <w:r>
        <w:rPr>
          <w:rFonts w:hint="eastAsia" w:ascii="仿宋_GB2312" w:hAnsi="仿宋_GB2312" w:eastAsia="仿宋_GB2312" w:cs="仿宋_GB2312"/>
          <w:kern w:val="0"/>
          <w:sz w:val="32"/>
          <w:szCs w:val="32"/>
        </w:rPr>
        <w:t>结合本地实际建立专利行政裁决委员会和行政裁决庭（所），推进专利侵权纠纷行政裁决规范化建设。落实</w:t>
      </w:r>
      <w:r>
        <w:rPr>
          <w:rFonts w:hint="eastAsia" w:ascii="仿宋_GB2312" w:hAnsi="仿宋_GB2312" w:eastAsia="仿宋_GB2312" w:cs="仿宋_GB2312"/>
          <w:kern w:val="0"/>
          <w:sz w:val="32"/>
          <w:szCs w:val="32"/>
          <w:lang w:eastAsia="zh-CN"/>
        </w:rPr>
        <w:t>《陕西省</w:t>
      </w:r>
      <w:r>
        <w:rPr>
          <w:rFonts w:hint="eastAsia" w:ascii="仿宋_GB2312" w:hAnsi="仿宋_GB2312" w:eastAsia="仿宋_GB2312" w:cs="仿宋_GB2312"/>
          <w:kern w:val="0"/>
          <w:sz w:val="32"/>
          <w:szCs w:val="32"/>
        </w:rPr>
        <w:t>专利</w:t>
      </w:r>
      <w:r>
        <w:rPr>
          <w:rFonts w:hint="eastAsia" w:ascii="仿宋_GB2312" w:hAnsi="仿宋_GB2312" w:eastAsia="仿宋_GB2312" w:cs="仿宋_GB2312"/>
          <w:kern w:val="0"/>
          <w:sz w:val="32"/>
          <w:szCs w:val="32"/>
          <w:lang w:eastAsia="zh-CN"/>
        </w:rPr>
        <w:t>侵权</w:t>
      </w:r>
      <w:r>
        <w:rPr>
          <w:rFonts w:hint="eastAsia" w:ascii="仿宋_GB2312" w:hAnsi="仿宋_GB2312" w:eastAsia="仿宋_GB2312" w:cs="仿宋_GB2312"/>
          <w:kern w:val="0"/>
          <w:sz w:val="32"/>
          <w:szCs w:val="32"/>
        </w:rPr>
        <w:t>纠纷行政裁决</w:t>
      </w:r>
      <w:r>
        <w:rPr>
          <w:rFonts w:hint="eastAsia" w:ascii="仿宋_GB2312" w:hAnsi="仿宋_GB2312" w:eastAsia="仿宋_GB2312" w:cs="仿宋_GB2312"/>
          <w:kern w:val="0"/>
          <w:sz w:val="32"/>
          <w:szCs w:val="32"/>
          <w:lang w:eastAsia="zh-CN"/>
        </w:rPr>
        <w:t>规程》</w:t>
      </w:r>
      <w:r>
        <w:rPr>
          <w:rFonts w:hint="eastAsia" w:ascii="仿宋_GB2312" w:hAnsi="仿宋_GB2312" w:eastAsia="仿宋_GB2312" w:cs="仿宋_GB2312"/>
          <w:kern w:val="0"/>
          <w:sz w:val="32"/>
          <w:szCs w:val="32"/>
        </w:rPr>
        <w:t>和</w:t>
      </w:r>
      <w:r>
        <w:rPr>
          <w:rFonts w:hint="eastAsia" w:ascii="仿宋_GB2312" w:hAnsi="仿宋_GB2312" w:eastAsia="仿宋_GB2312" w:cs="仿宋_GB2312"/>
          <w:kern w:val="0"/>
          <w:sz w:val="32"/>
          <w:szCs w:val="32"/>
          <w:lang w:eastAsia="zh-CN"/>
        </w:rPr>
        <w:t>《陕西省知识产权维权援助管理办法》</w:t>
      </w:r>
      <w:r>
        <w:rPr>
          <w:rFonts w:hint="eastAsia" w:ascii="仿宋_GB2312" w:hAnsi="仿宋_GB2312" w:eastAsia="仿宋_GB2312" w:cs="仿宋_GB2312"/>
          <w:kern w:val="0"/>
          <w:sz w:val="32"/>
          <w:szCs w:val="32"/>
        </w:rPr>
        <w:t>，完善简易程序、繁简分流、快速处理等机制，统一侵权判定标准。对故意侵犯、重复侵犯专利权、拒不履行生效行政裁决等行为，依法引入行政处罚、联合惩戒、信用监管等措施。推广使用全省行政裁决法律文书规范模板，推行案件线上登记、线上立案、线上送达。推进行政裁决队伍专业化、职业化建设。支持知识产权保护中心开展专利行政裁决，支持依法委托具有管理公共事务职能的专业组织开展行政裁决工作。</w:t>
      </w:r>
    </w:p>
    <w:p w14:paraId="1DFD1020">
      <w:pPr>
        <w:keepNext w:val="0"/>
        <w:keepLines w:val="0"/>
        <w:pageBreakBefore w:val="0"/>
        <w:kinsoku/>
        <w:wordWrap/>
        <w:topLinePunct w:val="0"/>
        <w:bidi w:val="0"/>
        <w:adjustRightInd w:val="0"/>
        <w:snapToGrid w:val="0"/>
        <w:spacing w:line="560" w:lineRule="exact"/>
        <w:ind w:firstLine="643" w:firstLineChars="200"/>
        <w:rPr>
          <w:rFonts w:hint="eastAsia" w:ascii="仿宋_GB2312" w:eastAsia="仿宋_GB2312"/>
          <w:color w:val="000000"/>
          <w:sz w:val="32"/>
          <w:szCs w:val="32"/>
        </w:rPr>
      </w:pPr>
      <w:r>
        <w:rPr>
          <w:rFonts w:hint="eastAsia" w:ascii="楷体_GB2312" w:hAnsi="Calibri" w:eastAsia="楷体_GB2312"/>
          <w:b/>
          <w:sz w:val="32"/>
          <w:szCs w:val="32"/>
        </w:rPr>
        <w:t>（七）完善知识产权纠纷多元化解机制。</w:t>
      </w:r>
      <w:r>
        <w:rPr>
          <w:rFonts w:hint="eastAsia" w:ascii="仿宋_GB2312" w:eastAsia="仿宋_GB2312"/>
          <w:color w:val="000000"/>
          <w:sz w:val="32"/>
          <w:szCs w:val="32"/>
        </w:rPr>
        <w:t>加强知识产权纠纷人民调解组织和调解员队伍建设，完善调解组织管理机制和工作制度，探索</w:t>
      </w:r>
      <w:r>
        <w:rPr>
          <w:rFonts w:hint="eastAsia" w:ascii="仿宋_GB2312" w:eastAsia="仿宋_GB2312"/>
          <w:color w:val="000000"/>
          <w:sz w:val="32"/>
          <w:szCs w:val="32"/>
          <w:lang w:eastAsia="zh-CN"/>
        </w:rPr>
        <w:t>“</w:t>
      </w:r>
      <w:r>
        <w:rPr>
          <w:rFonts w:hint="eastAsia" w:ascii="仿宋_GB2312" w:eastAsia="仿宋_GB2312"/>
          <w:color w:val="000000"/>
          <w:sz w:val="32"/>
          <w:szCs w:val="32"/>
        </w:rPr>
        <w:t>以案定补</w:t>
      </w:r>
      <w:r>
        <w:rPr>
          <w:rFonts w:hint="eastAsia" w:ascii="仿宋_GB2312" w:eastAsia="仿宋_GB2312"/>
          <w:color w:val="000000"/>
          <w:sz w:val="32"/>
          <w:szCs w:val="32"/>
          <w:lang w:eastAsia="zh-CN"/>
        </w:rPr>
        <w:t>”</w:t>
      </w:r>
      <w:r>
        <w:rPr>
          <w:rFonts w:hint="eastAsia" w:ascii="仿宋_GB2312" w:eastAsia="仿宋_GB2312"/>
          <w:color w:val="000000"/>
          <w:sz w:val="32"/>
          <w:szCs w:val="32"/>
        </w:rPr>
        <w:t>，调动调解员积极性。引导行业性专业性调解组织参与知识产权纠纷调解，推动调解室（站）入展会、入园区。支持仲裁机构设立知识产权仲裁部门，配优配强仲裁员，运用仲裁手段参与纠纷处理。鼓励公证机构设立知识产权公证部门，推广电子存证平台使用，提供全链条公证服务。加强知识产权纠纷调解组织规范化建设，推动在线诉讼调解对接。</w:t>
      </w:r>
    </w:p>
    <w:p w14:paraId="66282435">
      <w:pPr>
        <w:keepNext w:val="0"/>
        <w:keepLines w:val="0"/>
        <w:pageBreakBefore w:val="0"/>
        <w:kinsoku/>
        <w:wordWrap/>
        <w:overflowPunct w:val="0"/>
        <w:topLinePunct w:val="0"/>
        <w:bidi w:val="0"/>
        <w:snapToGrid w:val="0"/>
        <w:spacing w:line="560" w:lineRule="exact"/>
        <w:ind w:firstLine="643" w:firstLineChars="200"/>
        <w:textAlignment w:val="baseline"/>
        <w:rPr>
          <w:rFonts w:hint="eastAsia" w:ascii="仿宋_GB2312" w:hAnsi="仿宋_GB2312" w:eastAsia="仿宋_GB2312" w:cs="仿宋_GB2312"/>
          <w:color w:val="000000"/>
          <w:kern w:val="0"/>
          <w:sz w:val="32"/>
          <w:szCs w:val="32"/>
          <w:lang w:bidi="ar"/>
        </w:rPr>
      </w:pPr>
      <w:r>
        <w:rPr>
          <w:rFonts w:hint="eastAsia" w:ascii="楷体_GB2312" w:hAnsi="Calibri" w:eastAsia="楷体_GB2312"/>
          <w:b/>
          <w:sz w:val="32"/>
          <w:szCs w:val="32"/>
        </w:rPr>
        <w:t>（八）加强</w:t>
      </w:r>
      <w:r>
        <w:rPr>
          <w:rFonts w:ascii="楷体_GB2312" w:hAnsi="Calibri" w:eastAsia="楷体_GB2312"/>
          <w:b/>
          <w:sz w:val="32"/>
          <w:szCs w:val="32"/>
        </w:rPr>
        <w:t>知识产权快速协同保护体系建设</w:t>
      </w:r>
      <w:r>
        <w:rPr>
          <w:rFonts w:hint="eastAsia" w:ascii="楷体_GB2312" w:hAnsi="Calibri" w:eastAsia="楷体_GB2312"/>
          <w:b/>
          <w:sz w:val="32"/>
          <w:szCs w:val="32"/>
        </w:rPr>
        <w:t>。</w:t>
      </w:r>
      <w:r>
        <w:rPr>
          <w:rFonts w:hint="eastAsia" w:ascii="仿宋_GB2312" w:hAnsi="仿宋_GB2312" w:eastAsia="仿宋_GB2312" w:cs="仿宋_GB2312"/>
          <w:color w:val="000000"/>
          <w:kern w:val="0"/>
          <w:sz w:val="32"/>
          <w:szCs w:val="32"/>
          <w:lang w:bidi="ar"/>
        </w:rPr>
        <w:t>推动设立我省国家级保护中心分支机构，按照国家快速协同保护机制运行标准和知识产权维权援助工作指引开展各类知识产权快保护机构建设，以快保护机构为载体，深化知识产权保护“一站式”服务和“一网通办”</w:t>
      </w:r>
      <w:r>
        <w:rPr>
          <w:rFonts w:hint="eastAsia" w:ascii="仿宋_GB2312" w:hAnsi="仿宋_GB2312" w:eastAsia="仿宋_GB2312" w:cs="仿宋_GB2312"/>
          <w:color w:val="000000"/>
          <w:kern w:val="0"/>
          <w:sz w:val="32"/>
          <w:szCs w:val="32"/>
          <w:lang w:eastAsia="zh-CN" w:bidi="ar"/>
        </w:rPr>
        <w:t>，</w:t>
      </w:r>
      <w:r>
        <w:rPr>
          <w:rFonts w:hint="eastAsia" w:ascii="仿宋_GB2312" w:hAnsi="仿宋_GB2312" w:eastAsia="仿宋_GB2312" w:cs="仿宋_GB2312"/>
          <w:color w:val="000000"/>
          <w:kern w:val="0"/>
          <w:sz w:val="32"/>
          <w:szCs w:val="32"/>
          <w:lang w:bidi="ar"/>
        </w:rPr>
        <w:t>完善维权援助工作体系，加强维权援助工作站和商标品牌指导站建设，推动资源下沉基层。</w:t>
      </w:r>
    </w:p>
    <w:p w14:paraId="32092373">
      <w:pPr>
        <w:keepNext w:val="0"/>
        <w:keepLines w:val="0"/>
        <w:pageBreakBefore w:val="0"/>
        <w:kinsoku/>
        <w:wordWrap/>
        <w:overflowPunct w:val="0"/>
        <w:topLinePunct w:val="0"/>
        <w:bidi w:val="0"/>
        <w:snapToGrid w:val="0"/>
        <w:spacing w:line="560" w:lineRule="exact"/>
        <w:ind w:firstLine="643" w:firstLineChars="200"/>
        <w:textAlignment w:val="baseline"/>
        <w:rPr>
          <w:rFonts w:hint="eastAsia" w:ascii="仿宋_GB2312" w:hAnsi="Calibri" w:eastAsia="仿宋_GB2312"/>
          <w:sz w:val="32"/>
          <w:szCs w:val="32"/>
        </w:rPr>
      </w:pPr>
      <w:r>
        <w:rPr>
          <w:rFonts w:hint="eastAsia" w:ascii="楷体_GB2312" w:hAnsi="Calibri" w:eastAsia="楷体_GB2312"/>
          <w:b/>
          <w:sz w:val="32"/>
          <w:szCs w:val="32"/>
        </w:rPr>
        <w:t>（九）建立完善知识产权信用管理机制。</w:t>
      </w:r>
      <w:r>
        <w:rPr>
          <w:rFonts w:hint="eastAsia" w:ascii="仿宋_GB2312" w:hAnsi="Calibri" w:eastAsia="仿宋_GB2312"/>
          <w:sz w:val="32"/>
          <w:szCs w:val="32"/>
        </w:rPr>
        <w:t>完善知识产权领域信用监管政策，建立健全信用分级分类监管措施，加强信用信息归集、共享和应用，加大失信典型案例曝光力度。推广使用知识产权领域信用承诺制有关书式，探索开展面向经营主体的信用评价工作。建立多部门联合惩戒信用保护机制，完善知识产权严重违法失信名单制度，依法依规开展知识产权领域严重失信行为联合惩戒。鼓励信用评价第三方服务机构探索开展面向经营主体的知识产权领域信用评价工作。</w:t>
      </w:r>
    </w:p>
    <w:p w14:paraId="718A2660">
      <w:pPr>
        <w:keepNext w:val="0"/>
        <w:keepLines w:val="0"/>
        <w:pageBreakBefore w:val="0"/>
        <w:kinsoku/>
        <w:wordWrap/>
        <w:overflowPunct w:val="0"/>
        <w:topLinePunct w:val="0"/>
        <w:bidi w:val="0"/>
        <w:snapToGrid w:val="0"/>
        <w:spacing w:line="560" w:lineRule="exact"/>
        <w:ind w:firstLine="643" w:firstLineChars="200"/>
        <w:textAlignment w:val="baseline"/>
        <w:rPr>
          <w:rFonts w:ascii="仿宋_GB2312" w:hAnsi="Calibri" w:eastAsia="仿宋_GB2312"/>
          <w:color w:val="00B0F0"/>
          <w:sz w:val="32"/>
          <w:szCs w:val="32"/>
        </w:rPr>
      </w:pPr>
      <w:r>
        <w:rPr>
          <w:rFonts w:hint="eastAsia" w:ascii="楷体_GB2312" w:hAnsi="Calibri" w:eastAsia="楷体_GB2312"/>
          <w:b/>
          <w:sz w:val="32"/>
          <w:szCs w:val="32"/>
        </w:rPr>
        <w:t>（十）打造涉外知识产权保护“安心港”。</w:t>
      </w:r>
      <w:r>
        <w:rPr>
          <w:rFonts w:hint="eastAsia" w:ascii="仿宋_GB2312" w:hAnsi="Calibri" w:eastAsia="仿宋_GB2312"/>
          <w:sz w:val="32"/>
          <w:szCs w:val="32"/>
        </w:rPr>
        <w:t xml:space="preserve"> </w:t>
      </w:r>
      <w:r>
        <w:rPr>
          <w:rFonts w:hint="eastAsia" w:ascii="仿宋_GB2312" w:hAnsi="仿宋_GB2312" w:eastAsia="仿宋_GB2312" w:cs="仿宋_GB2312"/>
          <w:sz w:val="32"/>
          <w:szCs w:val="32"/>
          <w:shd w:val="clear" w:color="auto" w:fill="FFFFFF"/>
        </w:rPr>
        <w:t>结合重点领域重点产业企业，统筹开展专利、商标海</w:t>
      </w:r>
      <w:r>
        <w:rPr>
          <w:rFonts w:hint="eastAsia" w:ascii="仿宋_GB2312" w:hAnsi="仿宋_GB2312" w:eastAsia="仿宋_GB2312" w:cs="仿宋_GB2312"/>
          <w:color w:val="auto"/>
          <w:sz w:val="32"/>
          <w:szCs w:val="32"/>
          <w:shd w:val="clear" w:color="auto" w:fill="FFFFFF"/>
        </w:rPr>
        <w:t>外知识产权风险预警分析，</w:t>
      </w:r>
      <w:r>
        <w:rPr>
          <w:rFonts w:hint="eastAsia" w:ascii="仿宋_GB2312" w:hAnsi="Calibri" w:eastAsia="仿宋_GB2312"/>
          <w:color w:val="auto"/>
          <w:sz w:val="32"/>
          <w:szCs w:val="32"/>
        </w:rPr>
        <w:t>完善涉外风险防控机制，积极收集整理内外资企业知识产权保护相关诉求，加强针对性问题研究</w:t>
      </w:r>
      <w:r>
        <w:rPr>
          <w:rFonts w:ascii="仿宋_GB2312" w:hAnsi="Calibri" w:eastAsia="仿宋_GB2312"/>
          <w:color w:val="auto"/>
          <w:sz w:val="32"/>
          <w:szCs w:val="32"/>
        </w:rPr>
        <w:t>和</w:t>
      </w:r>
      <w:r>
        <w:rPr>
          <w:rFonts w:hint="eastAsia" w:ascii="仿宋_GB2312" w:hAnsi="Calibri" w:eastAsia="仿宋_GB2312"/>
          <w:color w:val="auto"/>
          <w:sz w:val="32"/>
          <w:szCs w:val="32"/>
        </w:rPr>
        <w:t>信息发布。建立健全海外知识产权纠纷应对指导工作体系，分级分类提供指导服务。</w:t>
      </w:r>
      <w:r>
        <w:rPr>
          <w:rFonts w:hint="eastAsia" w:ascii="仿宋_GB2312" w:hAnsi="Calibri" w:eastAsia="仿宋_GB2312"/>
          <w:sz w:val="32"/>
          <w:szCs w:val="32"/>
        </w:rPr>
        <w:t>开展海外知识产权纠纷应对指导工作，加强企业海外知识产权维权援助。鼓励保险机构开展知识产权海外侵权责任险等保险业务。</w:t>
      </w:r>
    </w:p>
    <w:p w14:paraId="428F8A91">
      <w:pPr>
        <w:keepNext w:val="0"/>
        <w:keepLines w:val="0"/>
        <w:pageBreakBefore w:val="0"/>
        <w:widowControl/>
        <w:kinsoku/>
        <w:wordWrap/>
        <w:topLinePunct w:val="0"/>
        <w:bidi w:val="0"/>
        <w:adjustRightInd w:val="0"/>
        <w:snapToGrid w:val="0"/>
        <w:spacing w:line="560" w:lineRule="exact"/>
        <w:ind w:firstLine="643" w:firstLineChars="200"/>
        <w:rPr>
          <w:rFonts w:hint="eastAsia" w:ascii="仿宋_GB2312" w:hAnsi="仿宋_GB2312" w:eastAsia="仿宋_GB2312" w:cs="仿宋_GB2312"/>
          <w:sz w:val="32"/>
          <w:szCs w:val="32"/>
        </w:rPr>
      </w:pPr>
      <w:r>
        <w:rPr>
          <w:rFonts w:hint="eastAsia" w:ascii="楷体_GB2312" w:hAnsi="Calibri" w:eastAsia="楷体_GB2312"/>
          <w:b/>
          <w:sz w:val="32"/>
          <w:szCs w:val="32"/>
        </w:rPr>
        <w:t>（十一）强化知识产权保护技术支撑</w:t>
      </w:r>
      <w:r>
        <w:rPr>
          <w:rFonts w:ascii="楷体_GB2312" w:hAnsi="Calibri" w:eastAsia="楷体_GB2312"/>
          <w:b/>
          <w:sz w:val="32"/>
          <w:szCs w:val="32"/>
        </w:rPr>
        <w:t>。</w:t>
      </w:r>
      <w:r>
        <w:rPr>
          <w:rFonts w:hint="eastAsia" w:eastAsia="仿宋_GB2312"/>
          <w:sz w:val="32"/>
          <w:szCs w:val="32"/>
        </w:rPr>
        <w:t>健全完善知识产权</w:t>
      </w:r>
      <w:r>
        <w:rPr>
          <w:rFonts w:eastAsia="仿宋_GB2312"/>
          <w:sz w:val="32"/>
          <w:szCs w:val="32"/>
        </w:rPr>
        <w:t>技术调查官</w:t>
      </w:r>
      <w:r>
        <w:rPr>
          <w:rFonts w:hint="eastAsia" w:eastAsia="仿宋_GB2312"/>
          <w:sz w:val="32"/>
          <w:szCs w:val="32"/>
        </w:rPr>
        <w:t>、侵权咨询判定、专家辅助办案等机制措施</w:t>
      </w:r>
      <w:r>
        <w:rPr>
          <w:rFonts w:eastAsia="仿宋_GB2312"/>
          <w:sz w:val="32"/>
          <w:szCs w:val="32"/>
        </w:rPr>
        <w:t>，</w:t>
      </w:r>
      <w:r>
        <w:rPr>
          <w:rFonts w:hint="eastAsia" w:eastAsia="仿宋_GB2312"/>
          <w:sz w:val="32"/>
          <w:szCs w:val="32"/>
        </w:rPr>
        <w:t>提高知识产权行政裁决、行政执法案件处理质效。支持各类专业机构开展知识产权鉴定工作，贯彻实施国家知识产权鉴定标准</w:t>
      </w:r>
      <w:r>
        <w:rPr>
          <w:rFonts w:hint="eastAsia" w:ascii="仿宋_GB2312" w:hAnsi="仿宋_GB2312" w:eastAsia="仿宋_GB2312" w:cs="仿宋_GB2312"/>
          <w:sz w:val="32"/>
          <w:szCs w:val="32"/>
        </w:rPr>
        <w:t>。推进知识产权保护信息化建设，加大知识产权保护相关数据整合力度，推动知识产权保护从单向管理向双向互动、从线下向线上线下融合转变，探索建立智慧、高效、协同的数字化知识产权保护系统。</w:t>
      </w:r>
    </w:p>
    <w:p w14:paraId="08631543">
      <w:pPr>
        <w:keepNext w:val="0"/>
        <w:keepLines w:val="0"/>
        <w:pageBreakBefore w:val="0"/>
        <w:kinsoku/>
        <w:wordWrap/>
        <w:overflowPunct w:val="0"/>
        <w:topLinePunct w:val="0"/>
        <w:bidi w:val="0"/>
        <w:spacing w:line="560" w:lineRule="exact"/>
        <w:ind w:firstLine="643" w:firstLineChars="200"/>
        <w:rPr>
          <w:rFonts w:ascii="仿宋_GB2312" w:hAnsi="仿宋_GB2312" w:eastAsia="仿宋_GB2312" w:cs="仿宋_GB2312"/>
          <w:color w:val="auto"/>
          <w:sz w:val="32"/>
          <w:szCs w:val="32"/>
          <w:shd w:val="clear" w:color="auto" w:fill="FFFFFF"/>
        </w:rPr>
      </w:pPr>
      <w:r>
        <w:rPr>
          <w:rFonts w:hint="eastAsia" w:ascii="楷体_GB2312" w:hAnsi="Calibri" w:eastAsia="楷体_GB2312"/>
          <w:b/>
          <w:sz w:val="32"/>
          <w:szCs w:val="32"/>
        </w:rPr>
        <w:t>（十二）提升知识产权保护“聚合力”。</w:t>
      </w:r>
      <w:r>
        <w:rPr>
          <w:rFonts w:hint="eastAsia" w:ascii="仿宋_GB2312" w:hAnsi="仿宋_GB2312" w:eastAsia="仿宋_GB2312" w:cs="仿宋_GB2312"/>
          <w:sz w:val="32"/>
          <w:szCs w:val="32"/>
          <w:shd w:val="clear" w:color="auto" w:fill="FFFFFF"/>
        </w:rPr>
        <w:t>通过知识产权保护政策宣讲、试点成果介绍、重大案件发布等形式，宣传知识产权保护工作成效，扩大政策宣传覆盖面和知晓度，提升全社会知识产权意识。统筹传统媒体和新兴媒体、主流媒体和商业平台、大众化媒体和专业性媒体，探索形成资源集约、协</w:t>
      </w:r>
      <w:r>
        <w:rPr>
          <w:rFonts w:hint="eastAsia" w:ascii="仿宋_GB2312" w:hAnsi="仿宋_GB2312" w:eastAsia="仿宋_GB2312" w:cs="仿宋_GB2312"/>
          <w:color w:val="auto"/>
          <w:sz w:val="32"/>
          <w:szCs w:val="32"/>
          <w:shd w:val="clear" w:color="auto" w:fill="FFFFFF"/>
        </w:rPr>
        <w:t>同高效的知识产权全媒体传播体系。建立与民营企业和外资企业的常态化沟通机制，广泛听取知识产权保护意见建议，及时回应企业诉求。鼓励各地结合产业特色和文化底蕴，开展特色宣传教育活动。</w:t>
      </w:r>
    </w:p>
    <w:p w14:paraId="38D8D28E">
      <w:pPr>
        <w:keepNext w:val="0"/>
        <w:keepLines w:val="0"/>
        <w:pageBreakBefore w:val="0"/>
        <w:kinsoku/>
        <w:wordWrap/>
        <w:overflowPunct w:val="0"/>
        <w:topLinePunct w:val="0"/>
        <w:bidi w:val="0"/>
        <w:snapToGrid w:val="0"/>
        <w:spacing w:line="560" w:lineRule="exact"/>
        <w:ind w:firstLine="643" w:firstLineChars="200"/>
        <w:textAlignment w:val="baseline"/>
        <w:rPr>
          <w:rFonts w:hint="eastAsia" w:ascii="仿宋_GB2312" w:hAnsi="仿宋_GB2312" w:eastAsia="仿宋_GB2312" w:cs="仿宋_GB2312"/>
          <w:color w:val="auto"/>
          <w:sz w:val="32"/>
          <w:szCs w:val="32"/>
          <w:shd w:val="clear" w:color="auto" w:fill="FFFFFF"/>
        </w:rPr>
      </w:pPr>
      <w:r>
        <w:rPr>
          <w:rFonts w:hint="eastAsia" w:ascii="楷体_GB2312" w:hAnsi="Calibri" w:eastAsia="楷体_GB2312"/>
          <w:b/>
          <w:color w:val="auto"/>
          <w:sz w:val="32"/>
          <w:szCs w:val="32"/>
        </w:rPr>
        <w:t>（十三）其他特色工作。</w:t>
      </w:r>
      <w:r>
        <w:rPr>
          <w:rFonts w:hint="eastAsia" w:ascii="仿宋_GB2312" w:hAnsi="仿宋_GB2312" w:eastAsia="仿宋_GB2312" w:cs="仿宋_GB2312"/>
          <w:color w:val="auto"/>
          <w:sz w:val="32"/>
          <w:szCs w:val="32"/>
          <w:shd w:val="clear" w:color="auto" w:fill="FFFFFF"/>
        </w:rPr>
        <w:t>除上述任务外，申报单位可结合本地实际，提出具有创新性、示范性的知识产权保护特色工作任务。</w:t>
      </w:r>
    </w:p>
    <w:p w14:paraId="5E0E5E84">
      <w:pPr>
        <w:keepNext w:val="0"/>
        <w:keepLines w:val="0"/>
        <w:pageBreakBefore w:val="0"/>
        <w:kinsoku/>
        <w:wordWrap/>
        <w:topLinePunct w:val="0"/>
        <w:autoSpaceDE w:val="0"/>
        <w:autoSpaceDN w:val="0"/>
        <w:bidi w:val="0"/>
        <w:adjustRightInd w:val="0"/>
        <w:snapToGrid w:val="0"/>
        <w:spacing w:line="56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四、申报程序和</w:t>
      </w:r>
      <w:r>
        <w:rPr>
          <w:rFonts w:ascii="黑体" w:hAnsi="黑体" w:eastAsia="黑体" w:cs="黑体"/>
          <w:kern w:val="0"/>
          <w:sz w:val="32"/>
          <w:szCs w:val="32"/>
        </w:rPr>
        <w:t>要求</w:t>
      </w:r>
    </w:p>
    <w:p w14:paraId="22775664">
      <w:pPr>
        <w:keepNext w:val="0"/>
        <w:keepLines w:val="0"/>
        <w:pageBreakBefore w:val="0"/>
        <w:kinsoku/>
        <w:wordWrap/>
        <w:topLinePunct w:val="0"/>
        <w:bidi w:val="0"/>
        <w:adjustRightInd w:val="0"/>
        <w:snapToGrid w:val="0"/>
        <w:spacing w:line="560" w:lineRule="exact"/>
        <w:ind w:firstLine="643" w:firstLineChars="200"/>
        <w:rPr>
          <w:rFonts w:hint="eastAsia" w:ascii="仿宋_GB2312" w:hAnsi="仿宋_GB2312" w:eastAsia="仿宋_GB2312" w:cs="仿宋_GB2312"/>
          <w:snapToGrid w:val="0"/>
          <w:kern w:val="0"/>
          <w:sz w:val="32"/>
          <w:szCs w:val="32"/>
        </w:rPr>
      </w:pPr>
      <w:r>
        <w:rPr>
          <w:rFonts w:hint="eastAsia" w:ascii="楷体_GB2312" w:hAnsi="Calibri" w:eastAsia="楷体_GB2312"/>
          <w:b/>
          <w:sz w:val="32"/>
          <w:szCs w:val="32"/>
        </w:rPr>
        <w:t>（一）项目申报</w:t>
      </w:r>
      <w:r>
        <w:rPr>
          <w:rFonts w:ascii="楷体_GB2312" w:hAnsi="Calibri" w:eastAsia="楷体_GB2312"/>
          <w:b/>
          <w:sz w:val="32"/>
          <w:szCs w:val="32"/>
        </w:rPr>
        <w:t>。</w:t>
      </w:r>
      <w:r>
        <w:rPr>
          <w:rFonts w:hint="eastAsia" w:ascii="仿宋_GB2312" w:hAnsi="仿宋_GB2312" w:eastAsia="仿宋_GB2312" w:cs="仿宋_GB2312"/>
          <w:snapToGrid w:val="0"/>
          <w:kern w:val="0"/>
          <w:sz w:val="32"/>
          <w:szCs w:val="32"/>
        </w:rPr>
        <w:t>申报单位须紧扣本指南，立足本地知识产权保护工作实际需求，紧密结合当地资源禀赋和产业特色，聚焦知识产权保护全链条、全过程、全要素，选定具体任务方向，编制内容详实、目标明确、切实可行的建设实施方案。申报市级项目的，材料盖章后直接报送省知识产权局；申报县级项目的，材料须经所在市级知识产权管理部门初审把关，同意推荐的将材料报送省知识产权局。</w:t>
      </w:r>
    </w:p>
    <w:p w14:paraId="42D9CDB2">
      <w:pPr>
        <w:keepNext w:val="0"/>
        <w:keepLines w:val="0"/>
        <w:pageBreakBefore w:val="0"/>
        <w:kinsoku/>
        <w:wordWrap/>
        <w:topLinePunct w:val="0"/>
        <w:bidi w:val="0"/>
        <w:adjustRightInd w:val="0"/>
        <w:snapToGrid w:val="0"/>
        <w:spacing w:line="560"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申报需提交以下材料：</w:t>
      </w:r>
    </w:p>
    <w:p w14:paraId="7C7AFFE1">
      <w:pPr>
        <w:keepNext w:val="0"/>
        <w:keepLines w:val="0"/>
        <w:pageBreakBefore w:val="0"/>
        <w:kinsoku/>
        <w:wordWrap/>
        <w:topLinePunct w:val="0"/>
        <w:bidi w:val="0"/>
        <w:adjustRightInd w:val="0"/>
        <w:snapToGrid w:val="0"/>
        <w:spacing w:line="560"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1.项目申报书。包括项目实施方案，含工作基础与优势、任务方向与实施路径、预期量化成果与时间节点、经费预算与保障措施等。</w:t>
      </w:r>
    </w:p>
    <w:p w14:paraId="466163DA">
      <w:pPr>
        <w:keepNext w:val="0"/>
        <w:keepLines w:val="0"/>
        <w:pageBreakBefore w:val="0"/>
        <w:kinsoku/>
        <w:wordWrap/>
        <w:topLinePunct w:val="0"/>
        <w:bidi w:val="0"/>
        <w:adjustRightInd w:val="0"/>
        <w:snapToGrid w:val="0"/>
        <w:spacing w:line="560"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2.相关证明材料及要求提供的其他材料。</w:t>
      </w:r>
    </w:p>
    <w:p w14:paraId="6E053F49">
      <w:pPr>
        <w:keepNext w:val="0"/>
        <w:keepLines w:val="0"/>
        <w:pageBreakBefore w:val="0"/>
        <w:kinsoku/>
        <w:wordWrap/>
        <w:topLinePunct w:val="0"/>
        <w:bidi w:val="0"/>
        <w:adjustRightInd w:val="0"/>
        <w:snapToGrid w:val="0"/>
        <w:spacing w:line="560"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申报材料内容应真实、准确、规范。纸质材料按项目申报书、附件材料顺序于左侧装订，一式四份；电子版应与纸质材料内容一致，存于U盘或光盘中（标题为</w:t>
      </w:r>
      <w:r>
        <w:rPr>
          <w:rFonts w:hint="eastAsia" w:ascii="仿宋_GB2312" w:hAnsi="仿宋_GB2312" w:eastAsia="仿宋_GB2312" w:cs="仿宋_GB2312"/>
          <w:snapToGrid w:val="0"/>
          <w:color w:val="auto"/>
          <w:kern w:val="0"/>
          <w:sz w:val="32"/>
          <w:szCs w:val="32"/>
          <w:lang w:eastAsia="zh-CN"/>
        </w:rPr>
        <w:t>“</w:t>
      </w:r>
      <w:r>
        <w:rPr>
          <w:rFonts w:hint="eastAsia" w:ascii="仿宋_GB2312" w:hAnsi="仿宋_GB2312" w:eastAsia="仿宋_GB2312" w:cs="仿宋_GB2312"/>
          <w:snapToGrid w:val="0"/>
          <w:color w:val="auto"/>
          <w:kern w:val="0"/>
          <w:sz w:val="32"/>
          <w:szCs w:val="32"/>
        </w:rPr>
        <w:t>单位名称+项目名称申报材料（2027年度）</w:t>
      </w:r>
      <w:r>
        <w:rPr>
          <w:rFonts w:hint="eastAsia" w:ascii="仿宋_GB2312" w:hAnsi="仿宋_GB2312" w:eastAsia="仿宋_GB2312" w:cs="仿宋_GB2312"/>
          <w:snapToGrid w:val="0"/>
          <w:color w:val="auto"/>
          <w:kern w:val="0"/>
          <w:sz w:val="32"/>
          <w:szCs w:val="32"/>
          <w:lang w:eastAsia="zh-CN"/>
        </w:rPr>
        <w:t>”</w:t>
      </w:r>
      <w:r>
        <w:rPr>
          <w:rFonts w:hint="eastAsia" w:ascii="仿宋_GB2312" w:hAnsi="仿宋_GB2312" w:eastAsia="仿宋_GB2312" w:cs="仿宋_GB2312"/>
          <w:snapToGrid w:val="0"/>
          <w:color w:val="auto"/>
          <w:kern w:val="0"/>
          <w:sz w:val="32"/>
          <w:szCs w:val="32"/>
        </w:rPr>
        <w:t>），同纸件材料一同报送。由辖区知识产权管理部门会同财政部门审核后按时提交，逾期不予受理。如需邮寄，请通过EMS寄送，地址：西安市新城区新城大院省政府前大楼3-11室。</w:t>
      </w:r>
    </w:p>
    <w:p w14:paraId="17266480">
      <w:pPr>
        <w:keepNext w:val="0"/>
        <w:keepLines w:val="0"/>
        <w:pageBreakBefore w:val="0"/>
        <w:kinsoku/>
        <w:wordWrap/>
        <w:topLinePunct w:val="0"/>
        <w:bidi w:val="0"/>
        <w:adjustRightInd w:val="0"/>
        <w:snapToGrid w:val="0"/>
        <w:spacing w:line="560" w:lineRule="exact"/>
        <w:ind w:firstLine="643" w:firstLineChars="200"/>
        <w:rPr>
          <w:rFonts w:hint="eastAsia" w:ascii="楷体_GB2312" w:hAnsi="Calibri" w:eastAsia="楷体_GB2312"/>
          <w:b/>
          <w:sz w:val="32"/>
          <w:szCs w:val="32"/>
        </w:rPr>
      </w:pPr>
      <w:r>
        <w:rPr>
          <w:rFonts w:hint="eastAsia" w:ascii="楷体_GB2312" w:hAnsi="Calibri" w:eastAsia="楷体_GB2312"/>
          <w:b/>
          <w:sz w:val="32"/>
          <w:szCs w:val="32"/>
        </w:rPr>
        <w:t>（</w:t>
      </w:r>
      <w:r>
        <w:rPr>
          <w:rFonts w:hint="eastAsia" w:ascii="楷体_GB2312" w:hAnsi="Calibri" w:eastAsia="楷体_GB2312"/>
          <w:b/>
          <w:sz w:val="32"/>
          <w:szCs w:val="32"/>
          <w:lang w:eastAsia="zh-CN"/>
        </w:rPr>
        <w:t>二</w:t>
      </w:r>
      <w:r>
        <w:rPr>
          <w:rFonts w:hint="eastAsia" w:ascii="楷体_GB2312" w:hAnsi="Calibri" w:eastAsia="楷体_GB2312"/>
          <w:b/>
          <w:sz w:val="32"/>
          <w:szCs w:val="32"/>
        </w:rPr>
        <w:t>）材料审查</w:t>
      </w:r>
    </w:p>
    <w:p w14:paraId="4016A258">
      <w:pPr>
        <w:keepNext w:val="0"/>
        <w:keepLines w:val="0"/>
        <w:pageBreakBefore w:val="0"/>
        <w:kinsoku/>
        <w:wordWrap/>
        <w:topLinePunct w:val="0"/>
        <w:bidi w:val="0"/>
        <w:adjustRightInd w:val="0"/>
        <w:snapToGrid w:val="0"/>
        <w:spacing w:line="560"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省知识产权局对申报材料的规范性、完整性进行审查。材料不全或不符合要求的，限期一次性补充修正，逾期未补正视为放弃申报。</w:t>
      </w:r>
    </w:p>
    <w:p w14:paraId="0361FD83">
      <w:pPr>
        <w:keepNext w:val="0"/>
        <w:keepLines w:val="0"/>
        <w:pageBreakBefore w:val="0"/>
        <w:kinsoku/>
        <w:wordWrap/>
        <w:topLinePunct w:val="0"/>
        <w:bidi w:val="0"/>
        <w:adjustRightInd w:val="0"/>
        <w:snapToGrid w:val="0"/>
        <w:spacing w:line="560" w:lineRule="exact"/>
        <w:ind w:firstLine="643" w:firstLineChars="200"/>
        <w:rPr>
          <w:rFonts w:hint="eastAsia" w:ascii="仿宋_GB2312" w:hAnsi="仿宋_GB2312" w:eastAsia="仿宋_GB2312" w:cs="仿宋_GB2312"/>
          <w:snapToGrid w:val="0"/>
          <w:kern w:val="0"/>
          <w:sz w:val="32"/>
          <w:szCs w:val="32"/>
        </w:rPr>
      </w:pPr>
      <w:r>
        <w:rPr>
          <w:rFonts w:hint="eastAsia" w:ascii="楷体_GB2312" w:hAnsi="Calibri" w:eastAsia="楷体_GB2312"/>
          <w:b/>
          <w:sz w:val="32"/>
          <w:szCs w:val="32"/>
          <w:lang w:eastAsia="zh-CN"/>
        </w:rPr>
        <w:t>（三</w:t>
      </w:r>
      <w:r>
        <w:rPr>
          <w:rFonts w:hint="eastAsia" w:ascii="楷体_GB2312" w:hAnsi="Calibri" w:eastAsia="楷体_GB2312"/>
          <w:b/>
          <w:sz w:val="32"/>
          <w:szCs w:val="32"/>
        </w:rPr>
        <w:t>）项目评审。</w:t>
      </w:r>
      <w:r>
        <w:rPr>
          <w:rFonts w:hint="eastAsia" w:ascii="仿宋_GB2312" w:hAnsi="仿宋_GB2312" w:eastAsia="仿宋_GB2312" w:cs="仿宋_GB2312"/>
          <w:snapToGrid w:val="0"/>
          <w:kern w:val="0"/>
          <w:sz w:val="32"/>
          <w:szCs w:val="32"/>
        </w:rPr>
        <w:t>省知识产权局将组织专家对各申报项目材料进行统一评审，必要时赴申报单位进行实地查验。研究确定立项，会同省财政厅下达项目经费；不予立项的，申报材料不予退还。</w:t>
      </w:r>
    </w:p>
    <w:p w14:paraId="68E27FE4">
      <w:pPr>
        <w:keepNext w:val="0"/>
        <w:keepLines w:val="0"/>
        <w:pageBreakBefore w:val="0"/>
        <w:kinsoku/>
        <w:wordWrap/>
        <w:topLinePunct w:val="0"/>
        <w:bidi w:val="0"/>
        <w:adjustRightInd w:val="0"/>
        <w:snapToGrid w:val="0"/>
        <w:spacing w:line="560" w:lineRule="exact"/>
        <w:ind w:firstLine="643" w:firstLineChars="200"/>
        <w:rPr>
          <w:rFonts w:hint="eastAsia" w:ascii="仿宋_GB2312" w:hAnsi="仿宋_GB2312" w:eastAsia="仿宋_GB2312" w:cs="仿宋_GB2312"/>
          <w:snapToGrid w:val="0"/>
          <w:kern w:val="0"/>
          <w:sz w:val="32"/>
          <w:szCs w:val="32"/>
        </w:rPr>
      </w:pPr>
      <w:r>
        <w:rPr>
          <w:rFonts w:hint="eastAsia" w:ascii="楷体_GB2312" w:hAnsi="仿宋_GB2312" w:eastAsia="楷体_GB2312" w:cs="仿宋_GB2312"/>
          <w:b/>
          <w:snapToGrid w:val="0"/>
          <w:kern w:val="0"/>
          <w:sz w:val="32"/>
          <w:szCs w:val="32"/>
        </w:rPr>
        <w:t>（四）项目实施。</w:t>
      </w:r>
      <w:r>
        <w:rPr>
          <w:rFonts w:hint="eastAsia" w:ascii="仿宋_GB2312" w:hAnsi="仿宋_GB2312" w:eastAsia="仿宋_GB2312" w:cs="仿宋_GB2312"/>
          <w:snapToGrid w:val="0"/>
          <w:kern w:val="0"/>
          <w:sz w:val="32"/>
          <w:szCs w:val="32"/>
        </w:rPr>
        <w:t>本项目实施期限为2年，</w:t>
      </w:r>
      <w:r>
        <w:rPr>
          <w:rFonts w:hint="eastAsia" w:ascii="仿宋_GB2312" w:hAnsi="仿宋_GB2312" w:eastAsia="仿宋_GB2312" w:cs="仿宋_GB2312"/>
          <w:kern w:val="2"/>
          <w:sz w:val="32"/>
          <w:szCs w:val="32"/>
          <w:lang w:val="en-US" w:eastAsia="zh-CN" w:bidi="ar-SA"/>
        </w:rPr>
        <w:t>在项目实施第一年和第二年给予必要资金支持。</w:t>
      </w:r>
      <w:r>
        <w:rPr>
          <w:rFonts w:hint="eastAsia" w:ascii="仿宋_GB2312" w:hAnsi="仿宋_GB2312" w:eastAsia="仿宋_GB2312" w:cs="仿宋_GB2312"/>
          <w:snapToGrid w:val="0"/>
          <w:kern w:val="0"/>
          <w:sz w:val="32"/>
          <w:szCs w:val="32"/>
        </w:rPr>
        <w:t>项目实施满一年后开展中期检查，中期检查结果可作为第二年资金按因素法拨付的参考因素；中期检查和验收的具体要求、形式另行通知。</w:t>
      </w:r>
    </w:p>
    <w:p w14:paraId="1E21635A">
      <w:pPr>
        <w:keepNext w:val="0"/>
        <w:keepLines w:val="0"/>
        <w:pageBreakBefore w:val="0"/>
        <w:kinsoku/>
        <w:wordWrap/>
        <w:topLinePunct w:val="0"/>
        <w:bidi w:val="0"/>
        <w:adjustRightInd w:val="0"/>
        <w:snapToGrid w:val="0"/>
        <w:spacing w:line="56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五、其他</w:t>
      </w:r>
      <w:r>
        <w:rPr>
          <w:rFonts w:ascii="黑体" w:hAnsi="黑体" w:eastAsia="黑体" w:cs="黑体"/>
          <w:kern w:val="0"/>
          <w:sz w:val="32"/>
          <w:szCs w:val="32"/>
        </w:rPr>
        <w:t>事项</w:t>
      </w:r>
    </w:p>
    <w:p w14:paraId="62193A80">
      <w:pPr>
        <w:keepNext w:val="0"/>
        <w:keepLines w:val="0"/>
        <w:pageBreakBefore w:val="0"/>
        <w:kinsoku/>
        <w:wordWrap/>
        <w:topLinePunct w:val="0"/>
        <w:bidi w:val="0"/>
        <w:adjustRightInd w:val="0"/>
        <w:snapToGrid w:val="0"/>
        <w:spacing w:line="56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rPr>
        <w:t>1.“申报项目类型”根据申报项目层级在□内勾选。</w:t>
      </w:r>
    </w:p>
    <w:p w14:paraId="44079B3A">
      <w:pPr>
        <w:keepNext w:val="0"/>
        <w:keepLines w:val="0"/>
        <w:pageBreakBefore w:val="0"/>
        <w:kinsoku/>
        <w:wordWrap/>
        <w:topLinePunct w:val="0"/>
        <w:bidi w:val="0"/>
        <w:adjustRightInd w:val="0"/>
        <w:snapToGrid w:val="0"/>
        <w:spacing w:line="56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2.“项目名称”根据项目申报层级填写为“</w:t>
      </w:r>
      <w:r>
        <w:rPr>
          <w:rFonts w:hint="eastAsia" w:ascii="仿宋_GB2312" w:hAnsi="宋体" w:eastAsia="仿宋_GB2312" w:cs="宋体"/>
          <w:kern w:val="0"/>
          <w:sz w:val="32"/>
          <w:szCs w:val="32"/>
          <w:u w:val="single"/>
        </w:rPr>
        <w:t xml:space="preserve">     </w:t>
      </w:r>
      <w:r>
        <w:rPr>
          <w:rFonts w:hint="eastAsia" w:ascii="仿宋_GB2312" w:hAnsi="宋体" w:eastAsia="仿宋_GB2312" w:cs="宋体"/>
          <w:kern w:val="0"/>
          <w:sz w:val="32"/>
          <w:szCs w:val="32"/>
        </w:rPr>
        <w:t>市</w:t>
      </w:r>
      <w:r>
        <w:rPr>
          <w:rFonts w:ascii="仿宋_GB2312" w:hAnsi="宋体" w:eastAsia="仿宋_GB2312" w:cs="宋体"/>
          <w:kern w:val="0"/>
          <w:sz w:val="32"/>
          <w:szCs w:val="32"/>
          <w:lang w:val="en"/>
        </w:rPr>
        <w:t>/</w:t>
      </w:r>
      <w:r>
        <w:rPr>
          <w:rFonts w:hint="eastAsia" w:ascii="仿宋_GB2312" w:hAnsi="宋体" w:eastAsia="仿宋_GB2312" w:cs="宋体"/>
          <w:kern w:val="0"/>
          <w:sz w:val="32"/>
          <w:szCs w:val="32"/>
        </w:rPr>
        <w:t>县/</w:t>
      </w:r>
      <w:r>
        <w:rPr>
          <w:rFonts w:ascii="仿宋_GB2312" w:hAnsi="宋体" w:eastAsia="仿宋_GB2312" w:cs="宋体"/>
          <w:kern w:val="0"/>
          <w:sz w:val="32"/>
          <w:szCs w:val="32"/>
        </w:rPr>
        <w:t>+</w:t>
      </w:r>
      <w:r>
        <w:rPr>
          <w:rFonts w:hint="eastAsia" w:ascii="仿宋_GB2312" w:hAnsi="宋体" w:eastAsia="仿宋_GB2312" w:cs="宋体"/>
          <w:kern w:val="0"/>
          <w:sz w:val="32"/>
          <w:szCs w:val="32"/>
        </w:rPr>
        <w:t>知识产权保护高地建设项目”。</w:t>
      </w:r>
    </w:p>
    <w:p w14:paraId="3ADFD0D3">
      <w:pPr>
        <w:keepNext w:val="0"/>
        <w:keepLines w:val="0"/>
        <w:pageBreakBefore w:val="0"/>
        <w:kinsoku/>
        <w:wordWrap/>
        <w:topLinePunct w:val="0"/>
        <w:bidi w:val="0"/>
        <w:adjustRightInd w:val="0"/>
        <w:snapToGrid w:val="0"/>
        <w:spacing w:line="56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rPr>
        <w:t>3.“基本信息”中，“项目负责人”为申报单位分管知识产权</w:t>
      </w:r>
      <w:r>
        <w:rPr>
          <w:rFonts w:ascii="仿宋_GB2312" w:hAnsi="宋体" w:eastAsia="仿宋_GB2312" w:cs="宋体"/>
          <w:kern w:val="0"/>
          <w:sz w:val="32"/>
          <w:szCs w:val="32"/>
        </w:rPr>
        <w:t>工作的</w:t>
      </w:r>
      <w:r>
        <w:rPr>
          <w:rFonts w:hint="eastAsia" w:ascii="仿宋_GB2312" w:hAnsi="宋体" w:eastAsia="仿宋_GB2312" w:cs="宋体"/>
          <w:kern w:val="0"/>
          <w:sz w:val="32"/>
          <w:szCs w:val="32"/>
        </w:rPr>
        <w:t>领导；“项目联系人”一般为本级</w:t>
      </w:r>
      <w:r>
        <w:rPr>
          <w:rFonts w:ascii="仿宋_GB2312" w:hAnsi="宋体" w:eastAsia="仿宋_GB2312" w:cs="宋体"/>
          <w:kern w:val="0"/>
          <w:sz w:val="32"/>
          <w:szCs w:val="32"/>
        </w:rPr>
        <w:t>知识</w:t>
      </w:r>
      <w:r>
        <w:rPr>
          <w:rFonts w:hint="eastAsia" w:ascii="仿宋_GB2312" w:hAnsi="宋体" w:eastAsia="仿宋_GB2312" w:cs="宋体"/>
          <w:kern w:val="0"/>
          <w:sz w:val="32"/>
          <w:szCs w:val="32"/>
          <w:lang w:eastAsia="zh-CN"/>
        </w:rPr>
        <w:t>产权</w:t>
      </w:r>
      <w:r>
        <w:rPr>
          <w:rFonts w:ascii="仿宋_GB2312" w:hAnsi="宋体" w:eastAsia="仿宋_GB2312" w:cs="宋体"/>
          <w:kern w:val="0"/>
          <w:sz w:val="32"/>
          <w:szCs w:val="32"/>
        </w:rPr>
        <w:t>管理部门主要</w:t>
      </w:r>
      <w:r>
        <w:rPr>
          <w:rFonts w:hint="eastAsia" w:ascii="仿宋_GB2312" w:hAnsi="宋体" w:eastAsia="仿宋_GB2312" w:cs="宋体"/>
          <w:kern w:val="0"/>
          <w:sz w:val="32"/>
          <w:szCs w:val="32"/>
        </w:rPr>
        <w:t>领导</w:t>
      </w:r>
      <w:r>
        <w:rPr>
          <w:rFonts w:ascii="仿宋_GB2312" w:hAnsi="宋体" w:eastAsia="仿宋_GB2312" w:cs="宋体"/>
          <w:kern w:val="0"/>
          <w:sz w:val="32"/>
          <w:szCs w:val="32"/>
        </w:rPr>
        <w:t>和分管</w:t>
      </w:r>
      <w:r>
        <w:rPr>
          <w:rFonts w:hint="eastAsia" w:ascii="仿宋_GB2312" w:hAnsi="宋体" w:eastAsia="仿宋_GB2312" w:cs="宋体"/>
          <w:kern w:val="0"/>
          <w:sz w:val="32"/>
          <w:szCs w:val="32"/>
        </w:rPr>
        <w:t>领导。</w:t>
      </w:r>
    </w:p>
    <w:p w14:paraId="46B897FC">
      <w:pPr>
        <w:keepNext w:val="0"/>
        <w:keepLines w:val="0"/>
        <w:pageBreakBefore w:val="0"/>
        <w:kinsoku/>
        <w:wordWrap/>
        <w:topLinePunct w:val="0"/>
        <w:bidi w:val="0"/>
        <w:adjustRightInd w:val="0"/>
        <w:snapToGrid w:val="0"/>
        <w:spacing w:line="56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rPr>
        <w:t>4.申报书中存在的提示性内容，请申报单位填写时将相应内容删除。</w:t>
      </w:r>
    </w:p>
    <w:p w14:paraId="7391E628">
      <w:pPr>
        <w:keepNext w:val="0"/>
        <w:keepLines w:val="0"/>
        <w:pageBreakBefore w:val="0"/>
        <w:kinsoku/>
        <w:wordWrap/>
        <w:topLinePunct w:val="0"/>
        <w:bidi w:val="0"/>
        <w:adjustRightInd w:val="0"/>
        <w:snapToGrid w:val="0"/>
        <w:spacing w:line="560" w:lineRule="exact"/>
        <w:ind w:firstLine="640" w:firstLineChars="200"/>
        <w:rPr>
          <w:rFonts w:hint="eastAsia" w:ascii="方正小标宋简体" w:hAnsi="方正小标宋_GBK" w:eastAsia="方正小标宋简体" w:cs="方正小标宋_GBK"/>
          <w:color w:val="FF0000"/>
          <w:sz w:val="52"/>
          <w:szCs w:val="52"/>
        </w:rPr>
      </w:pPr>
      <w:r>
        <w:rPr>
          <w:rFonts w:hint="eastAsia" w:ascii="仿宋_GB2312" w:hAnsi="仿宋_GB2312" w:eastAsia="仿宋_GB2312" w:cs="仿宋_GB2312"/>
          <w:snapToGrid w:val="0"/>
          <w:kern w:val="0"/>
          <w:sz w:val="32"/>
          <w:szCs w:val="32"/>
        </w:rPr>
        <w:t xml:space="preserve">联系人：保护处 </w:t>
      </w:r>
      <w:r>
        <w:rPr>
          <w:rFonts w:hint="eastAsia" w:ascii="仿宋_GB2312" w:hAnsi="仿宋_GB2312" w:eastAsia="仿宋_GB2312" w:cs="仿宋_GB2312"/>
          <w:snapToGrid w:val="0"/>
          <w:kern w:val="0"/>
          <w:sz w:val="32"/>
          <w:szCs w:val="32"/>
          <w:lang w:eastAsia="zh-CN"/>
        </w:rPr>
        <w:t>吴</w:t>
      </w:r>
      <w:r>
        <w:rPr>
          <w:rFonts w:hint="eastAsia" w:ascii="仿宋_GB2312" w:hAnsi="仿宋_GB2312" w:eastAsia="仿宋_GB2312" w:cs="仿宋_GB2312"/>
          <w:snapToGrid w:val="0"/>
          <w:kern w:val="0"/>
          <w:sz w:val="32"/>
          <w:szCs w:val="32"/>
        </w:rPr>
        <w:t xml:space="preserve">老师  </w:t>
      </w:r>
      <w:r>
        <w:rPr>
          <w:rFonts w:ascii="仿宋_GB2312" w:hAnsi="仿宋_GB2312" w:eastAsia="仿宋_GB2312" w:cs="仿宋_GB2312"/>
          <w:snapToGrid w:val="0"/>
          <w:kern w:val="0"/>
          <w:sz w:val="32"/>
          <w:szCs w:val="32"/>
        </w:rPr>
        <w:t>029-</w:t>
      </w:r>
      <w:r>
        <w:rPr>
          <w:rFonts w:hint="eastAsia" w:ascii="仿宋_GB2312" w:hAnsi="仿宋_GB2312" w:eastAsia="仿宋_GB2312" w:cs="仿宋_GB2312"/>
          <w:snapToGrid w:val="0"/>
          <w:kern w:val="0"/>
          <w:sz w:val="32"/>
          <w:szCs w:val="32"/>
        </w:rPr>
        <w:t>63916871</w:t>
      </w:r>
      <w:r>
        <w:rPr>
          <w:rFonts w:hint="eastAsia" w:ascii="黑体" w:hAnsi="黑体" w:eastAsia="黑体"/>
          <w:sz w:val="32"/>
          <w:szCs w:val="36"/>
        </w:rPr>
        <w:t xml:space="preserve">    </w:t>
      </w:r>
    </w:p>
    <w:p w14:paraId="7396D100">
      <w:pPr>
        <w:adjustRightInd w:val="0"/>
        <w:snapToGrid w:val="0"/>
        <w:rPr>
          <w:rFonts w:hint="eastAsia" w:ascii="方正小标宋简体" w:hAnsi="方正小标宋_GBK" w:eastAsia="方正小标宋简体" w:cs="方正小标宋_GBK"/>
          <w:sz w:val="52"/>
          <w:szCs w:val="52"/>
        </w:rPr>
      </w:pPr>
      <w:r>
        <w:rPr>
          <w:rFonts w:hint="eastAsia" w:ascii="方正小标宋简体" w:hAnsi="方正小标宋_GBK" w:eastAsia="方正小标宋简体" w:cs="方正小标宋_GBK"/>
          <w:sz w:val="52"/>
          <w:szCs w:val="52"/>
        </w:rPr>
        <w:br w:type="page"/>
      </w:r>
    </w:p>
    <w:p w14:paraId="68E71579">
      <w:pPr>
        <w:adjustRightInd w:val="0"/>
        <w:snapToGrid w:val="0"/>
        <w:jc w:val="center"/>
        <w:rPr>
          <w:rFonts w:ascii="方正小标宋简体" w:hAnsi="方正小标宋_GBK" w:eastAsia="方正小标宋简体" w:cs="方正小标宋_GBK"/>
          <w:sz w:val="52"/>
          <w:szCs w:val="52"/>
        </w:rPr>
      </w:pPr>
      <w:r>
        <w:rPr>
          <w:rFonts w:hint="eastAsia" w:ascii="方正小标宋简体" w:hAnsi="方正小标宋_GBK" w:eastAsia="方正小标宋简体" w:cs="方正小标宋_GBK"/>
          <w:sz w:val="52"/>
          <w:szCs w:val="52"/>
        </w:rPr>
        <w:t>2</w:t>
      </w:r>
      <w:r>
        <w:rPr>
          <w:rFonts w:ascii="方正小标宋简体" w:hAnsi="方正小标宋_GBK" w:eastAsia="方正小标宋简体" w:cs="方正小标宋_GBK"/>
          <w:sz w:val="52"/>
          <w:szCs w:val="52"/>
        </w:rPr>
        <w:t>02</w:t>
      </w:r>
      <w:r>
        <w:rPr>
          <w:rFonts w:hint="eastAsia" w:ascii="方正小标宋简体" w:hAnsi="方正小标宋_GBK" w:eastAsia="方正小标宋简体" w:cs="方正小标宋_GBK"/>
          <w:sz w:val="52"/>
          <w:szCs w:val="52"/>
          <w:lang w:val="en-US" w:eastAsia="zh-CN"/>
        </w:rPr>
        <w:t>7</w:t>
      </w:r>
      <w:r>
        <w:rPr>
          <w:rFonts w:hint="eastAsia" w:ascii="方正小标宋简体" w:hAnsi="方正小标宋_GBK" w:eastAsia="方正小标宋简体" w:cs="方正小标宋_GBK"/>
          <w:sz w:val="52"/>
          <w:szCs w:val="52"/>
        </w:rPr>
        <w:t>年陕西省知识产权保护高地建设项目申报书</w:t>
      </w:r>
    </w:p>
    <w:p w14:paraId="52B68B00">
      <w:pPr>
        <w:spacing w:line="560" w:lineRule="exact"/>
        <w:ind w:firstLine="640" w:firstLineChars="200"/>
        <w:rPr>
          <w:rFonts w:ascii="楷体_GB2312" w:hAnsi="宋体" w:eastAsia="楷体_GB2312" w:cs="宋体"/>
          <w:sz w:val="32"/>
          <w:szCs w:val="32"/>
        </w:rPr>
      </w:pPr>
    </w:p>
    <w:p w14:paraId="6604F76A">
      <w:pPr>
        <w:spacing w:line="560" w:lineRule="exact"/>
        <w:ind w:firstLine="640" w:firstLineChars="200"/>
        <w:rPr>
          <w:rFonts w:hint="eastAsia" w:ascii="楷体_GB2312" w:hAnsi="宋体" w:eastAsia="楷体_GB2312" w:cs="宋体"/>
          <w:sz w:val="32"/>
          <w:szCs w:val="32"/>
        </w:rPr>
      </w:pPr>
    </w:p>
    <w:p w14:paraId="18BB611B">
      <w:pPr>
        <w:pStyle w:val="2"/>
        <w:rPr>
          <w:rFonts w:hint="eastAsia"/>
        </w:rPr>
      </w:pPr>
    </w:p>
    <w:p w14:paraId="2241D969"/>
    <w:p w14:paraId="2D408E63">
      <w:pPr>
        <w:spacing w:line="560" w:lineRule="exact"/>
        <w:ind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申报项目类型：□市级 □县级</w:t>
      </w:r>
    </w:p>
    <w:p w14:paraId="7F124987">
      <w:pPr>
        <w:spacing w:line="560" w:lineRule="exact"/>
        <w:ind w:firstLine="640" w:firstLineChars="200"/>
        <w:rPr>
          <w:rFonts w:ascii="楷体_GB2312" w:hAnsi="宋体" w:eastAsia="楷体_GB2312" w:cs="宋体"/>
          <w:sz w:val="32"/>
          <w:szCs w:val="32"/>
        </w:rPr>
      </w:pPr>
    </w:p>
    <w:p w14:paraId="5C4DD421">
      <w:pPr>
        <w:spacing w:line="560" w:lineRule="exact"/>
        <w:ind w:firstLine="960" w:firstLineChars="300"/>
        <w:rPr>
          <w:rFonts w:ascii="楷体_GB2312" w:hAnsi="宋体" w:eastAsia="楷体_GB2312" w:cs="宋体"/>
          <w:sz w:val="32"/>
          <w:szCs w:val="32"/>
        </w:rPr>
      </w:pPr>
      <w:r>
        <w:rPr>
          <w:rFonts w:hint="eastAsia" w:ascii="楷体_GB2312" w:hAnsi="宋体" w:eastAsia="楷体_GB2312" w:cs="宋体"/>
          <w:sz w:val="32"/>
          <w:szCs w:val="32"/>
        </w:rPr>
        <w:t>项目名称：</w:t>
      </w:r>
      <w:r>
        <w:rPr>
          <w:rFonts w:hint="eastAsia" w:ascii="楷体_GB2312" w:hAnsi="宋体" w:eastAsia="楷体_GB2312" w:cs="宋体"/>
          <w:sz w:val="32"/>
          <w:szCs w:val="32"/>
          <w:u w:val="single"/>
        </w:rPr>
        <w:t xml:space="preserve">                               </w:t>
      </w:r>
    </w:p>
    <w:p w14:paraId="0942CA20">
      <w:pPr>
        <w:spacing w:line="560" w:lineRule="exact"/>
        <w:ind w:firstLine="640" w:firstLineChars="200"/>
        <w:rPr>
          <w:rFonts w:ascii="楷体_GB2312" w:hAnsi="宋体" w:eastAsia="楷体_GB2312" w:cs="宋体"/>
          <w:sz w:val="32"/>
          <w:szCs w:val="32"/>
        </w:rPr>
      </w:pPr>
    </w:p>
    <w:p w14:paraId="16DDB828">
      <w:pPr>
        <w:spacing w:line="560" w:lineRule="exact"/>
        <w:ind w:firstLine="960" w:firstLineChars="300"/>
        <w:rPr>
          <w:rFonts w:ascii="楷体_GB2312" w:hAnsi="宋体" w:eastAsia="楷体_GB2312" w:cs="宋体"/>
          <w:sz w:val="32"/>
          <w:szCs w:val="32"/>
        </w:rPr>
      </w:pPr>
      <w:r>
        <w:rPr>
          <w:rFonts w:hint="eastAsia" w:ascii="楷体_GB2312" w:hAnsi="宋体" w:eastAsia="楷体_GB2312" w:cs="宋体"/>
          <w:sz w:val="32"/>
          <w:szCs w:val="32"/>
        </w:rPr>
        <w:t>申报单位：</w:t>
      </w:r>
      <w:r>
        <w:rPr>
          <w:rFonts w:hint="eastAsia" w:ascii="楷体_GB2312" w:hAnsi="宋体" w:eastAsia="楷体_GB2312" w:cs="宋体"/>
          <w:sz w:val="32"/>
          <w:szCs w:val="32"/>
          <w:u w:val="single"/>
        </w:rPr>
        <w:t xml:space="preserve">                               </w:t>
      </w:r>
    </w:p>
    <w:p w14:paraId="7AEAD188">
      <w:pPr>
        <w:spacing w:line="560" w:lineRule="exact"/>
        <w:ind w:firstLine="640" w:firstLineChars="200"/>
        <w:rPr>
          <w:rFonts w:ascii="楷体_GB2312" w:hAnsi="宋体" w:eastAsia="楷体_GB2312" w:cs="宋体"/>
          <w:sz w:val="32"/>
          <w:szCs w:val="32"/>
        </w:rPr>
      </w:pPr>
    </w:p>
    <w:p w14:paraId="246E3848">
      <w:pPr>
        <w:spacing w:line="560" w:lineRule="exact"/>
        <w:ind w:firstLine="960" w:firstLineChars="300"/>
        <w:rPr>
          <w:rFonts w:ascii="楷体_GB2312" w:hAnsi="宋体" w:eastAsia="楷体_GB2312" w:cs="宋体"/>
          <w:sz w:val="32"/>
          <w:szCs w:val="32"/>
        </w:rPr>
      </w:pPr>
      <w:r>
        <w:rPr>
          <w:rFonts w:hint="eastAsia" w:ascii="楷体_GB2312" w:hAnsi="宋体" w:eastAsia="楷体_GB2312" w:cs="宋体"/>
          <w:sz w:val="32"/>
          <w:szCs w:val="32"/>
        </w:rPr>
        <w:t>填报日期：</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年</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月</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日</w:t>
      </w:r>
    </w:p>
    <w:p w14:paraId="595CFAF3">
      <w:pPr>
        <w:spacing w:line="560" w:lineRule="exact"/>
        <w:ind w:firstLine="640" w:firstLineChars="200"/>
        <w:rPr>
          <w:rFonts w:ascii="楷体_GB2312" w:hAnsi="宋体" w:eastAsia="楷体_GB2312" w:cs="宋体"/>
          <w:sz w:val="32"/>
          <w:szCs w:val="32"/>
        </w:rPr>
      </w:pPr>
    </w:p>
    <w:p w14:paraId="06D581BD">
      <w:pPr>
        <w:pStyle w:val="2"/>
        <w:rPr>
          <w:rFonts w:hint="eastAsia"/>
        </w:rPr>
      </w:pPr>
    </w:p>
    <w:p w14:paraId="685CACDE">
      <w:pPr>
        <w:pStyle w:val="2"/>
      </w:pPr>
    </w:p>
    <w:p w14:paraId="3E776677">
      <w:pPr>
        <w:spacing w:line="560" w:lineRule="exact"/>
        <w:jc w:val="center"/>
        <w:rPr>
          <w:rFonts w:ascii="楷体_GB2312" w:hAnsi="宋体" w:eastAsia="楷体_GB2312" w:cs="宋体"/>
          <w:sz w:val="32"/>
          <w:szCs w:val="32"/>
        </w:rPr>
      </w:pPr>
      <w:r>
        <w:rPr>
          <w:rFonts w:hint="eastAsia" w:ascii="楷体_GB2312" w:hAnsi="宋体" w:eastAsia="楷体_GB2312" w:cs="宋体"/>
          <w:sz w:val="32"/>
          <w:szCs w:val="32"/>
        </w:rPr>
        <w:t>陕西省知识产权局编制</w:t>
      </w:r>
    </w:p>
    <w:p w14:paraId="40BE38BE">
      <w:pPr>
        <w:spacing w:line="560" w:lineRule="exact"/>
        <w:jc w:val="center"/>
        <w:rPr>
          <w:rFonts w:hint="eastAsia" w:ascii="楷体_GB2312" w:hAnsi="宋体" w:eastAsia="楷体_GB2312" w:cs="宋体"/>
          <w:sz w:val="32"/>
          <w:szCs w:val="32"/>
        </w:rPr>
      </w:pPr>
      <w:r>
        <w:rPr>
          <w:rFonts w:hint="eastAsia" w:ascii="楷体_GB2312" w:hAnsi="宋体" w:eastAsia="楷体_GB2312" w:cs="宋体"/>
          <w:sz w:val="32"/>
          <w:szCs w:val="32"/>
        </w:rPr>
        <w:t>二</w:t>
      </w:r>
      <w:r>
        <w:rPr>
          <w:rFonts w:hint="eastAsia" w:ascii="微软雅黑" w:hAnsi="微软雅黑" w:eastAsia="微软雅黑" w:cs="微软雅黑"/>
          <w:sz w:val="32"/>
          <w:szCs w:val="32"/>
        </w:rPr>
        <w:t>〇</w:t>
      </w: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val="en-US" w:eastAsia="zh-CN"/>
        </w:rPr>
        <w:t>六</w:t>
      </w:r>
      <w:r>
        <w:rPr>
          <w:rFonts w:hint="eastAsia" w:ascii="楷体_GB2312" w:hAnsi="楷体_GB2312" w:eastAsia="楷体_GB2312" w:cs="楷体_GB2312"/>
          <w:sz w:val="32"/>
          <w:szCs w:val="32"/>
        </w:rPr>
        <w:t>年</w:t>
      </w:r>
      <w:r>
        <w:rPr>
          <w:rFonts w:hint="eastAsia" w:ascii="楷体_GB2312" w:hAnsi="宋体" w:eastAsia="楷体_GB2312" w:cs="宋体"/>
          <w:sz w:val="32"/>
          <w:szCs w:val="32"/>
        </w:rPr>
        <w:t>制</w:t>
      </w:r>
    </w:p>
    <w:p w14:paraId="5C1082A3">
      <w:pPr>
        <w:pStyle w:val="2"/>
        <w:rPr>
          <w:rFonts w:hint="eastAsia"/>
        </w:rPr>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1984" w:left="1587" w:header="851" w:footer="1077" w:gutter="0"/>
          <w:pgNumType w:fmt="numberInDash"/>
          <w:cols w:space="720" w:num="1"/>
          <w:docGrid w:type="lines" w:linePitch="584" w:charSpace="0"/>
        </w:sectPr>
      </w:pPr>
    </w:p>
    <w:p w14:paraId="7B9F8E7E">
      <w:pPr>
        <w:spacing w:line="560" w:lineRule="exact"/>
        <w:rPr>
          <w:rFonts w:ascii="黑体" w:hAnsi="黑体" w:eastAsia="黑体" w:cs="宋体"/>
          <w:sz w:val="32"/>
          <w:szCs w:val="32"/>
        </w:rPr>
      </w:pPr>
      <w:r>
        <w:rPr>
          <w:rFonts w:hint="eastAsia" w:ascii="黑体" w:hAnsi="黑体" w:eastAsia="黑体" w:cs="宋体"/>
          <w:sz w:val="32"/>
          <w:szCs w:val="32"/>
        </w:rPr>
        <w:t>一、基本信息</w:t>
      </w:r>
    </w:p>
    <w:tbl>
      <w:tblPr>
        <w:tblStyle w:val="7"/>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1134"/>
        <w:gridCol w:w="1417"/>
        <w:gridCol w:w="813"/>
        <w:gridCol w:w="38"/>
        <w:gridCol w:w="1617"/>
        <w:gridCol w:w="367"/>
        <w:gridCol w:w="2348"/>
      </w:tblGrid>
      <w:tr w14:paraId="54B8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637B16FA">
            <w:pPr>
              <w:spacing w:line="400" w:lineRule="exact"/>
              <w:jc w:val="center"/>
              <w:textAlignment w:val="center"/>
              <w:rPr>
                <w:rFonts w:ascii="仿宋_GB2312" w:hAnsi="仿宋" w:eastAsia="仿宋_GB2312"/>
                <w:sz w:val="28"/>
              </w:rPr>
            </w:pPr>
            <w:r>
              <w:rPr>
                <w:rFonts w:hint="eastAsia" w:ascii="仿宋_GB2312" w:hAnsi="仿宋" w:eastAsia="仿宋_GB2312"/>
                <w:sz w:val="28"/>
              </w:rPr>
              <w:t>申报单位</w:t>
            </w:r>
          </w:p>
        </w:tc>
        <w:tc>
          <w:tcPr>
            <w:tcW w:w="7734" w:type="dxa"/>
            <w:gridSpan w:val="7"/>
            <w:tcBorders>
              <w:top w:val="single" w:color="auto" w:sz="4" w:space="0"/>
              <w:left w:val="single" w:color="auto" w:sz="4" w:space="0"/>
              <w:bottom w:val="single" w:color="auto" w:sz="4" w:space="0"/>
              <w:right w:val="single" w:color="auto" w:sz="4" w:space="0"/>
            </w:tcBorders>
            <w:noWrap w:val="0"/>
            <w:vAlign w:val="center"/>
          </w:tcPr>
          <w:p w14:paraId="0BDC91EC">
            <w:pPr>
              <w:spacing w:line="400" w:lineRule="exact"/>
              <w:jc w:val="center"/>
              <w:textAlignment w:val="center"/>
              <w:rPr>
                <w:rFonts w:ascii="仿宋_GB2312" w:hAnsi="仿宋" w:eastAsia="仿宋_GB2312"/>
                <w:sz w:val="28"/>
              </w:rPr>
            </w:pPr>
          </w:p>
        </w:tc>
      </w:tr>
      <w:tr w14:paraId="3CC0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6526BCF8">
            <w:pPr>
              <w:spacing w:line="400" w:lineRule="exact"/>
              <w:jc w:val="center"/>
              <w:textAlignment w:val="center"/>
              <w:rPr>
                <w:rFonts w:ascii="仿宋_GB2312" w:hAnsi="仿宋" w:eastAsia="仿宋_GB2312"/>
                <w:sz w:val="28"/>
              </w:rPr>
            </w:pPr>
            <w:r>
              <w:rPr>
                <w:rFonts w:hint="eastAsia" w:ascii="仿宋_GB2312" w:hAnsi="仿宋" w:eastAsia="仿宋_GB2312"/>
                <w:sz w:val="28"/>
              </w:rPr>
              <w:t>项目负责人</w:t>
            </w:r>
          </w:p>
        </w:tc>
        <w:tc>
          <w:tcPr>
            <w:tcW w:w="3364" w:type="dxa"/>
            <w:gridSpan w:val="3"/>
            <w:tcBorders>
              <w:top w:val="single" w:color="auto" w:sz="4" w:space="0"/>
              <w:left w:val="single" w:color="auto" w:sz="4" w:space="0"/>
              <w:bottom w:val="single" w:color="auto" w:sz="4" w:space="0"/>
              <w:right w:val="single" w:color="auto" w:sz="4" w:space="0"/>
            </w:tcBorders>
            <w:noWrap w:val="0"/>
            <w:vAlign w:val="center"/>
          </w:tcPr>
          <w:p w14:paraId="1FE18CBC">
            <w:pPr>
              <w:spacing w:line="400" w:lineRule="exact"/>
              <w:jc w:val="center"/>
              <w:textAlignment w:val="center"/>
              <w:rPr>
                <w:rFonts w:ascii="仿宋_GB2312" w:hAnsi="仿宋" w:eastAsia="仿宋_GB2312"/>
                <w:sz w:val="28"/>
              </w:rPr>
            </w:pPr>
          </w:p>
        </w:tc>
        <w:tc>
          <w:tcPr>
            <w:tcW w:w="1655" w:type="dxa"/>
            <w:gridSpan w:val="2"/>
            <w:tcBorders>
              <w:top w:val="single" w:color="auto" w:sz="4" w:space="0"/>
              <w:left w:val="single" w:color="auto" w:sz="4" w:space="0"/>
              <w:bottom w:val="single" w:color="auto" w:sz="4" w:space="0"/>
              <w:right w:val="single" w:color="auto" w:sz="4" w:space="0"/>
            </w:tcBorders>
            <w:noWrap w:val="0"/>
            <w:vAlign w:val="center"/>
          </w:tcPr>
          <w:p w14:paraId="54FB6336">
            <w:pPr>
              <w:spacing w:line="400" w:lineRule="exact"/>
              <w:jc w:val="center"/>
              <w:textAlignment w:val="center"/>
              <w:rPr>
                <w:rFonts w:ascii="仿宋_GB2312" w:hAnsi="仿宋" w:eastAsia="仿宋_GB2312"/>
                <w:sz w:val="28"/>
              </w:rPr>
            </w:pPr>
            <w:r>
              <w:rPr>
                <w:rFonts w:hint="eastAsia" w:ascii="仿宋_GB2312" w:hAnsi="仿宋" w:eastAsia="仿宋_GB2312"/>
                <w:sz w:val="28"/>
              </w:rPr>
              <w:t xml:space="preserve">职 </w:t>
            </w:r>
            <w:r>
              <w:rPr>
                <w:rFonts w:ascii="仿宋_GB2312" w:hAnsi="仿宋" w:eastAsia="仿宋_GB2312"/>
                <w:sz w:val="28"/>
              </w:rPr>
              <w:t xml:space="preserve">  </w:t>
            </w:r>
            <w:r>
              <w:rPr>
                <w:rFonts w:hint="eastAsia" w:ascii="仿宋_GB2312" w:hAnsi="仿宋" w:eastAsia="仿宋_GB2312"/>
                <w:sz w:val="28"/>
              </w:rPr>
              <w:t>务</w:t>
            </w:r>
          </w:p>
        </w:tc>
        <w:tc>
          <w:tcPr>
            <w:tcW w:w="2715" w:type="dxa"/>
            <w:gridSpan w:val="2"/>
            <w:tcBorders>
              <w:top w:val="single" w:color="auto" w:sz="4" w:space="0"/>
              <w:left w:val="single" w:color="auto" w:sz="4" w:space="0"/>
              <w:bottom w:val="single" w:color="auto" w:sz="4" w:space="0"/>
              <w:right w:val="single" w:color="auto" w:sz="4" w:space="0"/>
            </w:tcBorders>
            <w:noWrap w:val="0"/>
            <w:vAlign w:val="center"/>
          </w:tcPr>
          <w:p w14:paraId="417B2606">
            <w:pPr>
              <w:spacing w:line="400" w:lineRule="exact"/>
              <w:jc w:val="center"/>
              <w:textAlignment w:val="center"/>
              <w:rPr>
                <w:rFonts w:ascii="仿宋_GB2312" w:hAnsi="仿宋" w:eastAsia="仿宋_GB2312"/>
                <w:sz w:val="28"/>
              </w:rPr>
            </w:pPr>
          </w:p>
        </w:tc>
      </w:tr>
      <w:tr w14:paraId="37D1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6F8D28A8">
            <w:pPr>
              <w:spacing w:line="400" w:lineRule="exact"/>
              <w:jc w:val="center"/>
              <w:textAlignment w:val="center"/>
              <w:rPr>
                <w:rFonts w:hint="eastAsia" w:ascii="仿宋_GB2312" w:hAnsi="仿宋" w:eastAsia="仿宋_GB2312"/>
                <w:sz w:val="28"/>
                <w:szCs w:val="22"/>
              </w:rPr>
            </w:pPr>
            <w:r>
              <w:rPr>
                <w:rFonts w:hint="eastAsia" w:ascii="仿宋_GB2312" w:hAnsi="仿宋" w:eastAsia="仿宋_GB2312"/>
                <w:sz w:val="28"/>
              </w:rPr>
              <w:t>联系电话</w:t>
            </w:r>
          </w:p>
        </w:tc>
        <w:tc>
          <w:tcPr>
            <w:tcW w:w="3364" w:type="dxa"/>
            <w:gridSpan w:val="3"/>
            <w:tcBorders>
              <w:top w:val="single" w:color="auto" w:sz="4" w:space="0"/>
              <w:left w:val="single" w:color="auto" w:sz="4" w:space="0"/>
              <w:bottom w:val="single" w:color="auto" w:sz="4" w:space="0"/>
              <w:right w:val="single" w:color="auto" w:sz="4" w:space="0"/>
            </w:tcBorders>
            <w:noWrap w:val="0"/>
            <w:vAlign w:val="center"/>
          </w:tcPr>
          <w:p w14:paraId="0745A75B">
            <w:pPr>
              <w:spacing w:line="400" w:lineRule="exact"/>
              <w:jc w:val="center"/>
              <w:textAlignment w:val="center"/>
              <w:rPr>
                <w:rFonts w:ascii="仿宋_GB2312" w:hAnsi="仿宋" w:eastAsia="仿宋_GB2312"/>
                <w:sz w:val="28"/>
                <w:szCs w:val="22"/>
              </w:rPr>
            </w:pPr>
          </w:p>
        </w:tc>
        <w:tc>
          <w:tcPr>
            <w:tcW w:w="1655" w:type="dxa"/>
            <w:gridSpan w:val="2"/>
            <w:tcBorders>
              <w:top w:val="single" w:color="auto" w:sz="4" w:space="0"/>
              <w:left w:val="single" w:color="auto" w:sz="4" w:space="0"/>
              <w:bottom w:val="single" w:color="auto" w:sz="4" w:space="0"/>
              <w:right w:val="single" w:color="auto" w:sz="4" w:space="0"/>
            </w:tcBorders>
            <w:noWrap w:val="0"/>
            <w:vAlign w:val="center"/>
          </w:tcPr>
          <w:p w14:paraId="14D2920F">
            <w:pPr>
              <w:spacing w:line="400" w:lineRule="exact"/>
              <w:jc w:val="center"/>
              <w:textAlignment w:val="center"/>
              <w:rPr>
                <w:rFonts w:hint="eastAsia" w:ascii="仿宋_GB2312" w:hAnsi="仿宋" w:eastAsia="仿宋_GB2312"/>
                <w:sz w:val="28"/>
                <w:szCs w:val="22"/>
              </w:rPr>
            </w:pPr>
            <w:r>
              <w:rPr>
                <w:rFonts w:hint="eastAsia" w:ascii="仿宋_GB2312" w:hAnsi="仿宋" w:eastAsia="仿宋_GB2312"/>
                <w:sz w:val="28"/>
              </w:rPr>
              <w:t>传真号码</w:t>
            </w:r>
          </w:p>
        </w:tc>
        <w:tc>
          <w:tcPr>
            <w:tcW w:w="2715" w:type="dxa"/>
            <w:gridSpan w:val="2"/>
            <w:tcBorders>
              <w:top w:val="single" w:color="auto" w:sz="4" w:space="0"/>
              <w:left w:val="single" w:color="auto" w:sz="4" w:space="0"/>
              <w:bottom w:val="single" w:color="auto" w:sz="4" w:space="0"/>
              <w:right w:val="single" w:color="auto" w:sz="4" w:space="0"/>
            </w:tcBorders>
            <w:noWrap w:val="0"/>
            <w:vAlign w:val="center"/>
          </w:tcPr>
          <w:p w14:paraId="2DF103E8">
            <w:pPr>
              <w:spacing w:line="400" w:lineRule="exact"/>
              <w:jc w:val="center"/>
              <w:textAlignment w:val="center"/>
              <w:rPr>
                <w:rFonts w:ascii="仿宋_GB2312" w:hAnsi="仿宋" w:eastAsia="仿宋_GB2312"/>
                <w:sz w:val="28"/>
                <w:szCs w:val="22"/>
              </w:rPr>
            </w:pPr>
          </w:p>
        </w:tc>
      </w:tr>
      <w:tr w14:paraId="3E9F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725" w:type="dxa"/>
            <w:vMerge w:val="restart"/>
            <w:tcBorders>
              <w:top w:val="single" w:color="auto" w:sz="4" w:space="0"/>
              <w:left w:val="single" w:color="auto" w:sz="4" w:space="0"/>
              <w:right w:val="single" w:color="auto" w:sz="4" w:space="0"/>
            </w:tcBorders>
            <w:noWrap w:val="0"/>
            <w:vAlign w:val="center"/>
          </w:tcPr>
          <w:p w14:paraId="088A2E0F">
            <w:pPr>
              <w:spacing w:line="400" w:lineRule="exact"/>
              <w:jc w:val="center"/>
              <w:textAlignment w:val="center"/>
              <w:rPr>
                <w:rFonts w:ascii="仿宋_GB2312" w:hAnsi="仿宋" w:eastAsia="仿宋_GB2312"/>
                <w:sz w:val="28"/>
              </w:rPr>
            </w:pPr>
            <w:r>
              <w:rPr>
                <w:rFonts w:hint="eastAsia" w:ascii="仿宋_GB2312" w:hAnsi="仿宋" w:eastAsia="仿宋_GB2312"/>
                <w:sz w:val="28"/>
              </w:rPr>
              <w:t>项目联系人</w:t>
            </w:r>
          </w:p>
        </w:tc>
        <w:tc>
          <w:tcPr>
            <w:tcW w:w="1134" w:type="dxa"/>
            <w:tcBorders>
              <w:top w:val="single" w:color="auto" w:sz="4" w:space="0"/>
              <w:left w:val="single" w:color="auto" w:sz="4" w:space="0"/>
              <w:right w:val="single" w:color="auto" w:sz="4" w:space="0"/>
            </w:tcBorders>
            <w:noWrap w:val="0"/>
            <w:vAlign w:val="center"/>
          </w:tcPr>
          <w:p w14:paraId="464B4D2E">
            <w:pPr>
              <w:spacing w:line="400" w:lineRule="exact"/>
              <w:jc w:val="center"/>
              <w:textAlignment w:val="center"/>
              <w:rPr>
                <w:rFonts w:ascii="仿宋_GB2312" w:hAnsi="仿宋" w:eastAsia="仿宋_GB2312"/>
                <w:sz w:val="28"/>
              </w:rPr>
            </w:pPr>
            <w:r>
              <w:rPr>
                <w:rFonts w:hint="eastAsia" w:ascii="仿宋_GB2312" w:hAnsi="仿宋" w:eastAsia="仿宋_GB2312"/>
                <w:sz w:val="28"/>
              </w:rPr>
              <w:t>序号</w:t>
            </w:r>
          </w:p>
        </w:tc>
        <w:tc>
          <w:tcPr>
            <w:tcW w:w="1417" w:type="dxa"/>
            <w:tcBorders>
              <w:top w:val="single" w:color="auto" w:sz="4" w:space="0"/>
              <w:left w:val="single" w:color="auto" w:sz="4" w:space="0"/>
              <w:right w:val="single" w:color="auto" w:sz="4" w:space="0"/>
            </w:tcBorders>
            <w:noWrap w:val="0"/>
            <w:vAlign w:val="center"/>
          </w:tcPr>
          <w:p w14:paraId="6F45E541">
            <w:pPr>
              <w:spacing w:line="400" w:lineRule="exact"/>
              <w:jc w:val="center"/>
              <w:textAlignment w:val="center"/>
              <w:rPr>
                <w:rFonts w:ascii="仿宋_GB2312" w:hAnsi="仿宋" w:eastAsia="仿宋_GB2312"/>
                <w:sz w:val="28"/>
              </w:rPr>
            </w:pPr>
            <w:r>
              <w:rPr>
                <w:rFonts w:hint="eastAsia" w:ascii="仿宋_GB2312" w:hAnsi="仿宋" w:eastAsia="仿宋_GB2312"/>
                <w:sz w:val="28"/>
              </w:rPr>
              <w:t>姓名</w:t>
            </w:r>
          </w:p>
        </w:tc>
        <w:tc>
          <w:tcPr>
            <w:tcW w:w="2835" w:type="dxa"/>
            <w:gridSpan w:val="4"/>
            <w:tcBorders>
              <w:top w:val="single" w:color="auto" w:sz="4" w:space="0"/>
              <w:left w:val="single" w:color="auto" w:sz="4" w:space="0"/>
              <w:right w:val="single" w:color="auto" w:sz="4" w:space="0"/>
            </w:tcBorders>
            <w:noWrap w:val="0"/>
            <w:vAlign w:val="center"/>
          </w:tcPr>
          <w:p w14:paraId="62863842">
            <w:pPr>
              <w:spacing w:line="400" w:lineRule="exact"/>
              <w:jc w:val="center"/>
              <w:textAlignment w:val="center"/>
              <w:rPr>
                <w:rFonts w:ascii="仿宋_GB2312" w:hAnsi="仿宋" w:eastAsia="仿宋_GB2312"/>
                <w:sz w:val="28"/>
              </w:rPr>
            </w:pPr>
            <w:r>
              <w:rPr>
                <w:rFonts w:hint="eastAsia" w:ascii="仿宋_GB2312" w:hAnsi="仿宋" w:eastAsia="仿宋_GB2312"/>
                <w:sz w:val="28"/>
              </w:rPr>
              <w:t>单位及职务</w:t>
            </w:r>
          </w:p>
        </w:tc>
        <w:tc>
          <w:tcPr>
            <w:tcW w:w="2348" w:type="dxa"/>
            <w:tcBorders>
              <w:top w:val="single" w:color="auto" w:sz="4" w:space="0"/>
              <w:left w:val="single" w:color="auto" w:sz="4" w:space="0"/>
              <w:right w:val="single" w:color="auto" w:sz="4" w:space="0"/>
            </w:tcBorders>
            <w:noWrap w:val="0"/>
            <w:vAlign w:val="center"/>
          </w:tcPr>
          <w:p w14:paraId="4D222D51">
            <w:pPr>
              <w:spacing w:line="400" w:lineRule="exact"/>
              <w:jc w:val="center"/>
              <w:textAlignment w:val="center"/>
              <w:rPr>
                <w:rFonts w:ascii="仿宋_GB2312" w:hAnsi="仿宋" w:eastAsia="仿宋_GB2312"/>
                <w:sz w:val="28"/>
              </w:rPr>
            </w:pPr>
            <w:r>
              <w:rPr>
                <w:rFonts w:hint="eastAsia" w:ascii="仿宋_GB2312" w:hAnsi="仿宋" w:eastAsia="仿宋_GB2312"/>
                <w:sz w:val="28"/>
              </w:rPr>
              <w:t>联系电话</w:t>
            </w:r>
          </w:p>
        </w:tc>
      </w:tr>
      <w:tr w14:paraId="6912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725" w:type="dxa"/>
            <w:vMerge w:val="continue"/>
            <w:tcBorders>
              <w:left w:val="single" w:color="auto" w:sz="4" w:space="0"/>
              <w:right w:val="single" w:color="auto" w:sz="4" w:space="0"/>
            </w:tcBorders>
            <w:noWrap w:val="0"/>
            <w:vAlign w:val="center"/>
          </w:tcPr>
          <w:p w14:paraId="7C01D39E">
            <w:pPr>
              <w:spacing w:line="400" w:lineRule="exact"/>
              <w:jc w:val="center"/>
              <w:textAlignment w:val="center"/>
              <w:rPr>
                <w:rFonts w:hint="eastAsia" w:ascii="仿宋_GB2312" w:hAnsi="仿宋" w:eastAsia="仿宋_GB2312"/>
                <w:sz w:val="28"/>
              </w:rPr>
            </w:pPr>
          </w:p>
        </w:tc>
        <w:tc>
          <w:tcPr>
            <w:tcW w:w="1134" w:type="dxa"/>
            <w:tcBorders>
              <w:top w:val="single" w:color="auto" w:sz="4" w:space="0"/>
              <w:left w:val="single" w:color="auto" w:sz="4" w:space="0"/>
              <w:right w:val="single" w:color="auto" w:sz="4" w:space="0"/>
            </w:tcBorders>
            <w:noWrap w:val="0"/>
            <w:vAlign w:val="center"/>
          </w:tcPr>
          <w:p w14:paraId="08B646B4">
            <w:pPr>
              <w:spacing w:line="400" w:lineRule="exact"/>
              <w:jc w:val="center"/>
              <w:textAlignment w:val="center"/>
              <w:rPr>
                <w:rFonts w:ascii="仿宋_GB2312" w:hAnsi="仿宋" w:eastAsia="仿宋_GB2312"/>
                <w:sz w:val="28"/>
              </w:rPr>
            </w:pPr>
            <w:r>
              <w:rPr>
                <w:rFonts w:hint="eastAsia" w:ascii="仿宋_GB2312" w:hAnsi="仿宋" w:eastAsia="仿宋_GB2312"/>
                <w:sz w:val="28"/>
              </w:rPr>
              <w:t>1</w:t>
            </w:r>
          </w:p>
        </w:tc>
        <w:tc>
          <w:tcPr>
            <w:tcW w:w="1417" w:type="dxa"/>
            <w:tcBorders>
              <w:top w:val="single" w:color="auto" w:sz="4" w:space="0"/>
              <w:left w:val="single" w:color="auto" w:sz="4" w:space="0"/>
              <w:right w:val="single" w:color="auto" w:sz="4" w:space="0"/>
            </w:tcBorders>
            <w:noWrap w:val="0"/>
            <w:vAlign w:val="center"/>
          </w:tcPr>
          <w:p w14:paraId="4FA3C580">
            <w:pPr>
              <w:spacing w:line="400" w:lineRule="exact"/>
              <w:textAlignment w:val="center"/>
              <w:rPr>
                <w:rFonts w:ascii="仿宋_GB2312" w:hAnsi="仿宋" w:eastAsia="仿宋_GB2312"/>
                <w:sz w:val="28"/>
              </w:rPr>
            </w:pPr>
          </w:p>
        </w:tc>
        <w:tc>
          <w:tcPr>
            <w:tcW w:w="2835" w:type="dxa"/>
            <w:gridSpan w:val="4"/>
            <w:tcBorders>
              <w:top w:val="single" w:color="auto" w:sz="4" w:space="0"/>
              <w:left w:val="single" w:color="auto" w:sz="4" w:space="0"/>
              <w:right w:val="single" w:color="auto" w:sz="4" w:space="0"/>
            </w:tcBorders>
            <w:noWrap w:val="0"/>
            <w:vAlign w:val="center"/>
          </w:tcPr>
          <w:p w14:paraId="79DF4204">
            <w:pPr>
              <w:spacing w:line="400" w:lineRule="exact"/>
              <w:textAlignment w:val="center"/>
              <w:rPr>
                <w:rFonts w:ascii="仿宋_GB2312" w:hAnsi="仿宋" w:eastAsia="仿宋_GB2312"/>
                <w:sz w:val="28"/>
              </w:rPr>
            </w:pPr>
          </w:p>
        </w:tc>
        <w:tc>
          <w:tcPr>
            <w:tcW w:w="2348" w:type="dxa"/>
            <w:tcBorders>
              <w:top w:val="single" w:color="auto" w:sz="4" w:space="0"/>
              <w:left w:val="single" w:color="auto" w:sz="4" w:space="0"/>
              <w:right w:val="single" w:color="auto" w:sz="4" w:space="0"/>
            </w:tcBorders>
            <w:noWrap w:val="0"/>
            <w:vAlign w:val="center"/>
          </w:tcPr>
          <w:p w14:paraId="7BE74951">
            <w:pPr>
              <w:spacing w:line="400" w:lineRule="exact"/>
              <w:textAlignment w:val="center"/>
              <w:rPr>
                <w:rFonts w:ascii="仿宋_GB2312" w:hAnsi="仿宋" w:eastAsia="仿宋_GB2312"/>
                <w:sz w:val="28"/>
              </w:rPr>
            </w:pPr>
          </w:p>
        </w:tc>
      </w:tr>
      <w:tr w14:paraId="623A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725" w:type="dxa"/>
            <w:vMerge w:val="continue"/>
            <w:tcBorders>
              <w:left w:val="single" w:color="auto" w:sz="4" w:space="0"/>
              <w:right w:val="single" w:color="auto" w:sz="4" w:space="0"/>
            </w:tcBorders>
            <w:noWrap w:val="0"/>
            <w:vAlign w:val="center"/>
          </w:tcPr>
          <w:p w14:paraId="105099B2">
            <w:pPr>
              <w:spacing w:line="400" w:lineRule="exact"/>
              <w:jc w:val="center"/>
              <w:textAlignment w:val="center"/>
              <w:rPr>
                <w:rFonts w:hint="eastAsia" w:ascii="仿宋_GB2312" w:hAnsi="仿宋" w:eastAsia="仿宋_GB2312"/>
                <w:sz w:val="28"/>
              </w:rPr>
            </w:pPr>
          </w:p>
        </w:tc>
        <w:tc>
          <w:tcPr>
            <w:tcW w:w="1134" w:type="dxa"/>
            <w:tcBorders>
              <w:top w:val="single" w:color="auto" w:sz="4" w:space="0"/>
              <w:left w:val="single" w:color="auto" w:sz="4" w:space="0"/>
              <w:right w:val="single" w:color="auto" w:sz="4" w:space="0"/>
            </w:tcBorders>
            <w:noWrap w:val="0"/>
            <w:vAlign w:val="center"/>
          </w:tcPr>
          <w:p w14:paraId="2E5C1426">
            <w:pPr>
              <w:spacing w:line="400" w:lineRule="exact"/>
              <w:jc w:val="center"/>
              <w:textAlignment w:val="center"/>
              <w:rPr>
                <w:rFonts w:ascii="仿宋_GB2312" w:hAnsi="仿宋" w:eastAsia="仿宋_GB2312"/>
                <w:sz w:val="28"/>
              </w:rPr>
            </w:pPr>
            <w:r>
              <w:rPr>
                <w:rFonts w:hint="eastAsia" w:ascii="仿宋_GB2312" w:hAnsi="仿宋" w:eastAsia="仿宋_GB2312"/>
                <w:sz w:val="28"/>
              </w:rPr>
              <w:t>2</w:t>
            </w:r>
          </w:p>
        </w:tc>
        <w:tc>
          <w:tcPr>
            <w:tcW w:w="1417" w:type="dxa"/>
            <w:tcBorders>
              <w:top w:val="single" w:color="auto" w:sz="4" w:space="0"/>
              <w:left w:val="single" w:color="auto" w:sz="4" w:space="0"/>
              <w:right w:val="single" w:color="auto" w:sz="4" w:space="0"/>
            </w:tcBorders>
            <w:noWrap w:val="0"/>
            <w:vAlign w:val="center"/>
          </w:tcPr>
          <w:p w14:paraId="63931118">
            <w:pPr>
              <w:spacing w:line="400" w:lineRule="exact"/>
              <w:textAlignment w:val="center"/>
              <w:rPr>
                <w:rFonts w:ascii="仿宋_GB2312" w:hAnsi="仿宋" w:eastAsia="仿宋_GB2312"/>
                <w:sz w:val="28"/>
              </w:rPr>
            </w:pPr>
          </w:p>
        </w:tc>
        <w:tc>
          <w:tcPr>
            <w:tcW w:w="2835" w:type="dxa"/>
            <w:gridSpan w:val="4"/>
            <w:tcBorders>
              <w:top w:val="single" w:color="auto" w:sz="4" w:space="0"/>
              <w:left w:val="single" w:color="auto" w:sz="4" w:space="0"/>
              <w:right w:val="single" w:color="auto" w:sz="4" w:space="0"/>
            </w:tcBorders>
            <w:noWrap w:val="0"/>
            <w:vAlign w:val="center"/>
          </w:tcPr>
          <w:p w14:paraId="4962BDB0">
            <w:pPr>
              <w:spacing w:line="400" w:lineRule="exact"/>
              <w:textAlignment w:val="center"/>
              <w:rPr>
                <w:rFonts w:ascii="仿宋_GB2312" w:hAnsi="仿宋" w:eastAsia="仿宋_GB2312"/>
                <w:sz w:val="28"/>
              </w:rPr>
            </w:pPr>
          </w:p>
        </w:tc>
        <w:tc>
          <w:tcPr>
            <w:tcW w:w="2348" w:type="dxa"/>
            <w:tcBorders>
              <w:top w:val="single" w:color="auto" w:sz="4" w:space="0"/>
              <w:left w:val="single" w:color="auto" w:sz="4" w:space="0"/>
              <w:right w:val="single" w:color="auto" w:sz="4" w:space="0"/>
            </w:tcBorders>
            <w:noWrap w:val="0"/>
            <w:vAlign w:val="center"/>
          </w:tcPr>
          <w:p w14:paraId="58A35178">
            <w:pPr>
              <w:spacing w:line="400" w:lineRule="exact"/>
              <w:textAlignment w:val="center"/>
              <w:rPr>
                <w:rFonts w:ascii="仿宋_GB2312" w:hAnsi="仿宋" w:eastAsia="仿宋_GB2312"/>
                <w:sz w:val="28"/>
              </w:rPr>
            </w:pPr>
          </w:p>
        </w:tc>
      </w:tr>
      <w:tr w14:paraId="6423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3037CA0F">
            <w:pPr>
              <w:spacing w:line="400" w:lineRule="exact"/>
              <w:jc w:val="center"/>
              <w:textAlignment w:val="center"/>
              <w:rPr>
                <w:rFonts w:hint="eastAsia" w:ascii="仿宋_GB2312" w:hAnsi="仿宋" w:eastAsia="仿宋_GB2312"/>
                <w:sz w:val="28"/>
                <w:szCs w:val="22"/>
              </w:rPr>
            </w:pPr>
            <w:r>
              <w:rPr>
                <w:rFonts w:hint="eastAsia" w:ascii="仿宋_GB2312" w:hAnsi="仿宋" w:eastAsia="仿宋_GB2312"/>
                <w:sz w:val="28"/>
              </w:rPr>
              <w:t>传真号码</w:t>
            </w:r>
          </w:p>
        </w:tc>
        <w:tc>
          <w:tcPr>
            <w:tcW w:w="3402" w:type="dxa"/>
            <w:gridSpan w:val="4"/>
            <w:tcBorders>
              <w:top w:val="single" w:color="auto" w:sz="4" w:space="0"/>
              <w:left w:val="single" w:color="auto" w:sz="4" w:space="0"/>
              <w:bottom w:val="single" w:color="auto" w:sz="4" w:space="0"/>
              <w:right w:val="single" w:color="auto" w:sz="4" w:space="0"/>
            </w:tcBorders>
            <w:noWrap w:val="0"/>
            <w:vAlign w:val="center"/>
          </w:tcPr>
          <w:p w14:paraId="6215DB37">
            <w:pPr>
              <w:spacing w:line="400" w:lineRule="exact"/>
              <w:jc w:val="center"/>
              <w:textAlignment w:val="center"/>
              <w:rPr>
                <w:rFonts w:ascii="仿宋_GB2312" w:hAnsi="仿宋" w:eastAsia="仿宋_GB2312"/>
                <w:sz w:val="28"/>
                <w:szCs w:val="22"/>
              </w:rPr>
            </w:pPr>
          </w:p>
        </w:tc>
        <w:tc>
          <w:tcPr>
            <w:tcW w:w="1617" w:type="dxa"/>
            <w:tcBorders>
              <w:top w:val="single" w:color="auto" w:sz="4" w:space="0"/>
              <w:left w:val="single" w:color="auto" w:sz="4" w:space="0"/>
              <w:bottom w:val="single" w:color="auto" w:sz="4" w:space="0"/>
              <w:right w:val="single" w:color="auto" w:sz="4" w:space="0"/>
            </w:tcBorders>
            <w:noWrap w:val="0"/>
            <w:vAlign w:val="center"/>
          </w:tcPr>
          <w:p w14:paraId="45B1E30B">
            <w:pPr>
              <w:spacing w:line="400" w:lineRule="exact"/>
              <w:jc w:val="center"/>
              <w:textAlignment w:val="center"/>
              <w:rPr>
                <w:rFonts w:hint="eastAsia" w:ascii="仿宋_GB2312" w:hAnsi="仿宋" w:eastAsia="仿宋_GB2312"/>
                <w:sz w:val="28"/>
                <w:szCs w:val="22"/>
              </w:rPr>
            </w:pPr>
            <w:r>
              <w:rPr>
                <w:rFonts w:hint="eastAsia" w:ascii="仿宋_GB2312" w:hAnsi="仿宋" w:eastAsia="仿宋_GB2312"/>
                <w:sz w:val="28"/>
              </w:rPr>
              <w:t>电子邮箱</w:t>
            </w:r>
          </w:p>
        </w:tc>
        <w:tc>
          <w:tcPr>
            <w:tcW w:w="2715" w:type="dxa"/>
            <w:gridSpan w:val="2"/>
            <w:tcBorders>
              <w:top w:val="single" w:color="auto" w:sz="4" w:space="0"/>
              <w:left w:val="single" w:color="auto" w:sz="4" w:space="0"/>
              <w:bottom w:val="single" w:color="auto" w:sz="4" w:space="0"/>
              <w:right w:val="single" w:color="auto" w:sz="4" w:space="0"/>
            </w:tcBorders>
            <w:noWrap w:val="0"/>
            <w:vAlign w:val="center"/>
          </w:tcPr>
          <w:p w14:paraId="5CDF55B3">
            <w:pPr>
              <w:spacing w:line="400" w:lineRule="exact"/>
              <w:jc w:val="center"/>
              <w:textAlignment w:val="center"/>
              <w:rPr>
                <w:rFonts w:ascii="仿宋_GB2312" w:hAnsi="仿宋" w:eastAsia="仿宋_GB2312"/>
                <w:sz w:val="28"/>
                <w:szCs w:val="22"/>
              </w:rPr>
            </w:pPr>
          </w:p>
        </w:tc>
      </w:tr>
      <w:tr w14:paraId="61BC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725" w:type="dxa"/>
            <w:tcBorders>
              <w:top w:val="single" w:color="auto" w:sz="4" w:space="0"/>
              <w:left w:val="single" w:color="auto" w:sz="4" w:space="0"/>
              <w:bottom w:val="single" w:color="auto" w:sz="4" w:space="0"/>
              <w:right w:val="single" w:color="auto" w:sz="4" w:space="0"/>
            </w:tcBorders>
            <w:noWrap w:val="0"/>
            <w:vAlign w:val="center"/>
          </w:tcPr>
          <w:p w14:paraId="770916D9">
            <w:pPr>
              <w:spacing w:line="400" w:lineRule="exact"/>
              <w:jc w:val="center"/>
              <w:textAlignment w:val="center"/>
              <w:rPr>
                <w:rFonts w:ascii="仿宋_GB2312" w:hAnsi="仿宋" w:eastAsia="仿宋_GB2312"/>
                <w:sz w:val="28"/>
              </w:rPr>
            </w:pPr>
            <w:r>
              <w:rPr>
                <w:rFonts w:hint="eastAsia" w:ascii="仿宋_GB2312" w:hAnsi="仿宋" w:eastAsia="仿宋_GB2312"/>
                <w:sz w:val="28"/>
              </w:rPr>
              <w:t>通信地址</w:t>
            </w:r>
          </w:p>
        </w:tc>
        <w:tc>
          <w:tcPr>
            <w:tcW w:w="7734" w:type="dxa"/>
            <w:gridSpan w:val="7"/>
            <w:tcBorders>
              <w:top w:val="single" w:color="auto" w:sz="4" w:space="0"/>
              <w:left w:val="single" w:color="auto" w:sz="4" w:space="0"/>
              <w:bottom w:val="single" w:color="auto" w:sz="4" w:space="0"/>
              <w:right w:val="single" w:color="auto" w:sz="4" w:space="0"/>
            </w:tcBorders>
            <w:noWrap w:val="0"/>
            <w:vAlign w:val="center"/>
          </w:tcPr>
          <w:p w14:paraId="782B2EF4">
            <w:pPr>
              <w:spacing w:line="400" w:lineRule="exact"/>
              <w:jc w:val="center"/>
              <w:textAlignment w:val="center"/>
              <w:rPr>
                <w:rFonts w:ascii="仿宋_GB2312" w:hAnsi="仿宋" w:eastAsia="仿宋_GB2312"/>
                <w:sz w:val="28"/>
              </w:rPr>
            </w:pPr>
          </w:p>
        </w:tc>
      </w:tr>
    </w:tbl>
    <w:p w14:paraId="37FC11C8">
      <w:pPr>
        <w:spacing w:line="560" w:lineRule="exact"/>
        <w:ind w:firstLine="640" w:firstLineChars="200"/>
        <w:rPr>
          <w:rFonts w:hint="eastAsia" w:ascii="黑体" w:hAnsi="黑体" w:eastAsia="黑体" w:cs="宋体"/>
          <w:sz w:val="32"/>
          <w:szCs w:val="32"/>
        </w:rPr>
      </w:pPr>
      <w:r>
        <w:rPr>
          <w:rFonts w:hint="eastAsia" w:ascii="黑体" w:hAnsi="黑体" w:eastAsia="黑体" w:cs="宋体"/>
          <w:sz w:val="32"/>
          <w:szCs w:val="32"/>
        </w:rPr>
        <w:t>二、知识产权保护工作现状</w:t>
      </w:r>
    </w:p>
    <w:tbl>
      <w:tblPr>
        <w:tblStyle w:val="7"/>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2"/>
      </w:tblGrid>
      <w:tr w14:paraId="5AFE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32" w:type="dxa"/>
            <w:tcBorders>
              <w:top w:val="single" w:color="auto" w:sz="4" w:space="0"/>
              <w:left w:val="single" w:color="auto" w:sz="4" w:space="0"/>
              <w:bottom w:val="single" w:color="auto" w:sz="4" w:space="0"/>
              <w:right w:val="single" w:color="auto" w:sz="4" w:space="0"/>
            </w:tcBorders>
            <w:noWrap w:val="0"/>
            <w:vAlign w:val="center"/>
          </w:tcPr>
          <w:p w14:paraId="7F66E14C">
            <w:pPr>
              <w:spacing w:line="500" w:lineRule="exact"/>
              <w:ind w:firstLine="560" w:firstLineChars="200"/>
              <w:textAlignment w:val="center"/>
              <w:rPr>
                <w:rFonts w:ascii="黑体" w:hAnsi="黑体" w:eastAsia="黑体"/>
                <w:sz w:val="28"/>
                <w:szCs w:val="28"/>
              </w:rPr>
            </w:pPr>
            <w:r>
              <w:rPr>
                <w:rFonts w:hint="eastAsia" w:ascii="黑体" w:hAnsi="黑体" w:eastAsia="黑体"/>
                <w:sz w:val="28"/>
                <w:szCs w:val="28"/>
              </w:rPr>
              <w:t>包括但不限于以下内容：</w:t>
            </w:r>
          </w:p>
          <w:p w14:paraId="2B5D03D2">
            <w:pPr>
              <w:spacing w:line="500" w:lineRule="exact"/>
              <w:ind w:left="560"/>
              <w:textAlignment w:val="center"/>
              <w:rPr>
                <w:rFonts w:ascii="仿宋_GB2312" w:hAnsi="仿宋" w:eastAsia="仿宋_GB2312"/>
                <w:sz w:val="28"/>
                <w:szCs w:val="28"/>
              </w:rPr>
            </w:pPr>
            <w:r>
              <w:rPr>
                <w:rFonts w:hint="eastAsia" w:ascii="仿宋_GB2312" w:hAnsi="仿宋" w:eastAsia="仿宋_GB2312"/>
                <w:sz w:val="28"/>
                <w:szCs w:val="28"/>
              </w:rPr>
              <w:t>1.辖区</w:t>
            </w:r>
            <w:r>
              <w:rPr>
                <w:rFonts w:ascii="仿宋_GB2312" w:hAnsi="仿宋" w:eastAsia="仿宋_GB2312"/>
                <w:sz w:val="28"/>
                <w:szCs w:val="28"/>
              </w:rPr>
              <w:t>知识产权</w:t>
            </w:r>
            <w:r>
              <w:rPr>
                <w:rFonts w:hint="eastAsia" w:ascii="仿宋_GB2312" w:hAnsi="仿宋" w:eastAsia="仿宋_GB2312"/>
                <w:sz w:val="28"/>
                <w:szCs w:val="28"/>
              </w:rPr>
              <w:t>保护</w:t>
            </w:r>
            <w:r>
              <w:rPr>
                <w:rFonts w:ascii="仿宋_GB2312" w:hAnsi="仿宋" w:eastAsia="仿宋_GB2312"/>
                <w:sz w:val="28"/>
                <w:szCs w:val="28"/>
              </w:rPr>
              <w:t>工作</w:t>
            </w:r>
            <w:r>
              <w:rPr>
                <w:rFonts w:hint="eastAsia" w:ascii="仿宋_GB2312" w:hAnsi="仿宋" w:eastAsia="仿宋_GB2312"/>
                <w:sz w:val="28"/>
                <w:szCs w:val="28"/>
              </w:rPr>
              <w:t>整体</w:t>
            </w:r>
            <w:r>
              <w:rPr>
                <w:rFonts w:ascii="仿宋_GB2312" w:hAnsi="仿宋" w:eastAsia="仿宋_GB2312"/>
                <w:sz w:val="28"/>
                <w:szCs w:val="28"/>
              </w:rPr>
              <w:t>情况概述</w:t>
            </w:r>
            <w:r>
              <w:rPr>
                <w:rFonts w:hint="eastAsia" w:ascii="仿宋_GB2312" w:hAnsi="仿宋" w:eastAsia="仿宋_GB2312"/>
                <w:sz w:val="28"/>
                <w:szCs w:val="28"/>
              </w:rPr>
              <w:t>；</w:t>
            </w:r>
          </w:p>
          <w:p w14:paraId="793D9758">
            <w:pPr>
              <w:spacing w:line="500" w:lineRule="exact"/>
              <w:ind w:left="560"/>
              <w:textAlignment w:val="center"/>
              <w:rPr>
                <w:rFonts w:ascii="仿宋_GB2312" w:hAnsi="仿宋" w:eastAsia="仿宋_GB2312"/>
                <w:sz w:val="28"/>
                <w:szCs w:val="28"/>
              </w:rPr>
            </w:pPr>
            <w:r>
              <w:rPr>
                <w:rFonts w:hint="eastAsia" w:ascii="仿宋_GB2312" w:hAnsi="仿宋" w:eastAsia="仿宋_GB2312"/>
                <w:sz w:val="28"/>
                <w:szCs w:val="28"/>
              </w:rPr>
              <w:t>2.专利</w:t>
            </w:r>
            <w:r>
              <w:rPr>
                <w:rFonts w:ascii="仿宋_GB2312" w:hAnsi="仿宋" w:eastAsia="仿宋_GB2312"/>
                <w:sz w:val="28"/>
                <w:szCs w:val="28"/>
              </w:rPr>
              <w:t>侵权纠纷行政裁决</w:t>
            </w:r>
            <w:r>
              <w:rPr>
                <w:rFonts w:hint="eastAsia" w:ascii="仿宋_GB2312" w:hAnsi="仿宋" w:eastAsia="仿宋_GB2312"/>
                <w:sz w:val="28"/>
                <w:szCs w:val="28"/>
              </w:rPr>
              <w:t>能力建设</w:t>
            </w:r>
            <w:r>
              <w:rPr>
                <w:rFonts w:ascii="仿宋_GB2312" w:hAnsi="仿宋" w:eastAsia="仿宋_GB2312"/>
                <w:sz w:val="28"/>
                <w:szCs w:val="28"/>
              </w:rPr>
              <w:t>和案件办理情况</w:t>
            </w:r>
            <w:r>
              <w:rPr>
                <w:rFonts w:hint="eastAsia" w:ascii="仿宋_GB2312" w:hAnsi="仿宋" w:eastAsia="仿宋_GB2312"/>
                <w:sz w:val="28"/>
                <w:szCs w:val="28"/>
              </w:rPr>
              <w:t>；</w:t>
            </w:r>
          </w:p>
          <w:p w14:paraId="46AD58A1">
            <w:pPr>
              <w:spacing w:line="500" w:lineRule="exact"/>
              <w:ind w:left="560"/>
              <w:textAlignment w:val="center"/>
              <w:rPr>
                <w:rFonts w:ascii="仿宋_GB2312" w:hAnsi="仿宋" w:eastAsia="仿宋_GB2312"/>
                <w:sz w:val="28"/>
                <w:szCs w:val="28"/>
              </w:rPr>
            </w:pPr>
            <w:r>
              <w:rPr>
                <w:rFonts w:hint="eastAsia" w:ascii="仿宋_GB2312" w:hAnsi="仿宋" w:eastAsia="仿宋_GB2312"/>
                <w:sz w:val="28"/>
                <w:szCs w:val="28"/>
              </w:rPr>
              <w:t>3.专利</w:t>
            </w:r>
            <w:r>
              <w:rPr>
                <w:rFonts w:ascii="仿宋_GB2312" w:hAnsi="仿宋" w:eastAsia="仿宋_GB2312"/>
                <w:sz w:val="28"/>
                <w:szCs w:val="28"/>
              </w:rPr>
              <w:t>商标行政执法</w:t>
            </w:r>
            <w:r>
              <w:rPr>
                <w:rFonts w:hint="eastAsia" w:ascii="仿宋_GB2312" w:hAnsi="仿宋" w:eastAsia="仿宋_GB2312"/>
                <w:sz w:val="28"/>
                <w:szCs w:val="28"/>
              </w:rPr>
              <w:t>能力建设</w:t>
            </w:r>
            <w:r>
              <w:rPr>
                <w:rFonts w:ascii="仿宋_GB2312" w:hAnsi="仿宋" w:eastAsia="仿宋_GB2312"/>
                <w:sz w:val="28"/>
                <w:szCs w:val="28"/>
              </w:rPr>
              <w:t>和案件办理情况</w:t>
            </w:r>
            <w:r>
              <w:rPr>
                <w:rFonts w:hint="eastAsia" w:ascii="仿宋_GB2312" w:hAnsi="仿宋" w:eastAsia="仿宋_GB2312"/>
                <w:sz w:val="28"/>
                <w:szCs w:val="28"/>
              </w:rPr>
              <w:t>；</w:t>
            </w:r>
          </w:p>
          <w:p w14:paraId="74ED9040">
            <w:pPr>
              <w:spacing w:line="500" w:lineRule="exact"/>
              <w:ind w:left="560"/>
              <w:textAlignment w:val="center"/>
              <w:rPr>
                <w:rFonts w:ascii="仿宋_GB2312" w:hAnsi="仿宋" w:eastAsia="仿宋_GB2312"/>
                <w:sz w:val="28"/>
                <w:szCs w:val="28"/>
              </w:rPr>
            </w:pPr>
            <w:r>
              <w:rPr>
                <w:rFonts w:hint="eastAsia" w:ascii="仿宋_GB2312" w:hAnsi="仿宋" w:eastAsia="仿宋_GB2312"/>
                <w:sz w:val="28"/>
                <w:szCs w:val="28"/>
              </w:rPr>
              <w:t>4.知识产权</w:t>
            </w:r>
            <w:r>
              <w:rPr>
                <w:rFonts w:ascii="仿宋_GB2312" w:hAnsi="仿宋" w:eastAsia="仿宋_GB2312"/>
                <w:sz w:val="28"/>
                <w:szCs w:val="28"/>
              </w:rPr>
              <w:t>跨部门、跨区域协作工作开展情况</w:t>
            </w:r>
            <w:r>
              <w:rPr>
                <w:rFonts w:hint="eastAsia" w:ascii="仿宋_GB2312" w:hAnsi="仿宋" w:eastAsia="仿宋_GB2312"/>
                <w:sz w:val="28"/>
                <w:szCs w:val="28"/>
              </w:rPr>
              <w:t>；</w:t>
            </w:r>
          </w:p>
          <w:p w14:paraId="1711600F">
            <w:pPr>
              <w:spacing w:line="500" w:lineRule="exact"/>
              <w:ind w:left="560"/>
              <w:textAlignment w:val="center"/>
              <w:rPr>
                <w:rFonts w:ascii="仿宋_GB2312" w:hAnsi="仿宋" w:eastAsia="仿宋_GB2312"/>
                <w:sz w:val="28"/>
                <w:szCs w:val="28"/>
              </w:rPr>
            </w:pPr>
            <w:r>
              <w:rPr>
                <w:rFonts w:hint="eastAsia" w:ascii="仿宋_GB2312" w:hAnsi="仿宋" w:eastAsia="仿宋_GB2312"/>
                <w:sz w:val="28"/>
                <w:szCs w:val="28"/>
              </w:rPr>
              <w:t>5.知识产权快速协同</w:t>
            </w:r>
            <w:r>
              <w:rPr>
                <w:rFonts w:ascii="仿宋_GB2312" w:hAnsi="仿宋" w:eastAsia="仿宋_GB2312"/>
                <w:sz w:val="28"/>
                <w:szCs w:val="28"/>
              </w:rPr>
              <w:t>保护工作或维权援助工作开展情况</w:t>
            </w:r>
            <w:r>
              <w:rPr>
                <w:rFonts w:hint="eastAsia" w:ascii="仿宋_GB2312" w:hAnsi="仿宋" w:eastAsia="仿宋_GB2312"/>
                <w:sz w:val="28"/>
                <w:szCs w:val="28"/>
              </w:rPr>
              <w:t>；</w:t>
            </w:r>
          </w:p>
          <w:p w14:paraId="5531A16B">
            <w:pPr>
              <w:spacing w:line="500" w:lineRule="exact"/>
              <w:ind w:left="560"/>
              <w:textAlignment w:val="center"/>
              <w:rPr>
                <w:rFonts w:ascii="仿宋_GB2312" w:hAnsi="仿宋" w:eastAsia="仿宋_GB2312"/>
                <w:sz w:val="28"/>
                <w:szCs w:val="28"/>
              </w:rPr>
            </w:pPr>
            <w:r>
              <w:rPr>
                <w:rFonts w:hint="eastAsia" w:ascii="仿宋_GB2312" w:hAnsi="仿宋" w:eastAsia="仿宋_GB2312"/>
                <w:sz w:val="28"/>
                <w:szCs w:val="28"/>
              </w:rPr>
              <w:t>6.知识产权</w:t>
            </w:r>
            <w:r>
              <w:rPr>
                <w:rFonts w:ascii="仿宋_GB2312" w:hAnsi="仿宋" w:eastAsia="仿宋_GB2312"/>
                <w:sz w:val="28"/>
                <w:szCs w:val="28"/>
              </w:rPr>
              <w:t>纠纷多元化解工作开展情况</w:t>
            </w:r>
            <w:r>
              <w:rPr>
                <w:rFonts w:hint="eastAsia" w:ascii="仿宋_GB2312" w:hAnsi="仿宋" w:eastAsia="仿宋_GB2312"/>
                <w:sz w:val="28"/>
                <w:szCs w:val="28"/>
              </w:rPr>
              <w:t>；</w:t>
            </w:r>
          </w:p>
          <w:p w14:paraId="56CDF026">
            <w:pPr>
              <w:spacing w:line="500" w:lineRule="exact"/>
              <w:ind w:left="560"/>
              <w:textAlignment w:val="center"/>
              <w:rPr>
                <w:rFonts w:ascii="仿宋_GB2312" w:hAnsi="仿宋" w:eastAsia="仿宋_GB2312"/>
                <w:sz w:val="28"/>
                <w:szCs w:val="28"/>
              </w:rPr>
            </w:pPr>
            <w:r>
              <w:rPr>
                <w:rFonts w:hint="eastAsia" w:ascii="仿宋_GB2312" w:hAnsi="仿宋" w:eastAsia="仿宋_GB2312"/>
                <w:sz w:val="28"/>
                <w:szCs w:val="28"/>
              </w:rPr>
              <w:t>7.涉外</w:t>
            </w:r>
            <w:r>
              <w:rPr>
                <w:rFonts w:ascii="仿宋_GB2312" w:hAnsi="仿宋" w:eastAsia="仿宋_GB2312"/>
                <w:sz w:val="28"/>
                <w:szCs w:val="28"/>
              </w:rPr>
              <w:t>知识产权保护工作开展情况</w:t>
            </w:r>
            <w:r>
              <w:rPr>
                <w:rFonts w:hint="eastAsia" w:ascii="仿宋_GB2312" w:hAnsi="仿宋" w:eastAsia="仿宋_GB2312"/>
                <w:sz w:val="28"/>
                <w:szCs w:val="28"/>
              </w:rPr>
              <w:t>；</w:t>
            </w:r>
          </w:p>
          <w:p w14:paraId="77C508BF">
            <w:pPr>
              <w:spacing w:line="500" w:lineRule="exact"/>
              <w:ind w:left="560"/>
              <w:textAlignment w:val="center"/>
              <w:rPr>
                <w:rFonts w:hint="eastAsia" w:ascii="仿宋_GB2312" w:hAnsi="仿宋" w:eastAsia="仿宋_GB2312"/>
                <w:sz w:val="28"/>
                <w:szCs w:val="28"/>
              </w:rPr>
            </w:pPr>
            <w:r>
              <w:rPr>
                <w:rFonts w:hint="eastAsia" w:ascii="仿宋_GB2312" w:hAnsi="仿宋" w:eastAsia="仿宋_GB2312"/>
                <w:sz w:val="28"/>
                <w:szCs w:val="28"/>
              </w:rPr>
              <w:t>8.辖区</w:t>
            </w:r>
            <w:r>
              <w:rPr>
                <w:rFonts w:ascii="仿宋_GB2312" w:hAnsi="仿宋" w:eastAsia="仿宋_GB2312"/>
                <w:sz w:val="28"/>
                <w:szCs w:val="28"/>
              </w:rPr>
              <w:t>知识产权保护工作的主要痛点难点问题和实际需求分析。</w:t>
            </w:r>
          </w:p>
          <w:p w14:paraId="48C28B2C">
            <w:pPr>
              <w:spacing w:line="500" w:lineRule="exact"/>
              <w:ind w:firstLine="560" w:firstLineChars="200"/>
              <w:textAlignment w:val="center"/>
              <w:rPr>
                <w:rFonts w:hint="eastAsia" w:ascii="黑体" w:hAnsi="黑体" w:eastAsia="黑体"/>
                <w:sz w:val="28"/>
                <w:szCs w:val="28"/>
              </w:rPr>
            </w:pPr>
            <w:r>
              <w:rPr>
                <w:rFonts w:hint="eastAsia" w:ascii="黑体" w:hAnsi="黑体" w:eastAsia="黑体"/>
                <w:sz w:val="28"/>
                <w:szCs w:val="28"/>
              </w:rPr>
              <w:t>有关内容</w:t>
            </w:r>
            <w:r>
              <w:rPr>
                <w:rFonts w:ascii="黑体" w:hAnsi="黑体" w:eastAsia="黑体"/>
                <w:sz w:val="28"/>
                <w:szCs w:val="28"/>
              </w:rPr>
              <w:t>简明扼要，数据真实准确，避免穿靴戴帽，</w:t>
            </w:r>
            <w:r>
              <w:rPr>
                <w:rFonts w:hint="eastAsia" w:ascii="黑体" w:hAnsi="黑体" w:eastAsia="黑体"/>
                <w:sz w:val="28"/>
                <w:szCs w:val="28"/>
              </w:rPr>
              <w:t>市级1500字</w:t>
            </w:r>
            <w:r>
              <w:rPr>
                <w:rFonts w:ascii="黑体" w:hAnsi="黑体" w:eastAsia="黑体"/>
                <w:sz w:val="28"/>
                <w:szCs w:val="28"/>
              </w:rPr>
              <w:t>以内；</w:t>
            </w:r>
            <w:r>
              <w:rPr>
                <w:rFonts w:hint="eastAsia" w:ascii="黑体" w:hAnsi="黑体" w:eastAsia="黑体"/>
                <w:sz w:val="28"/>
                <w:szCs w:val="28"/>
              </w:rPr>
              <w:t>县级</w:t>
            </w:r>
            <w:r>
              <w:rPr>
                <w:rFonts w:ascii="黑体" w:hAnsi="黑体" w:eastAsia="黑体"/>
                <w:sz w:val="28"/>
                <w:szCs w:val="28"/>
              </w:rPr>
              <w:t>1</w:t>
            </w:r>
            <w:r>
              <w:rPr>
                <w:rFonts w:hint="eastAsia" w:ascii="黑体" w:hAnsi="黑体" w:eastAsia="黑体"/>
                <w:sz w:val="28"/>
                <w:szCs w:val="28"/>
              </w:rPr>
              <w:t>000字以内。</w:t>
            </w:r>
          </w:p>
        </w:tc>
      </w:tr>
    </w:tbl>
    <w:p w14:paraId="3414F24F">
      <w:pPr>
        <w:numPr>
          <w:ilvl w:val="0"/>
          <w:numId w:val="1"/>
        </w:numPr>
        <w:snapToGrid w:val="0"/>
        <w:ind w:firstLine="640" w:firstLineChars="200"/>
        <w:rPr>
          <w:rFonts w:hint="eastAsia" w:ascii="黑体" w:hAnsi="黑体" w:eastAsia="黑体" w:cs="宋体"/>
          <w:sz w:val="32"/>
          <w:szCs w:val="32"/>
        </w:rPr>
      </w:pPr>
      <w:r>
        <w:rPr>
          <w:rFonts w:hint="eastAsia" w:ascii="黑体" w:hAnsi="黑体" w:eastAsia="黑体" w:cs="宋体"/>
          <w:sz w:val="32"/>
          <w:szCs w:val="32"/>
        </w:rPr>
        <w:t>主要建设目标、任务及预期成果</w:t>
      </w:r>
    </w:p>
    <w:tbl>
      <w:tblPr>
        <w:tblStyle w:val="7"/>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0"/>
      </w:tblGrid>
      <w:tr w14:paraId="0053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5" w:hRule="atLeast"/>
          <w:jc w:val="center"/>
        </w:trPr>
        <w:tc>
          <w:tcPr>
            <w:tcW w:w="9720" w:type="dxa"/>
            <w:tcBorders>
              <w:top w:val="single" w:color="auto" w:sz="4" w:space="0"/>
              <w:left w:val="single" w:color="auto" w:sz="4" w:space="0"/>
              <w:bottom w:val="single" w:color="auto" w:sz="4" w:space="0"/>
              <w:right w:val="single" w:color="auto" w:sz="4" w:space="0"/>
            </w:tcBorders>
            <w:noWrap w:val="0"/>
            <w:vAlign w:val="top"/>
          </w:tcPr>
          <w:p w14:paraId="7A8957FB">
            <w:pPr>
              <w:spacing w:line="520" w:lineRule="exact"/>
              <w:ind w:firstLine="562" w:firstLineChars="200"/>
              <w:jc w:val="both"/>
              <w:textAlignment w:val="center"/>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（一）建设目标（3</w:t>
            </w:r>
            <w:r>
              <w:rPr>
                <w:rFonts w:ascii="楷体_GB2312" w:hAnsi="楷体_GB2312" w:eastAsia="楷体_GB2312" w:cs="楷体_GB2312"/>
                <w:b/>
                <w:bCs/>
                <w:sz w:val="28"/>
                <w:szCs w:val="28"/>
              </w:rPr>
              <w:t>00</w:t>
            </w:r>
            <w:r>
              <w:rPr>
                <w:rFonts w:hint="eastAsia" w:ascii="楷体_GB2312" w:hAnsi="楷体_GB2312" w:eastAsia="楷体_GB2312" w:cs="楷体_GB2312"/>
                <w:b/>
                <w:bCs/>
                <w:sz w:val="28"/>
                <w:szCs w:val="28"/>
              </w:rPr>
              <w:t>字以内）</w:t>
            </w:r>
          </w:p>
          <w:p w14:paraId="45D2D352">
            <w:pPr>
              <w:spacing w:line="520" w:lineRule="exact"/>
              <w:ind w:firstLine="560" w:firstLineChars="200"/>
              <w:jc w:val="both"/>
              <w:textAlignment w:val="center"/>
              <w:rPr>
                <w:rFonts w:ascii="仿宋_GB2312" w:hAnsi="仿宋" w:eastAsia="仿宋_GB2312"/>
                <w:sz w:val="28"/>
                <w:szCs w:val="28"/>
              </w:rPr>
            </w:pPr>
            <w:r>
              <w:rPr>
                <w:rFonts w:hint="eastAsia" w:ascii="仿宋_GB2312" w:hAnsi="仿宋" w:eastAsia="仿宋_GB2312"/>
                <w:sz w:val="28"/>
                <w:szCs w:val="28"/>
              </w:rPr>
              <w:t>按照党中央、国务院及省委、省政府关于全面加强知识产权保护工作的决策部署，结合辖区</w:t>
            </w:r>
            <w:r>
              <w:rPr>
                <w:rFonts w:ascii="仿宋_GB2312" w:hAnsi="仿宋" w:eastAsia="仿宋_GB2312"/>
                <w:sz w:val="28"/>
                <w:szCs w:val="28"/>
              </w:rPr>
              <w:t>知识产权保护工作的主要痛点难点问题和实际需求分析</w:t>
            </w:r>
            <w:r>
              <w:rPr>
                <w:rFonts w:hint="eastAsia" w:ascii="仿宋_GB2312" w:hAnsi="仿宋" w:eastAsia="仿宋_GB2312"/>
                <w:sz w:val="28"/>
                <w:szCs w:val="28"/>
              </w:rPr>
              <w:t>，提出清晰、合</w:t>
            </w:r>
            <w:r>
              <w:rPr>
                <w:rFonts w:hint="eastAsia" w:ascii="仿宋_GB2312" w:hAnsi="仿宋" w:eastAsia="仿宋_GB2312"/>
                <w:sz w:val="28"/>
                <w:szCs w:val="28"/>
                <w:lang w:eastAsia="zh-CN"/>
              </w:rPr>
              <w:t>理</w:t>
            </w:r>
            <w:r>
              <w:rPr>
                <w:rFonts w:hint="eastAsia" w:ascii="仿宋_GB2312" w:hAnsi="仿宋" w:eastAsia="仿宋_GB2312"/>
                <w:sz w:val="28"/>
                <w:szCs w:val="28"/>
              </w:rPr>
              <w:t>的定性化建设目标。</w:t>
            </w:r>
          </w:p>
          <w:p w14:paraId="403F5DAA">
            <w:pPr>
              <w:spacing w:line="520" w:lineRule="exact"/>
              <w:ind w:firstLine="560" w:firstLineChars="200"/>
              <w:jc w:val="both"/>
              <w:textAlignment w:val="center"/>
              <w:rPr>
                <w:rFonts w:hint="eastAsia" w:ascii="仿宋_GB2312" w:hAnsi="仿宋" w:eastAsia="仿宋_GB2312"/>
                <w:sz w:val="28"/>
                <w:szCs w:val="28"/>
              </w:rPr>
            </w:pPr>
            <w:r>
              <w:rPr>
                <w:rFonts w:hint="eastAsia" w:ascii="仿宋_GB2312" w:hAnsi="仿宋" w:eastAsia="仿宋_GB2312"/>
                <w:sz w:val="28"/>
                <w:szCs w:val="28"/>
              </w:rPr>
              <w:t>（注意与预期成果区分）</w:t>
            </w:r>
          </w:p>
          <w:p w14:paraId="62EBB3EF">
            <w:pPr>
              <w:spacing w:line="520" w:lineRule="exact"/>
              <w:ind w:firstLine="562" w:firstLineChars="200"/>
              <w:jc w:val="both"/>
              <w:textAlignment w:val="center"/>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（二）建设内容</w:t>
            </w:r>
          </w:p>
          <w:p w14:paraId="6C08381D">
            <w:pPr>
              <w:spacing w:line="520" w:lineRule="exact"/>
              <w:ind w:firstLine="560" w:firstLineChars="200"/>
              <w:jc w:val="both"/>
              <w:textAlignment w:val="center"/>
              <w:rPr>
                <w:rFonts w:ascii="仿宋_GB2312" w:hAnsi="仿宋" w:eastAsia="仿宋_GB2312"/>
                <w:sz w:val="28"/>
                <w:szCs w:val="28"/>
              </w:rPr>
            </w:pPr>
            <w:r>
              <w:rPr>
                <w:rFonts w:hint="eastAsia" w:ascii="仿宋_GB2312" w:hAnsi="仿宋" w:eastAsia="仿宋_GB2312"/>
                <w:sz w:val="28"/>
                <w:szCs w:val="28"/>
              </w:rPr>
              <w:t>根据“项目申报指南”中“主要任务”内容填报。市级项目一般应完成1</w:t>
            </w:r>
            <w:r>
              <w:rPr>
                <w:rFonts w:ascii="仿宋_GB2312" w:hAnsi="仿宋" w:eastAsia="仿宋_GB2312"/>
                <w:sz w:val="28"/>
                <w:szCs w:val="28"/>
              </w:rPr>
              <w:t>0</w:t>
            </w:r>
            <w:r>
              <w:rPr>
                <w:rFonts w:hint="eastAsia" w:ascii="仿宋_GB2312" w:hAnsi="仿宋" w:eastAsia="仿宋_GB2312"/>
                <w:sz w:val="28"/>
                <w:szCs w:val="28"/>
              </w:rPr>
              <w:t>项以上（含10项）；县级项目一般应完成8项以上（含8项）。</w:t>
            </w:r>
          </w:p>
          <w:p w14:paraId="39C2F49F">
            <w:pPr>
              <w:spacing w:line="520" w:lineRule="exact"/>
              <w:ind w:firstLine="562" w:firstLineChars="200"/>
              <w:jc w:val="both"/>
              <w:textAlignment w:val="center"/>
              <w:rPr>
                <w:rFonts w:hint="eastAsia" w:ascii="楷体_GB2312" w:hAnsi="楷体_GB2312" w:eastAsia="楷体_GB2312" w:cs="楷体_GB2312"/>
                <w:b/>
                <w:bCs/>
                <w:sz w:val="28"/>
                <w:szCs w:val="28"/>
                <w:lang w:eastAsia="zh-CN"/>
              </w:rPr>
            </w:pPr>
            <w:r>
              <w:rPr>
                <w:rFonts w:hint="eastAsia" w:ascii="楷体_GB2312" w:hAnsi="楷体_GB2312" w:eastAsia="楷体_GB2312" w:cs="楷体_GB2312"/>
                <w:b/>
                <w:bCs/>
                <w:sz w:val="28"/>
                <w:szCs w:val="28"/>
              </w:rPr>
              <w:t>（三）</w:t>
            </w:r>
            <w:r>
              <w:rPr>
                <w:rFonts w:hint="eastAsia" w:ascii="楷体_GB2312" w:hAnsi="楷体_GB2312" w:eastAsia="楷体_GB2312" w:cs="楷体_GB2312"/>
                <w:b/>
                <w:bCs/>
                <w:sz w:val="28"/>
                <w:szCs w:val="28"/>
                <w:lang w:eastAsia="zh-CN"/>
              </w:rPr>
              <w:t>成果绩效</w:t>
            </w:r>
          </w:p>
          <w:p w14:paraId="15D68003">
            <w:pPr>
              <w:spacing w:line="520" w:lineRule="exact"/>
              <w:ind w:firstLine="560" w:firstLineChars="200"/>
              <w:jc w:val="both"/>
              <w:textAlignment w:val="center"/>
              <w:rPr>
                <w:rFonts w:hint="eastAsia" w:ascii="仿宋_GB2312" w:hAnsi="仿宋" w:eastAsia="仿宋_GB2312" w:cs="Times New Roman"/>
                <w:sz w:val="28"/>
                <w:szCs w:val="28"/>
              </w:rPr>
            </w:pPr>
            <w:r>
              <w:rPr>
                <w:rFonts w:hint="eastAsia" w:ascii="仿宋_GB2312" w:hAnsi="仿宋" w:eastAsia="仿宋_GB2312" w:cs="Times New Roman"/>
                <w:sz w:val="28"/>
                <w:szCs w:val="28"/>
                <w:lang w:eastAsia="zh-CN"/>
              </w:rPr>
              <w:t>成果绩效目标</w:t>
            </w:r>
            <w:r>
              <w:rPr>
                <w:rFonts w:hint="eastAsia" w:ascii="仿宋_GB2312" w:hAnsi="仿宋" w:eastAsia="仿宋_GB2312" w:cs="Times New Roman"/>
                <w:sz w:val="28"/>
                <w:szCs w:val="28"/>
              </w:rPr>
              <w:t>应为完成项目建设内容后</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形成的具体明确可量化指标，逐条列出，避免笼统性描述。</w:t>
            </w:r>
          </w:p>
          <w:p w14:paraId="19B4B82D">
            <w:pPr>
              <w:spacing w:line="520" w:lineRule="exact"/>
              <w:ind w:firstLine="560" w:firstLineChars="200"/>
              <w:jc w:val="both"/>
              <w:textAlignment w:val="center"/>
              <w:rPr>
                <w:rFonts w:hint="eastAsia" w:ascii="仿宋_GB2312" w:hAnsi="仿宋" w:eastAsia="仿宋_GB2312" w:cs="Times New Roman"/>
                <w:sz w:val="28"/>
                <w:szCs w:val="28"/>
              </w:rPr>
            </w:pPr>
            <w:r>
              <w:rPr>
                <w:rFonts w:hint="eastAsia" w:ascii="仿宋_GB2312" w:hAnsi="仿宋" w:eastAsia="仿宋_GB2312" w:cs="Times New Roman"/>
                <w:sz w:val="28"/>
                <w:szCs w:val="28"/>
              </w:rPr>
              <w:t>如：建立XXX机构；出台知识产权保护政策文件XX件</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建立完善协同保护、信用监管、纠纷化解等长效机制XXX项；开展知识产权保护专项执法行动XXX次</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办理XX件案件，行政案件办理合格率</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组织宣传培训活动XX场</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提供维权援助服务企业XX家；形成可复制推广的经验做法</w:t>
            </w:r>
            <w:r>
              <w:rPr>
                <w:rFonts w:hint="eastAsia" w:ascii="仿宋_GB2312" w:hAnsi="仿宋" w:eastAsia="仿宋_GB2312" w:cs="Times New Roman"/>
                <w:sz w:val="28"/>
                <w:szCs w:val="28"/>
                <w:lang w:eastAsia="zh-CN"/>
              </w:rPr>
              <w:t>服务</w:t>
            </w:r>
            <w:r>
              <w:rPr>
                <w:rFonts w:hint="eastAsia" w:ascii="仿宋_GB2312" w:hAnsi="仿宋" w:eastAsia="仿宋_GB2312" w:cs="Times New Roman"/>
                <w:sz w:val="28"/>
                <w:szCs w:val="28"/>
              </w:rPr>
              <w:t>XX项</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发布XX条知识产权保护相关案例、风险预警报告或预警信息</w:t>
            </w:r>
            <w:r>
              <w:rPr>
                <w:rFonts w:hint="eastAsia" w:ascii="仿宋_GB2312" w:hAnsi="仿宋" w:eastAsia="仿宋_GB2312" w:cs="Times New Roman"/>
                <w:sz w:val="28"/>
                <w:szCs w:val="28"/>
                <w:lang w:eastAsia="zh-CN"/>
              </w:rPr>
              <w:t>；服务对象</w:t>
            </w:r>
            <w:r>
              <w:rPr>
                <w:rFonts w:hint="eastAsia" w:ascii="仿宋_GB2312" w:hAnsi="仿宋" w:eastAsia="仿宋_GB2312" w:cs="Times New Roman"/>
                <w:sz w:val="28"/>
                <w:szCs w:val="28"/>
              </w:rPr>
              <w:t>满意度</w:t>
            </w:r>
            <w:r>
              <w:rPr>
                <w:rFonts w:hint="eastAsia" w:ascii="仿宋_GB2312" w:hAnsi="仿宋" w:eastAsia="仿宋_GB2312" w:cs="Times New Roman"/>
                <w:sz w:val="28"/>
                <w:szCs w:val="28"/>
                <w:lang w:eastAsia="zh-CN"/>
              </w:rPr>
              <w:t>等</w:t>
            </w:r>
            <w:r>
              <w:rPr>
                <w:rFonts w:hint="eastAsia" w:ascii="仿宋_GB2312" w:hAnsi="仿宋" w:eastAsia="仿宋_GB2312" w:cs="Times New Roman"/>
                <w:sz w:val="28"/>
                <w:szCs w:val="28"/>
              </w:rPr>
              <w:t>。</w:t>
            </w:r>
          </w:p>
          <w:p w14:paraId="1316661F">
            <w:pPr>
              <w:spacing w:line="520" w:lineRule="exact"/>
              <w:ind w:firstLine="560" w:firstLineChars="200"/>
              <w:jc w:val="both"/>
              <w:textAlignment w:val="center"/>
              <w:rPr>
                <w:rFonts w:hint="eastAsia"/>
              </w:rPr>
            </w:pPr>
            <w:r>
              <w:rPr>
                <w:rFonts w:hint="eastAsia" w:ascii="仿宋_GB2312" w:hAnsi="仿宋" w:eastAsia="仿宋_GB2312" w:cs="Times New Roman"/>
                <w:sz w:val="28"/>
                <w:szCs w:val="28"/>
              </w:rPr>
              <w:t>各类案件附涉案金额，挽回经济损失等具体数据。</w:t>
            </w:r>
          </w:p>
        </w:tc>
      </w:tr>
    </w:tbl>
    <w:p w14:paraId="76508D08">
      <w:pPr>
        <w:snapToGrid w:val="0"/>
        <w:ind w:firstLine="640" w:firstLineChars="200"/>
        <w:rPr>
          <w:rFonts w:hint="eastAsia" w:ascii="黑体" w:hAnsi="黑体" w:eastAsia="黑体" w:cs="宋体"/>
          <w:sz w:val="32"/>
          <w:szCs w:val="32"/>
        </w:rPr>
      </w:pPr>
    </w:p>
    <w:p w14:paraId="7DEA1165">
      <w:pPr>
        <w:snapToGrid w:val="0"/>
        <w:rPr>
          <w:rFonts w:hint="eastAsia" w:ascii="黑体" w:hAnsi="黑体" w:eastAsia="黑体" w:cs="宋体"/>
          <w:sz w:val="32"/>
          <w:szCs w:val="32"/>
        </w:rPr>
      </w:pPr>
    </w:p>
    <w:p w14:paraId="50FC8F81">
      <w:pPr>
        <w:snapToGrid w:val="0"/>
        <w:ind w:firstLine="640" w:firstLineChars="200"/>
        <w:rPr>
          <w:rFonts w:hint="eastAsia" w:ascii="黑体" w:hAnsi="黑体" w:eastAsia="黑体" w:cs="宋体"/>
          <w:sz w:val="32"/>
          <w:szCs w:val="32"/>
        </w:rPr>
      </w:pPr>
    </w:p>
    <w:p w14:paraId="0A6FFF22">
      <w:pPr>
        <w:snapToGrid w:val="0"/>
        <w:ind w:firstLine="640" w:firstLineChars="200"/>
        <w:rPr>
          <w:rFonts w:ascii="黑体" w:hAnsi="黑体" w:eastAsia="黑体" w:cs="宋体"/>
          <w:sz w:val="32"/>
          <w:szCs w:val="32"/>
        </w:rPr>
      </w:pPr>
      <w:r>
        <w:rPr>
          <w:rFonts w:hint="eastAsia" w:ascii="黑体" w:hAnsi="黑体" w:eastAsia="黑体" w:cs="宋体"/>
          <w:sz w:val="32"/>
          <w:szCs w:val="32"/>
        </w:rPr>
        <w:t>四、项目实施计划</w:t>
      </w:r>
    </w:p>
    <w:tbl>
      <w:tblPr>
        <w:tblStyle w:val="7"/>
        <w:tblW w:w="9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7"/>
      </w:tblGrid>
      <w:tr w14:paraId="388B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jc w:val="center"/>
        </w:trPr>
        <w:tc>
          <w:tcPr>
            <w:tcW w:w="9427" w:type="dxa"/>
            <w:tcBorders>
              <w:top w:val="single" w:color="auto" w:sz="4" w:space="0"/>
              <w:left w:val="single" w:color="auto" w:sz="4" w:space="0"/>
              <w:bottom w:val="single" w:color="auto" w:sz="4" w:space="0"/>
              <w:right w:val="single" w:color="auto" w:sz="4" w:space="0"/>
            </w:tcBorders>
            <w:noWrap w:val="0"/>
            <w:vAlign w:val="top"/>
          </w:tcPr>
          <w:p w14:paraId="65A9BA24">
            <w:pPr>
              <w:pStyle w:val="2"/>
              <w:rPr>
                <w:rFonts w:hint="eastAsia"/>
              </w:rPr>
            </w:pPr>
          </w:p>
          <w:p w14:paraId="0A62C5AA">
            <w:pPr>
              <w:spacing w:line="520" w:lineRule="exact"/>
              <w:ind w:firstLine="560" w:firstLineChars="200"/>
              <w:textAlignment w:val="center"/>
              <w:rPr>
                <w:rFonts w:hint="eastAsia" w:ascii="仿宋_GB2312" w:hAnsi="仿宋" w:eastAsia="仿宋_GB2312"/>
                <w:sz w:val="28"/>
                <w:szCs w:val="28"/>
              </w:rPr>
            </w:pPr>
            <w:r>
              <w:rPr>
                <w:rFonts w:hint="eastAsia" w:ascii="仿宋_GB2312" w:hAnsi="仿宋" w:eastAsia="仿宋_GB2312"/>
                <w:sz w:val="28"/>
                <w:szCs w:val="28"/>
              </w:rPr>
              <w:t>项目实施期限为202</w:t>
            </w:r>
            <w:r>
              <w:rPr>
                <w:rFonts w:hint="eastAsia" w:ascii="仿宋_GB2312" w:hAnsi="仿宋" w:eastAsia="仿宋_GB2312"/>
                <w:sz w:val="28"/>
                <w:szCs w:val="28"/>
                <w:lang w:val="en-US" w:eastAsia="zh-CN"/>
              </w:rPr>
              <w:t>7</w:t>
            </w:r>
            <w:r>
              <w:rPr>
                <w:rFonts w:hint="eastAsia" w:ascii="仿宋_GB2312" w:hAnsi="仿宋" w:eastAsia="仿宋_GB2312"/>
                <w:sz w:val="28"/>
                <w:szCs w:val="28"/>
              </w:rPr>
              <w:t>、202</w:t>
            </w:r>
            <w:r>
              <w:rPr>
                <w:rFonts w:hint="eastAsia" w:ascii="仿宋_GB2312" w:hAnsi="仿宋" w:eastAsia="仿宋_GB2312"/>
                <w:sz w:val="28"/>
                <w:szCs w:val="28"/>
                <w:lang w:val="en-US" w:eastAsia="zh-CN"/>
              </w:rPr>
              <w:t>8</w:t>
            </w:r>
            <w:r>
              <w:rPr>
                <w:rFonts w:hint="eastAsia" w:ascii="仿宋_GB2312" w:hAnsi="仿宋" w:eastAsia="仿宋_GB2312"/>
                <w:sz w:val="28"/>
                <w:szCs w:val="28"/>
              </w:rPr>
              <w:t>年两年，请根据</w:t>
            </w:r>
            <w:r>
              <w:rPr>
                <w:rFonts w:ascii="仿宋_GB2312" w:hAnsi="仿宋" w:eastAsia="仿宋_GB2312"/>
                <w:sz w:val="28"/>
                <w:szCs w:val="28"/>
              </w:rPr>
              <w:t>项目</w:t>
            </w:r>
            <w:r>
              <w:rPr>
                <w:rFonts w:hint="eastAsia" w:ascii="仿宋_GB2312" w:hAnsi="仿宋" w:eastAsia="仿宋_GB2312"/>
                <w:sz w:val="28"/>
                <w:szCs w:val="28"/>
              </w:rPr>
              <w:t>建设</w:t>
            </w:r>
            <w:r>
              <w:rPr>
                <w:rFonts w:ascii="仿宋_GB2312" w:hAnsi="仿宋" w:eastAsia="仿宋_GB2312"/>
                <w:sz w:val="28"/>
                <w:szCs w:val="28"/>
              </w:rPr>
              <w:t>内容并结合实际</w:t>
            </w:r>
            <w:r>
              <w:rPr>
                <w:rFonts w:hint="eastAsia" w:ascii="仿宋_GB2312" w:hAnsi="仿宋" w:eastAsia="仿宋_GB2312"/>
                <w:sz w:val="28"/>
                <w:szCs w:val="28"/>
              </w:rPr>
              <w:t>，合理安排进度，</w:t>
            </w:r>
            <w:r>
              <w:rPr>
                <w:rFonts w:ascii="仿宋_GB2312" w:hAnsi="仿宋" w:eastAsia="仿宋_GB2312"/>
                <w:sz w:val="28"/>
                <w:szCs w:val="28"/>
              </w:rPr>
              <w:t>按季度列出</w:t>
            </w:r>
            <w:r>
              <w:rPr>
                <w:rFonts w:hint="eastAsia" w:ascii="仿宋_GB2312" w:hAnsi="仿宋" w:eastAsia="仿宋_GB2312"/>
                <w:sz w:val="28"/>
                <w:szCs w:val="28"/>
              </w:rPr>
              <w:t>。</w:t>
            </w:r>
          </w:p>
          <w:p w14:paraId="40C8F169">
            <w:pPr>
              <w:spacing w:line="520" w:lineRule="exact"/>
              <w:ind w:firstLine="560" w:firstLineChars="200"/>
              <w:textAlignment w:val="center"/>
              <w:rPr>
                <w:rFonts w:ascii="仿宋_GB2312" w:hAnsi="仿宋" w:eastAsia="仿宋_GB2312"/>
                <w:sz w:val="28"/>
                <w:szCs w:val="28"/>
              </w:rPr>
            </w:pPr>
            <w:r>
              <w:rPr>
                <w:rFonts w:hint="eastAsia" w:ascii="仿宋_GB2312" w:hAnsi="仿宋" w:eastAsia="仿宋_GB2312"/>
                <w:sz w:val="28"/>
                <w:szCs w:val="28"/>
              </w:rPr>
              <w:t>例</w:t>
            </w:r>
            <w:r>
              <w:rPr>
                <w:rFonts w:ascii="仿宋_GB2312" w:hAnsi="仿宋" w:eastAsia="仿宋_GB2312"/>
                <w:sz w:val="28"/>
                <w:szCs w:val="28"/>
              </w:rPr>
              <w:t>：</w:t>
            </w:r>
            <w:r>
              <w:rPr>
                <w:rFonts w:hint="eastAsia" w:ascii="仿宋_GB2312" w:hAnsi="仿宋" w:eastAsia="仿宋_GB2312"/>
                <w:sz w:val="28"/>
                <w:szCs w:val="28"/>
              </w:rPr>
              <w:t>202</w:t>
            </w:r>
            <w:r>
              <w:rPr>
                <w:rFonts w:hint="eastAsia" w:ascii="仿宋_GB2312" w:hAnsi="仿宋" w:eastAsia="仿宋_GB2312"/>
                <w:sz w:val="28"/>
                <w:szCs w:val="28"/>
                <w:lang w:val="en-US" w:eastAsia="zh-CN"/>
              </w:rPr>
              <w:t>7</w:t>
            </w:r>
            <w:r>
              <w:rPr>
                <w:rFonts w:hint="eastAsia" w:ascii="仿宋_GB2312" w:hAnsi="仿宋" w:eastAsia="仿宋_GB2312"/>
                <w:sz w:val="28"/>
                <w:szCs w:val="28"/>
              </w:rPr>
              <w:t>年</w:t>
            </w:r>
            <w:r>
              <w:rPr>
                <w:rFonts w:ascii="仿宋_GB2312" w:hAnsi="仿宋" w:eastAsia="仿宋_GB2312"/>
                <w:sz w:val="28"/>
                <w:szCs w:val="28"/>
              </w:rPr>
              <w:t>一季度</w:t>
            </w:r>
          </w:p>
          <w:p w14:paraId="7B656745">
            <w:pPr>
              <w:spacing w:line="520" w:lineRule="exact"/>
              <w:ind w:firstLine="1120" w:firstLineChars="400"/>
              <w:textAlignment w:val="center"/>
              <w:rPr>
                <w:rFonts w:ascii="仿宋_GB2312" w:hAnsi="仿宋" w:eastAsia="仿宋_GB2312"/>
                <w:sz w:val="28"/>
                <w:szCs w:val="28"/>
              </w:rPr>
            </w:pPr>
            <w:r>
              <w:rPr>
                <w:rFonts w:hint="eastAsia" w:ascii="仿宋_GB2312" w:hAnsi="仿宋" w:eastAsia="仿宋_GB2312"/>
                <w:sz w:val="28"/>
                <w:szCs w:val="28"/>
              </w:rPr>
              <w:t>202</w:t>
            </w:r>
            <w:r>
              <w:rPr>
                <w:rFonts w:hint="eastAsia" w:ascii="仿宋_GB2312" w:hAnsi="仿宋" w:eastAsia="仿宋_GB2312"/>
                <w:sz w:val="28"/>
                <w:szCs w:val="28"/>
                <w:lang w:val="en-US" w:eastAsia="zh-CN"/>
              </w:rPr>
              <w:t>8</w:t>
            </w:r>
            <w:r>
              <w:rPr>
                <w:rFonts w:hint="eastAsia" w:ascii="仿宋_GB2312" w:hAnsi="仿宋" w:eastAsia="仿宋_GB2312"/>
                <w:sz w:val="28"/>
                <w:szCs w:val="28"/>
              </w:rPr>
              <w:t>年</w:t>
            </w:r>
            <w:r>
              <w:rPr>
                <w:rFonts w:ascii="仿宋_GB2312" w:hAnsi="仿宋" w:eastAsia="仿宋_GB2312"/>
                <w:sz w:val="28"/>
                <w:szCs w:val="28"/>
              </w:rPr>
              <w:t>二季度</w:t>
            </w:r>
          </w:p>
          <w:p w14:paraId="3EDB7ECB">
            <w:pPr>
              <w:spacing w:line="420" w:lineRule="exact"/>
              <w:ind w:firstLine="1120" w:firstLineChars="400"/>
              <w:textAlignment w:val="center"/>
              <w:rPr>
                <w:rFonts w:hint="eastAsia"/>
              </w:rPr>
            </w:pPr>
            <w:r>
              <w:rPr>
                <w:rFonts w:ascii="仿宋_GB2312" w:hAnsi="仿宋" w:eastAsia="仿宋_GB2312"/>
                <w:sz w:val="28"/>
                <w:szCs w:val="28"/>
              </w:rPr>
              <w:t>…</w:t>
            </w:r>
          </w:p>
        </w:tc>
      </w:tr>
    </w:tbl>
    <w:p w14:paraId="420DC45A">
      <w:pPr>
        <w:adjustRightInd w:val="0"/>
        <w:spacing w:line="560" w:lineRule="exact"/>
        <w:ind w:firstLine="640" w:firstLineChars="200"/>
        <w:textAlignment w:val="baseline"/>
        <w:rPr>
          <w:rFonts w:ascii="黑体" w:hAnsi="宋体" w:eastAsia="黑体" w:cs="宋体"/>
          <w:kern w:val="0"/>
          <w:sz w:val="32"/>
          <w:szCs w:val="32"/>
        </w:rPr>
      </w:pPr>
      <w:r>
        <w:rPr>
          <w:rFonts w:hint="eastAsia" w:ascii="黑体" w:hAnsi="宋体" w:eastAsia="黑体" w:cs="宋体"/>
          <w:kern w:val="0"/>
          <w:sz w:val="32"/>
          <w:szCs w:val="32"/>
        </w:rPr>
        <w:t>五、项目经费预算及开支明细</w:t>
      </w:r>
    </w:p>
    <w:tbl>
      <w:tblPr>
        <w:tblStyle w:val="7"/>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9"/>
        <w:gridCol w:w="4010"/>
        <w:gridCol w:w="4131"/>
      </w:tblGrid>
      <w:tr w14:paraId="7C9A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jc w:val="center"/>
        </w:trPr>
        <w:tc>
          <w:tcPr>
            <w:tcW w:w="1237" w:type="dxa"/>
            <w:noWrap w:val="0"/>
            <w:vAlign w:val="center"/>
          </w:tcPr>
          <w:p w14:paraId="7A6C8C06">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预算总经费</w:t>
            </w:r>
          </w:p>
          <w:p w14:paraId="40D443B0">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c>
          <w:tcPr>
            <w:tcW w:w="4019" w:type="dxa"/>
            <w:gridSpan w:val="2"/>
            <w:noWrap w:val="0"/>
            <w:vAlign w:val="center"/>
          </w:tcPr>
          <w:p w14:paraId="1D56DC0C">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其中需省局支持</w:t>
            </w:r>
          </w:p>
          <w:p w14:paraId="6BA9DD59">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c>
          <w:tcPr>
            <w:tcW w:w="4131" w:type="dxa"/>
            <w:noWrap w:val="0"/>
            <w:vAlign w:val="center"/>
          </w:tcPr>
          <w:p w14:paraId="5738464F">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另地方配套</w:t>
            </w:r>
          </w:p>
          <w:p w14:paraId="0C16E500">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r>
      <w:tr w14:paraId="7C40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237" w:type="dxa"/>
            <w:noWrap w:val="0"/>
            <w:vAlign w:val="center"/>
          </w:tcPr>
          <w:p w14:paraId="7AB5C3E7">
            <w:pPr>
              <w:adjustRightInd w:val="0"/>
              <w:spacing w:line="400" w:lineRule="exact"/>
              <w:jc w:val="center"/>
              <w:textAlignment w:val="baseline"/>
              <w:rPr>
                <w:rFonts w:ascii="楷体_GB2312" w:hAnsi="楷体_GB2312" w:eastAsia="楷体_GB2312" w:cs="楷体_GB2312"/>
                <w:kern w:val="0"/>
                <w:sz w:val="28"/>
                <w:szCs w:val="28"/>
              </w:rPr>
            </w:pPr>
          </w:p>
        </w:tc>
        <w:tc>
          <w:tcPr>
            <w:tcW w:w="4019" w:type="dxa"/>
            <w:gridSpan w:val="2"/>
            <w:noWrap w:val="0"/>
            <w:vAlign w:val="top"/>
          </w:tcPr>
          <w:p w14:paraId="2FBDA6E7">
            <w:pPr>
              <w:adjustRightInd w:val="0"/>
              <w:spacing w:line="400" w:lineRule="exact"/>
              <w:textAlignment w:val="baseline"/>
              <w:rPr>
                <w:rFonts w:ascii="黑体" w:hAnsi="宋体" w:eastAsia="黑体" w:cs="宋体"/>
                <w:kern w:val="0"/>
                <w:szCs w:val="21"/>
              </w:rPr>
            </w:pPr>
          </w:p>
        </w:tc>
        <w:tc>
          <w:tcPr>
            <w:tcW w:w="4131" w:type="dxa"/>
            <w:noWrap w:val="0"/>
            <w:vAlign w:val="center"/>
          </w:tcPr>
          <w:p w14:paraId="3501800C">
            <w:pPr>
              <w:adjustRightInd w:val="0"/>
              <w:spacing w:line="400" w:lineRule="exact"/>
              <w:textAlignment w:val="baseline"/>
              <w:rPr>
                <w:rFonts w:hint="eastAsia" w:ascii="仿宋_GB2312" w:hAnsi="仿宋" w:eastAsia="仿宋_GB2312"/>
                <w:szCs w:val="21"/>
              </w:rPr>
            </w:pPr>
          </w:p>
        </w:tc>
      </w:tr>
      <w:tr w14:paraId="1D90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246" w:type="dxa"/>
            <w:gridSpan w:val="2"/>
            <w:noWrap w:val="0"/>
            <w:vAlign w:val="center"/>
          </w:tcPr>
          <w:p w14:paraId="025665B1">
            <w:pPr>
              <w:adjustRightInd w:val="0"/>
              <w:spacing w:line="400" w:lineRule="exact"/>
              <w:jc w:val="center"/>
              <w:textAlignment w:val="baseline"/>
              <w:rPr>
                <w:rFonts w:ascii="黑体" w:eastAsia="黑体"/>
                <w:kern w:val="0"/>
                <w:sz w:val="28"/>
                <w:szCs w:val="28"/>
              </w:rPr>
            </w:pPr>
            <w:r>
              <w:rPr>
                <w:rFonts w:hint="eastAsia" w:ascii="黑体" w:eastAsia="黑体"/>
                <w:kern w:val="0"/>
                <w:sz w:val="28"/>
                <w:szCs w:val="28"/>
              </w:rPr>
              <w:t>项目经费预算明细</w:t>
            </w:r>
          </w:p>
        </w:tc>
        <w:tc>
          <w:tcPr>
            <w:tcW w:w="8141" w:type="dxa"/>
            <w:gridSpan w:val="2"/>
            <w:noWrap w:val="0"/>
            <w:vAlign w:val="center"/>
          </w:tcPr>
          <w:p w14:paraId="674C35AD">
            <w:pPr>
              <w:spacing w:line="420" w:lineRule="exact"/>
              <w:ind w:firstLine="560" w:firstLineChars="200"/>
              <w:textAlignment w:val="center"/>
              <w:rPr>
                <w:rFonts w:hint="eastAsia" w:ascii="仿宋_GB2312" w:hAnsi="仿宋" w:eastAsia="仿宋_GB2312"/>
                <w:sz w:val="28"/>
                <w:szCs w:val="28"/>
              </w:rPr>
            </w:pPr>
            <w:r>
              <w:rPr>
                <w:rFonts w:hint="eastAsia" w:ascii="仿宋_GB2312" w:hAnsi="仿宋" w:eastAsia="仿宋_GB2312"/>
                <w:sz w:val="28"/>
                <w:szCs w:val="28"/>
              </w:rPr>
              <w:t>（根据项目建设内容列出详细经费预算科目，严格</w:t>
            </w:r>
            <w:r>
              <w:rPr>
                <w:rFonts w:ascii="仿宋_GB2312" w:hAnsi="仿宋" w:eastAsia="仿宋_GB2312"/>
                <w:sz w:val="28"/>
                <w:szCs w:val="28"/>
              </w:rPr>
              <w:t>遵守财务有关规定，</w:t>
            </w:r>
            <w:r>
              <w:rPr>
                <w:rFonts w:hint="eastAsia" w:ascii="仿宋_GB2312" w:hAnsi="仿宋" w:eastAsia="仿宋_GB2312"/>
                <w:sz w:val="28"/>
                <w:szCs w:val="28"/>
              </w:rPr>
              <w:t>杜绝</w:t>
            </w:r>
            <w:r>
              <w:rPr>
                <w:rFonts w:ascii="仿宋_GB2312" w:hAnsi="仿宋" w:eastAsia="仿宋_GB2312"/>
                <w:sz w:val="28"/>
                <w:szCs w:val="28"/>
              </w:rPr>
              <w:t>超范围</w:t>
            </w:r>
            <w:r>
              <w:rPr>
                <w:rFonts w:hint="eastAsia" w:ascii="仿宋_GB2312" w:hAnsi="仿宋" w:eastAsia="仿宋_GB2312"/>
                <w:sz w:val="28"/>
                <w:szCs w:val="28"/>
              </w:rPr>
              <w:t>开支</w:t>
            </w:r>
            <w:r>
              <w:rPr>
                <w:rFonts w:ascii="仿宋_GB2312" w:hAnsi="仿宋" w:eastAsia="仿宋_GB2312"/>
                <w:sz w:val="28"/>
                <w:szCs w:val="28"/>
              </w:rPr>
              <w:t>等情况，确保专款专用</w:t>
            </w:r>
            <w:r>
              <w:rPr>
                <w:rFonts w:hint="eastAsia" w:ascii="仿宋_GB2312" w:hAnsi="仿宋" w:eastAsia="仿宋_GB2312"/>
                <w:sz w:val="28"/>
                <w:szCs w:val="28"/>
              </w:rPr>
              <w:t>。）</w:t>
            </w:r>
          </w:p>
        </w:tc>
      </w:tr>
    </w:tbl>
    <w:p w14:paraId="5119A085">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lang w:eastAsia="zh-CN"/>
        </w:rPr>
        <w:t>六、</w:t>
      </w:r>
      <w:r>
        <w:rPr>
          <w:rFonts w:hint="eastAsia" w:ascii="黑体" w:hAnsi="黑体" w:eastAsia="黑体" w:cs="宋体"/>
          <w:sz w:val="32"/>
          <w:szCs w:val="32"/>
        </w:rPr>
        <w:t>申报单位承诺书</w:t>
      </w:r>
    </w:p>
    <w:tbl>
      <w:tblPr>
        <w:tblStyle w:val="7"/>
        <w:tblW w:w="9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8"/>
      </w:tblGrid>
      <w:tr w14:paraId="5A59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7" w:hRule="atLeast"/>
          <w:jc w:val="center"/>
        </w:trPr>
        <w:tc>
          <w:tcPr>
            <w:tcW w:w="9318" w:type="dxa"/>
            <w:tcBorders>
              <w:top w:val="single" w:color="auto" w:sz="4" w:space="0"/>
              <w:left w:val="single" w:color="auto" w:sz="4" w:space="0"/>
              <w:right w:val="single" w:color="auto" w:sz="4" w:space="0"/>
            </w:tcBorders>
            <w:noWrap w:val="0"/>
            <w:vAlign w:val="center"/>
          </w:tcPr>
          <w:p w14:paraId="5668D34D">
            <w:pPr>
              <w:tabs>
                <w:tab w:val="left" w:pos="7020"/>
                <w:tab w:val="left" w:pos="7350"/>
                <w:tab w:val="left" w:pos="7560"/>
              </w:tabs>
              <w:snapToGrid w:val="0"/>
              <w:spacing w:line="44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我单位保证上述填报内容及所提供的附件材料真实、完整、无误，如有不实，我单位承担由此引起的一切责任。</w:t>
            </w:r>
          </w:p>
          <w:p w14:paraId="27171BE3">
            <w:pPr>
              <w:tabs>
                <w:tab w:val="left" w:pos="7020"/>
                <w:tab w:val="left" w:pos="7350"/>
                <w:tab w:val="left" w:pos="7560"/>
              </w:tabs>
              <w:snapToGrid w:val="0"/>
              <w:spacing w:line="440" w:lineRule="exact"/>
              <w:jc w:val="center"/>
              <w:rPr>
                <w:rFonts w:hint="eastAsia" w:ascii="仿宋_GB2312" w:hAnsi="仿宋_GB2312" w:eastAsia="仿宋_GB2312" w:cs="仿宋_GB2312"/>
                <w:bCs/>
                <w:sz w:val="28"/>
                <w:szCs w:val="28"/>
              </w:rPr>
            </w:pPr>
          </w:p>
          <w:p w14:paraId="747D7B60">
            <w:pPr>
              <w:tabs>
                <w:tab w:val="left" w:pos="7020"/>
                <w:tab w:val="left" w:pos="7350"/>
                <w:tab w:val="left" w:pos="7560"/>
              </w:tabs>
              <w:snapToGrid w:val="0"/>
              <w:spacing w:line="440" w:lineRule="exact"/>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r>
              <w:rPr>
                <w:rFonts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rPr>
              <w:t xml:space="preserve">申报单位负责人 ：      </w:t>
            </w:r>
          </w:p>
          <w:p w14:paraId="2A9C2F0A">
            <w:pPr>
              <w:pStyle w:val="2"/>
              <w:rPr>
                <w:rFonts w:hint="eastAsia"/>
              </w:rPr>
            </w:pPr>
          </w:p>
          <w:p w14:paraId="14AD9999">
            <w:pPr>
              <w:tabs>
                <w:tab w:val="left" w:pos="7020"/>
                <w:tab w:val="left" w:pos="7350"/>
                <w:tab w:val="left" w:pos="7560"/>
              </w:tabs>
              <w:snapToGrid w:val="0"/>
              <w:spacing w:line="44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r>
              <w:rPr>
                <w:rFonts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rPr>
              <w:t>（单位公章）</w:t>
            </w:r>
          </w:p>
          <w:p w14:paraId="69E37D36">
            <w:pPr>
              <w:tabs>
                <w:tab w:val="left" w:pos="7020"/>
                <w:tab w:val="left" w:pos="7350"/>
                <w:tab w:val="left" w:pos="7560"/>
              </w:tabs>
              <w:snapToGrid w:val="0"/>
              <w:spacing w:line="44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p>
          <w:p w14:paraId="6AEC8050">
            <w:pPr>
              <w:tabs>
                <w:tab w:val="left" w:pos="7020"/>
                <w:tab w:val="left" w:pos="7350"/>
                <w:tab w:val="left" w:pos="7560"/>
              </w:tabs>
              <w:snapToGrid w:val="0"/>
              <w:spacing w:line="440" w:lineRule="exact"/>
              <w:jc w:val="center"/>
              <w:rPr>
                <w:rFonts w:hint="eastAsia"/>
              </w:rPr>
            </w:pPr>
            <w:r>
              <w:rPr>
                <w:rFonts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rPr>
              <w:t>年   月   日</w:t>
            </w:r>
          </w:p>
        </w:tc>
      </w:tr>
    </w:tbl>
    <w:p w14:paraId="15CEDE15">
      <w:pPr>
        <w:spacing w:line="560" w:lineRule="exact"/>
        <w:ind w:firstLine="320" w:firstLineChars="100"/>
        <w:rPr>
          <w:rFonts w:hint="eastAsia" w:ascii="黑体" w:hAnsi="黑体" w:eastAsia="黑体" w:cs="宋体"/>
          <w:sz w:val="32"/>
          <w:szCs w:val="32"/>
        </w:rPr>
      </w:pPr>
      <w:r>
        <w:rPr>
          <w:rFonts w:hint="eastAsia" w:ascii="黑体" w:hAnsi="黑体" w:eastAsia="黑体" w:cs="宋体"/>
          <w:sz w:val="32"/>
          <w:szCs w:val="32"/>
          <w:lang w:eastAsia="zh-CN"/>
        </w:rPr>
        <w:t>七</w:t>
      </w:r>
      <w:r>
        <w:rPr>
          <w:rFonts w:hint="eastAsia" w:ascii="黑体" w:hAnsi="黑体" w:eastAsia="黑体" w:cs="宋体"/>
          <w:sz w:val="32"/>
          <w:szCs w:val="32"/>
        </w:rPr>
        <w:t>、市级审核意见</w:t>
      </w:r>
    </w:p>
    <w:tbl>
      <w:tblPr>
        <w:tblStyle w:val="7"/>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14:paraId="30A0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2" w:hRule="atLeast"/>
          <w:jc w:val="center"/>
        </w:trPr>
        <w:tc>
          <w:tcPr>
            <w:tcW w:w="9360" w:type="dxa"/>
            <w:tcBorders>
              <w:top w:val="single" w:color="auto" w:sz="4" w:space="0"/>
              <w:left w:val="single" w:color="auto" w:sz="4" w:space="0"/>
              <w:right w:val="single" w:color="auto" w:sz="4" w:space="0"/>
            </w:tcBorders>
            <w:noWrap w:val="0"/>
            <w:vAlign w:val="center"/>
          </w:tcPr>
          <w:p w14:paraId="7991EC7F">
            <w:pPr>
              <w:tabs>
                <w:tab w:val="left" w:pos="7020"/>
                <w:tab w:val="left" w:pos="7350"/>
                <w:tab w:val="left" w:pos="7560"/>
              </w:tabs>
              <w:snapToGrid w:val="0"/>
              <w:spacing w:line="44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（申报县级项目须经市级知识产权管理部门审核推荐，申报市级项目可删除此栏）</w:t>
            </w:r>
          </w:p>
          <w:p w14:paraId="26F92909">
            <w:pPr>
              <w:tabs>
                <w:tab w:val="left" w:pos="7020"/>
                <w:tab w:val="left" w:pos="7350"/>
                <w:tab w:val="left" w:pos="7560"/>
              </w:tabs>
              <w:snapToGrid w:val="0"/>
              <w:spacing w:line="440" w:lineRule="exact"/>
              <w:ind w:firstLine="560" w:firstLineChars="200"/>
              <w:rPr>
                <w:rFonts w:hint="eastAsia" w:ascii="仿宋_GB2312" w:hAnsi="仿宋_GB2312" w:eastAsia="仿宋_GB2312" w:cs="仿宋_GB2312"/>
                <w:bCs/>
                <w:sz w:val="28"/>
                <w:szCs w:val="28"/>
              </w:rPr>
            </w:pPr>
          </w:p>
          <w:p w14:paraId="7164508E">
            <w:pPr>
              <w:tabs>
                <w:tab w:val="left" w:pos="7020"/>
                <w:tab w:val="left" w:pos="7350"/>
                <w:tab w:val="left" w:pos="7560"/>
              </w:tabs>
              <w:snapToGrid w:val="0"/>
              <w:spacing w:line="440" w:lineRule="exact"/>
              <w:ind w:firstLine="560" w:firstLineChars="200"/>
              <w:rPr>
                <w:rFonts w:hint="eastAsia" w:ascii="仿宋_GB2312" w:hAnsi="仿宋_GB2312" w:eastAsia="仿宋_GB2312" w:cs="仿宋_GB2312"/>
                <w:bCs/>
                <w:sz w:val="28"/>
                <w:szCs w:val="28"/>
              </w:rPr>
            </w:pPr>
          </w:p>
          <w:p w14:paraId="49868C87">
            <w:pPr>
              <w:tabs>
                <w:tab w:val="left" w:pos="7020"/>
                <w:tab w:val="left" w:pos="7350"/>
                <w:tab w:val="left" w:pos="7560"/>
              </w:tabs>
              <w:snapToGrid w:val="0"/>
              <w:spacing w:line="440" w:lineRule="exact"/>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r>
              <w:rPr>
                <w:rFonts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rPr>
              <w:t>审核单位负责人签字：</w:t>
            </w:r>
          </w:p>
          <w:p w14:paraId="6066FB0B">
            <w:pPr>
              <w:tabs>
                <w:tab w:val="left" w:pos="7020"/>
                <w:tab w:val="left" w:pos="7350"/>
                <w:tab w:val="left" w:pos="7560"/>
              </w:tabs>
              <w:snapToGrid w:val="0"/>
              <w:spacing w:line="440" w:lineRule="exact"/>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p>
          <w:p w14:paraId="3F8A1696">
            <w:pPr>
              <w:tabs>
                <w:tab w:val="left" w:pos="7020"/>
                <w:tab w:val="left" w:pos="7350"/>
                <w:tab w:val="left" w:pos="7560"/>
              </w:tabs>
              <w:snapToGrid w:val="0"/>
              <w:spacing w:line="44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r>
              <w:rPr>
                <w:rFonts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rPr>
              <w:t>（单位公章）</w:t>
            </w:r>
          </w:p>
          <w:p w14:paraId="6A8FAF36">
            <w:pPr>
              <w:tabs>
                <w:tab w:val="left" w:pos="7020"/>
                <w:tab w:val="left" w:pos="7350"/>
                <w:tab w:val="left" w:pos="7560"/>
              </w:tabs>
              <w:snapToGrid w:val="0"/>
              <w:spacing w:line="440" w:lineRule="exact"/>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p>
          <w:p w14:paraId="4EFD1CAA">
            <w:pPr>
              <w:tabs>
                <w:tab w:val="left" w:pos="7020"/>
                <w:tab w:val="left" w:pos="7350"/>
                <w:tab w:val="left" w:pos="7560"/>
              </w:tabs>
              <w:snapToGrid w:val="0"/>
              <w:spacing w:line="440" w:lineRule="exact"/>
              <w:jc w:val="center"/>
              <w:rPr>
                <w:rFonts w:hint="eastAsia"/>
              </w:rPr>
            </w:pPr>
            <w:r>
              <w:rPr>
                <w:rFonts w:hint="eastAsia" w:ascii="仿宋_GB2312" w:hAnsi="仿宋_GB2312" w:eastAsia="仿宋_GB2312" w:cs="仿宋_GB2312"/>
                <w:bCs/>
                <w:sz w:val="28"/>
                <w:szCs w:val="28"/>
              </w:rPr>
              <w:t xml:space="preserve">                 年   月   日</w:t>
            </w:r>
          </w:p>
        </w:tc>
      </w:tr>
    </w:tbl>
    <w:p w14:paraId="6FEF68C9">
      <w:pPr>
        <w:keepNext w:val="0"/>
        <w:keepLines w:val="0"/>
        <w:pageBreakBefore w:val="0"/>
        <w:widowControl w:val="0"/>
        <w:kinsoku/>
        <w:wordWrap/>
        <w:overflowPunct/>
        <w:topLinePunct w:val="0"/>
        <w:autoSpaceDE/>
        <w:autoSpaceDN/>
        <w:bidi w:val="0"/>
        <w:adjustRightInd/>
        <w:snapToGrid/>
        <w:textAlignment w:val="auto"/>
      </w:pPr>
      <w:bookmarkStart w:id="0" w:name="_GoBack"/>
      <w:bookmarkEnd w:id="0"/>
    </w:p>
    <w:sectPr>
      <w:headerReference r:id="rId9" w:type="default"/>
      <w:footerReference r:id="rId10" w:type="default"/>
      <w:pgSz w:w="11906" w:h="16838"/>
      <w:pgMar w:top="2098" w:right="1587"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50227E-D705-4D16-9803-D5B190A7B2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7A62E1D-FEBA-4DDA-816F-950594ABBC66}"/>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3" w:fontKey="{6317E2A5-F137-488C-B9FA-E692E06412F6}"/>
  </w:font>
  <w:font w:name="仿宋_GB2312">
    <w:panose1 w:val="02010609030101010101"/>
    <w:charset w:val="86"/>
    <w:family w:val="modern"/>
    <w:pitch w:val="default"/>
    <w:sig w:usb0="00000001" w:usb1="080E0000" w:usb2="00000000" w:usb3="00000000" w:csb0="00040000" w:csb1="00000000"/>
    <w:embedRegular r:id="rId4" w:fontKey="{9D0CCAAB-DA3C-4E40-82F6-6ACD46F1C531}"/>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script"/>
    <w:pitch w:val="default"/>
    <w:sig w:usb0="A00002BF" w:usb1="38CF7CFA" w:usb2="00082016" w:usb3="00000000" w:csb0="00040001" w:csb1="00000000"/>
    <w:embedRegular r:id="rId5" w:fontKey="{72574941-269E-42C5-95B7-5088908AFE7C}"/>
  </w:font>
  <w:font w:name="楷体_GB2312">
    <w:panose1 w:val="02010609030101010101"/>
    <w:charset w:val="86"/>
    <w:family w:val="modern"/>
    <w:pitch w:val="default"/>
    <w:sig w:usb0="00000001" w:usb1="080E0000" w:usb2="00000000" w:usb3="00000000" w:csb0="00040000" w:csb1="00000000"/>
    <w:embedRegular r:id="rId6" w:fontKey="{F83FE351-7D8B-4DFE-BB32-2DAC84C55BE8}"/>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embedRegular r:id="rId7" w:fontKey="{F8987120-986B-4BD4-92FD-6E16FEE95489}"/>
  </w:font>
  <w:font w:name="Nimbus Roman No9 L">
    <w:altName w:val="思源黑体"/>
    <w:panose1 w:val="020B0500000000000000"/>
    <w:charset w:val="00"/>
    <w:family w:val="auto"/>
    <w:pitch w:val="default"/>
    <w:sig w:usb0="00000000" w:usb1="00000000" w:usb2="00000000" w:usb3="00000000" w:csb0="00040001" w:csb1="00000000"/>
  </w:font>
  <w:font w:name="思源黑体">
    <w:panose1 w:val="020B0400000000000000"/>
    <w:charset w:val="86"/>
    <w:family w:val="auto"/>
    <w:pitch w:val="default"/>
    <w:sig w:usb0="20000003" w:usb1="2ADF3C10" w:usb2="00000016" w:usb3="00000000" w:csb0="60060107" w:csb1="00000000"/>
  </w:font>
  <w:font w:name="方正小标宋_GBK">
    <w:panose1 w:val="02000000000000000000"/>
    <w:charset w:val="86"/>
    <w:family w:val="script"/>
    <w:pitch w:val="default"/>
    <w:sig w:usb0="A00002BF" w:usb1="38CF7CFA" w:usb2="00082016" w:usb3="00000000" w:csb0="00040001" w:csb1="00000000"/>
    <w:embedRegular r:id="rId8" w:fontKey="{F823E2EE-49F3-4170-8FAF-F2E0CB36C2B4}"/>
  </w:font>
  <w:font w:name="微软雅黑">
    <w:panose1 w:val="020B0503020204020204"/>
    <w:charset w:val="86"/>
    <w:family w:val="swiss"/>
    <w:pitch w:val="default"/>
    <w:sig w:usb0="80000287" w:usb1="2ACF3C50" w:usb2="00000016" w:usb3="00000000" w:csb0="0004001F" w:csb1="00000000"/>
    <w:embedRegular r:id="rId9" w:fontKey="{501435D1-47A2-4DAB-93ED-4A8A1030A5EA}"/>
  </w:font>
  <w:font w:name="@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5546C">
    <w:pPr>
      <w:pStyle w:val="5"/>
      <w:jc w:val="right"/>
      <w:rPr>
        <w:rFonts w:hint="eastAsia" w:ascii="宋体" w:hAnsi="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03474">
    <w:pPr>
      <w:pStyle w:val="5"/>
      <w:ind w:right="560"/>
      <w:rPr>
        <w:rFonts w:hint="eastAsia" w:ascii="宋体" w:hAnsi="宋体" w:cs="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B4AD8">
    <w:pPr>
      <w:pStyle w:val="5"/>
      <w:ind w:right="56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- 89 -</w:t>
    </w:r>
    <w:r>
      <w:rPr>
        <w:rFonts w:hint="eastAsia" w:ascii="宋体" w:hAnsi="宋体" w:cs="宋体"/>
        <w:sz w:val="28"/>
        <w:szCs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CC4F">
    <w:pPr>
      <w:pStyle w:val="5"/>
      <w:tabs>
        <w:tab w:val="left" w:pos="8789"/>
        <w:tab w:val="clear" w:pos="8306"/>
      </w:tabs>
      <w:ind w:right="-59" w:rightChars="-28"/>
      <w:jc w:val="right"/>
      <w:rPr>
        <w:color w:val="000000"/>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7D76A">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57A5A">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975A7">
    <w:pPr>
      <w:pStyle w:val="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AACC1">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EF903E"/>
    <w:multiLevelType w:val="singleLevel"/>
    <w:tmpl w:val="88EF903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318CC"/>
    <w:rsid w:val="01DD2E1B"/>
    <w:rsid w:val="0F6318CC"/>
    <w:rsid w:val="15155054"/>
    <w:rsid w:val="22803FBD"/>
    <w:rsid w:val="2D452C8F"/>
    <w:rsid w:val="4E5C1022"/>
    <w:rsid w:val="76EE4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600" w:lineRule="exact"/>
      <w:jc w:val="center"/>
      <w:outlineLvl w:val="0"/>
    </w:pPr>
    <w:rPr>
      <w:rFonts w:ascii="方正小标宋简体" w:eastAsia="方正小标宋简体"/>
      <w:bCs/>
      <w:kern w:val="44"/>
      <w:sz w:val="44"/>
      <w:szCs w:val="44"/>
    </w:rPr>
  </w:style>
  <w:style w:type="paragraph" w:styleId="4">
    <w:name w:val="heading 2"/>
    <w:basedOn w:val="1"/>
    <w:next w:val="1"/>
    <w:qFormat/>
    <w:uiPriority w:val="9"/>
    <w:pPr>
      <w:keepNext/>
      <w:keepLines/>
      <w:spacing w:before="260" w:after="260" w:line="416" w:lineRule="atLeast"/>
      <w:outlineLvl w:val="1"/>
    </w:pPr>
    <w:rPr>
      <w:rFonts w:ascii="Cambria" w:hAnsi="Cambria" w:eastAsia="宋体" w:cs="Times New Roman"/>
      <w:b/>
      <w:bCs/>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9">
    <w:name w:val="NormalIndent"/>
    <w:qFormat/>
    <w:uiPriority w:val="0"/>
    <w:pPr>
      <w:widowControl w:val="0"/>
      <w:ind w:firstLine="420" w:firstLineChars="200"/>
      <w:jc w:val="both"/>
    </w:pPr>
    <w:rPr>
      <w:rFonts w:ascii="Times New Roman" w:hAnsi="Times New Roman" w:eastAsia="宋体" w:cs="Times New Roman"/>
      <w:kern w:val="0"/>
      <w:sz w:val="21"/>
      <w:szCs w:val="24"/>
      <w:lang w:val="en-US" w:eastAsia="zh-CN" w:bidi="ar-SA"/>
    </w:rPr>
  </w:style>
  <w:style w:type="paragraph" w:customStyle="1" w:styleId="10">
    <w:name w:val="Table Paragraph"/>
    <w:basedOn w:val="1"/>
    <w:qFormat/>
    <w:uiPriority w:val="1"/>
    <w:rPr>
      <w:rFonts w:ascii="方正仿宋_GBK" w:hAnsi="方正仿宋_GBK" w:eastAsia="方正仿宋_GBK" w:cs="方正仿宋_GBK"/>
      <w:lang w:val="zh-CN" w:eastAsia="zh-CN" w:bidi="zh-CN"/>
    </w:rPr>
  </w:style>
  <w:style w:type="paragraph" w:customStyle="1" w:styleId="11">
    <w:name w:val="正文1"/>
    <w:basedOn w:val="1"/>
    <w:qFormat/>
    <w:uiPriority w:val="0"/>
    <w:pPr>
      <w:spacing w:line="560" w:lineRule="exact"/>
      <w:ind w:firstLine="200" w:firstLineChars="200"/>
    </w:pPr>
    <w:rPr>
      <w:rFonts w:ascii="仿宋_GB2312" w:eastAsia="仿宋_GB2312" w:cs="宋体"/>
      <w:sz w:val="32"/>
      <w:szCs w:val="20"/>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2026-10-23T08:28:00Z</dcterms:created>
  <dc:creator>马鹤</dc:creator>
  <cp:lastModifiedBy>马鹤</cp:lastModifiedBy>
  <dcterms:modified xsi:type="dcterms:W3CDTF">2026-10-23T08:32:57Z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08EFCD242CE94D3790B33ECCF8C24282_13</vt:lpwstr>
  </property>
  <property fmtid="{D5CDD505-2E9C-101B-9397-08002B2CF9AE}" pid="4" name="KSOTemplateDocerSaveRecord">
    <vt:lpwstr>eyJoZGlkIjoiNzY3OGFjYjAwMjg5YTI1ZWJjYWU2OWNhY2ZiNGRjMzMiLCJ1c2VySWQiOiIyODY3OTQ1ODEifQ==</vt:lpwstr>
  </property>
</Properties>
</file>