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CF93B">
      <w:pPr>
        <w:pStyle w:val="2"/>
        <w:keepNext w:val="0"/>
        <w:keepLines w:val="0"/>
        <w:widowControl/>
        <w:suppressLineNumbers w:val="0"/>
        <w:spacing w:line="15" w:lineRule="atLeast"/>
        <w:ind w:left="0" w:firstLine="0"/>
        <w:jc w:val="both"/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附件1</w:t>
      </w:r>
    </w:p>
    <w:p w14:paraId="7F7A03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Times New Roman" w:hAnsi="Times New Roman" w:eastAsia="仿宋_GB2312" w:cs="仿宋_GB2312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技术经理人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中长期培训课程设置</w:t>
      </w:r>
    </w:p>
    <w:bookmarkEnd w:id="0"/>
    <w:tbl>
      <w:tblPr>
        <w:tblStyle w:val="3"/>
        <w:tblpPr w:leftFromText="180" w:rightFromText="180" w:vertAnchor="text" w:horzAnchor="page" w:tblpX="1502" w:tblpY="320"/>
        <w:tblOverlap w:val="never"/>
        <w:tblW w:w="100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655"/>
        <w:gridCol w:w="5767"/>
        <w:gridCol w:w="2012"/>
      </w:tblGrid>
      <w:tr w14:paraId="62099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C462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日期</w:t>
            </w:r>
          </w:p>
        </w:tc>
        <w:tc>
          <w:tcPr>
            <w:tcW w:w="16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9C95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主题模块</w:t>
            </w: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4A01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课程/活动名称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659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形式</w:t>
            </w:r>
          </w:p>
        </w:tc>
      </w:tr>
      <w:tr w14:paraId="187F4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8E90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1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6BF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color="auto" w:fill="FFFFFF"/>
              </w:rPr>
              <w:t>战略认知与政策解读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BB12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《科技自立自强与技术经理人使命》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5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7C6F0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25C68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6177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D744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C55F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《秦创原政策体系与成果转化管理》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A00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487C5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37738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728E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2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5966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color="auto" w:fill="FFFFFF"/>
              </w:rPr>
              <w:t>成果挖掘与知产确权</w:t>
            </w: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7BCC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《科技成果评价与转化决策》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61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7D5A8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247E8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CA0D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6FB5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1FDE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《知识产权战略布局与运营》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09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09B11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4D5F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DA2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3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FFA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color="auto" w:fill="FFFFFF"/>
              </w:rPr>
              <w:t>价值研判与商业策划</w:t>
            </w: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B3A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《科技成果评估与定价决策》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53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2AC5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35CD1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8DC4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0928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65D4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《技术商业化模式与路径设计》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1DE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345C1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4FE17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3A91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4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3C6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概念验证与</w:t>
            </w:r>
          </w:p>
          <w:p w14:paraId="2F1AF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中试熟化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1BBC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《概念验证与中试熟化体系》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2FF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64469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5B278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1CBA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015B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1747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《产业化验证与市场准入管理》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888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6F338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6937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B13D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5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858F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交易设计与合规风控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2270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《技术交易与谈判博弈》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6B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6E8A4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69775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2849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7ED1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24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《国企技术产权流转与合规管理》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4E0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7735D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24A41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B4C4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6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BE73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color="auto" w:fill="FFFFFF"/>
              </w:rPr>
              <w:t>科技金融与资本运作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884F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《硬科技投资与资本运作》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05E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5AB4D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5185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5C0A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49B3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4A4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《科技金融体系与资本市场》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D9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5D8C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0BCEF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2E6F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7 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2C73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color="auto" w:fill="FFFFFF"/>
              </w:rPr>
              <w:t>项目管控与公司治理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D7E8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《科技企业治理与股权设计》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D6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26CD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6539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B01C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09EF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D802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《国企内控与项目资金管理》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D91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理论讲解+</w:t>
            </w:r>
          </w:p>
          <w:p w14:paraId="02F92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案例分析</w:t>
            </w:r>
          </w:p>
        </w:tc>
      </w:tr>
      <w:tr w14:paraId="011B5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7EF4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 8 周</w:t>
            </w:r>
          </w:p>
        </w:tc>
        <w:tc>
          <w:tcPr>
            <w:tcW w:w="165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D50D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特色专题与</w:t>
            </w:r>
          </w:p>
          <w:p w14:paraId="5E772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综合赋能</w:t>
            </w: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DC28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《AI赋能技术经理人》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3D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专家指导+</w:t>
            </w:r>
          </w:p>
          <w:p w14:paraId="33CD0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分组研讨</w:t>
            </w:r>
          </w:p>
        </w:tc>
      </w:tr>
      <w:tr w14:paraId="20C90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B75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82C1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F6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《国企成果转化案例与操盘实践》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517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理论讲解+</w:t>
            </w:r>
          </w:p>
          <w:p w14:paraId="767C1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案例分析</w:t>
            </w:r>
          </w:p>
        </w:tc>
      </w:tr>
      <w:tr w14:paraId="0D4C6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87A8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第9周</w:t>
            </w:r>
          </w:p>
        </w:tc>
        <w:tc>
          <w:tcPr>
            <w:tcW w:w="165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1076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创新/产业/</w:t>
            </w:r>
          </w:p>
          <w:p w14:paraId="0BEC9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创投端实训</w:t>
            </w:r>
          </w:p>
        </w:tc>
        <w:tc>
          <w:tcPr>
            <w:tcW w:w="57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5BE9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《科研团队深度访谈与成果挖掘实战》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6D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实地走访+</w:t>
            </w:r>
          </w:p>
          <w:p w14:paraId="121A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结构化访谈</w:t>
            </w:r>
          </w:p>
        </w:tc>
      </w:tr>
      <w:tr w14:paraId="3D0D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F91E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C5EE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9ACA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《产业链分析与企业技术需求现场诊断》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C4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企业参访+</w:t>
            </w:r>
          </w:p>
          <w:p w14:paraId="16F87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需求诊断工作坊</w:t>
            </w:r>
          </w:p>
        </w:tc>
      </w:tr>
      <w:tr w14:paraId="6574B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421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第10周</w:t>
            </w: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BDB6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8CCE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《投资人视角的项目评估与尽职调查模拟》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CC5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角色扮演+</w:t>
            </w:r>
          </w:p>
          <w:p w14:paraId="09585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尽调模拟</w:t>
            </w:r>
          </w:p>
        </w:tc>
      </w:tr>
      <w:tr w14:paraId="730AE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ED81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2FA2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5271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《技术成果商业化方案设计与融资路演实战》</w:t>
            </w:r>
          </w:p>
        </w:tc>
        <w:tc>
          <w:tcPr>
            <w:tcW w:w="20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F5F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小组方案+</w:t>
            </w:r>
          </w:p>
          <w:p w14:paraId="41B0D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模拟路演</w:t>
            </w:r>
          </w:p>
        </w:tc>
      </w:tr>
      <w:tr w14:paraId="62C2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B77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第11周</w:t>
            </w:r>
          </w:p>
        </w:tc>
        <w:tc>
          <w:tcPr>
            <w:tcW w:w="165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52F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全流程</w:t>
            </w:r>
          </w:p>
          <w:p w14:paraId="2883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沙盘模拟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0185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《科技成果转化全流程决策沙盘推演》</w:t>
            </w:r>
          </w:p>
        </w:tc>
        <w:tc>
          <w:tcPr>
            <w:tcW w:w="20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A525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沙盘模拟+</w:t>
            </w:r>
          </w:p>
          <w:p w14:paraId="416F0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导师复盘</w:t>
            </w:r>
          </w:p>
        </w:tc>
      </w:tr>
      <w:tr w14:paraId="0CEF0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885C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462B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DA1A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《实验室成果到产业落地的转化路径设计工作坊》</w:t>
            </w:r>
          </w:p>
        </w:tc>
        <w:tc>
          <w:tcPr>
            <w:tcW w:w="20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4277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案例研讨+</w:t>
            </w:r>
          </w:p>
          <w:p w14:paraId="21905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路径设计</w:t>
            </w:r>
          </w:p>
        </w:tc>
      </w:tr>
      <w:tr w14:paraId="3EAA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748F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第12周</w:t>
            </w:r>
          </w:p>
        </w:tc>
        <w:tc>
          <w:tcPr>
            <w:tcW w:w="16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5C2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资源对接与</w:t>
            </w:r>
          </w:p>
          <w:p w14:paraId="0C497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成果展示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65D48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《技术经理人项目资源对接会》</w:t>
            </w:r>
          </w:p>
        </w:tc>
        <w:tc>
          <w:tcPr>
            <w:tcW w:w="20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30DB3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项目展示+</w:t>
            </w:r>
          </w:p>
          <w:p w14:paraId="0FF9F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自由洽谈</w:t>
            </w:r>
          </w:p>
        </w:tc>
      </w:tr>
      <w:tr w14:paraId="3FE2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A273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A6FD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结业总结</w:t>
            </w:r>
          </w:p>
        </w:tc>
        <w:tc>
          <w:tcPr>
            <w:tcW w:w="576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D690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《培训成果总结与三端能力闭环研讨》</w:t>
            </w:r>
          </w:p>
        </w:tc>
        <w:tc>
          <w:tcPr>
            <w:tcW w:w="20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B0F8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圆桌论坛+</w:t>
            </w:r>
          </w:p>
          <w:p w14:paraId="219DE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总结分享</w:t>
            </w:r>
          </w:p>
        </w:tc>
      </w:tr>
    </w:tbl>
    <w:p w14:paraId="35F1AE2A"/>
    <w:tbl>
      <w:tblPr>
        <w:tblStyle w:val="4"/>
        <w:tblpPr w:leftFromText="180" w:rightFromText="180" w:vertAnchor="text" w:tblpX="10427" w:tblpY="-9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</w:tblGrid>
      <w:tr w14:paraId="2B9E1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75" w:type="dxa"/>
            <w:noWrap w:val="0"/>
            <w:vAlign w:val="top"/>
          </w:tcPr>
          <w:p w14:paraId="5706CE3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vertAlign w:val="baseline"/>
              </w:rPr>
            </w:pPr>
          </w:p>
        </w:tc>
      </w:tr>
    </w:tbl>
    <w:p w14:paraId="77CAFA01">
      <w:pPr>
        <w:widowControl/>
        <w:spacing w:line="300" w:lineRule="exact"/>
        <w:jc w:val="center"/>
        <w:textAlignment w:val="center"/>
        <w:rPr>
          <w:rFonts w:ascii="仿宋_GB2312" w:hAnsi="宋体" w:eastAsia="仿宋_GB2312" w:cs="仿宋_GB2312"/>
          <w:color w:val="000000"/>
          <w:sz w:val="24"/>
        </w:rPr>
      </w:pPr>
    </w:p>
    <w:p w14:paraId="3E7E6B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13D56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F2D0E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B7152"/>
    <w:rsid w:val="281B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2026-10-16T06:16:00Z</dcterms:created>
  <dc:creator>妮妮</dc:creator>
  <cp:lastModifiedBy>妮妮</cp:lastModifiedBy>
  <dcterms:modified xsi:type="dcterms:W3CDTF">2026-10-16T06:16:50Z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6440B1C7D37C44EBA9CB2AE6016E8925_11</vt:lpwstr>
  </property>
  <property fmtid="{D5CDD505-2E9C-101B-9397-08002B2CF9AE}" pid="4" name="KSOTemplateDocerSaveRecord">
    <vt:lpwstr>eyJoZGlkIjoiOTAzOWVhYWFmZjcwNzVmOWFmZmM1YWI0MTdhODU3NmEiLCJ1c2VySWQiOiI5NjgyOTI0NzIifQ==</vt:lpwstr>
  </property>
</Properties>
</file>