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D48EC">
      <w:pPr>
        <w:rPr>
          <w:rFonts w:hint="eastAsia" w:ascii="黑体" w:hAnsi="黑体" w:eastAsia="黑体" w:cs="黑体"/>
          <w:sz w:val="32"/>
          <w:szCs w:val="32"/>
        </w:rPr>
      </w:pPr>
      <w:r>
        <w:rPr>
          <w:rFonts w:hint="eastAsia" w:ascii="黑体" w:hAnsi="黑体" w:eastAsia="黑体" w:cs="黑体"/>
          <w:sz w:val="32"/>
          <w:szCs w:val="32"/>
        </w:rPr>
        <w:t>附件2</w:t>
      </w:r>
    </w:p>
    <w:p w14:paraId="2AED0815">
      <w:pPr>
        <w:spacing w:line="560" w:lineRule="exact"/>
        <w:jc w:val="center"/>
        <w:rPr>
          <w:rFonts w:hint="eastAsia" w:ascii="方正小标宋简体" w:hAnsi="方正小标宋简体" w:eastAsia="方正小标宋简体" w:cs="方正小标宋简体"/>
          <w:sz w:val="44"/>
          <w:szCs w:val="44"/>
        </w:rPr>
      </w:pPr>
      <w:bookmarkStart w:id="1" w:name="_GoBack"/>
      <w:r>
        <w:rPr>
          <w:rFonts w:hint="eastAsia" w:ascii="方正小标宋简体" w:hAnsi="方正小标宋简体" w:eastAsia="方正小标宋简体" w:cs="方正小标宋简体"/>
          <w:sz w:val="44"/>
          <w:szCs w:val="44"/>
          <w:lang w:eastAsia="zh-CN"/>
        </w:rPr>
        <w:t>第四批</w:t>
      </w:r>
      <w:r>
        <w:rPr>
          <w:rFonts w:hint="eastAsia" w:ascii="方正小标宋简体" w:hAnsi="方正小标宋简体" w:eastAsia="方正小标宋简体" w:cs="方正小标宋简体"/>
          <w:sz w:val="44"/>
          <w:szCs w:val="44"/>
        </w:rPr>
        <w:t>陕西省中试</w:t>
      </w:r>
      <w:r>
        <w:rPr>
          <w:rFonts w:hint="eastAsia" w:ascii="方正小标宋简体" w:hAnsi="方正小标宋简体" w:eastAsia="方正小标宋简体" w:cs="方正小标宋简体"/>
          <w:sz w:val="44"/>
          <w:szCs w:val="44"/>
          <w:lang w:eastAsia="zh-CN"/>
        </w:rPr>
        <w:t>基地类平台</w:t>
      </w:r>
      <w:r>
        <w:rPr>
          <w:rFonts w:hint="eastAsia" w:ascii="方正小标宋简体" w:hAnsi="方正小标宋简体" w:eastAsia="方正小标宋简体" w:cs="方正小标宋简体"/>
          <w:sz w:val="44"/>
          <w:szCs w:val="44"/>
        </w:rPr>
        <w:t>能力清单</w:t>
      </w:r>
      <w:bookmarkEnd w:id="1"/>
    </w:p>
    <w:tbl>
      <w:tblPr>
        <w:tblStyle w:val="5"/>
        <w:tblW w:w="55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46"/>
        <w:gridCol w:w="1886"/>
        <w:gridCol w:w="1600"/>
        <w:gridCol w:w="1454"/>
        <w:gridCol w:w="8210"/>
        <w:gridCol w:w="1767"/>
      </w:tblGrid>
      <w:tr w14:paraId="05DE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3" w:hRule="atLeast"/>
          <w:tblHeader/>
          <w:jc w:val="center"/>
        </w:trPr>
        <w:tc>
          <w:tcPr>
            <w:tcW w:w="546" w:type="dxa"/>
            <w:noWrap w:val="0"/>
            <w:vAlign w:val="center"/>
          </w:tcPr>
          <w:p w14:paraId="772FB0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序号</w:t>
            </w:r>
          </w:p>
        </w:tc>
        <w:tc>
          <w:tcPr>
            <w:tcW w:w="1886" w:type="dxa"/>
            <w:noWrap w:val="0"/>
            <w:vAlign w:val="center"/>
          </w:tcPr>
          <w:p w14:paraId="38166E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名  称</w:t>
            </w:r>
          </w:p>
        </w:tc>
        <w:tc>
          <w:tcPr>
            <w:tcW w:w="1600" w:type="dxa"/>
            <w:noWrap w:val="0"/>
            <w:vAlign w:val="center"/>
          </w:tcPr>
          <w:p w14:paraId="6CB347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依托单位</w:t>
            </w:r>
          </w:p>
        </w:tc>
        <w:tc>
          <w:tcPr>
            <w:tcW w:w="1454" w:type="dxa"/>
            <w:noWrap w:val="0"/>
            <w:vAlign w:val="center"/>
          </w:tcPr>
          <w:p w14:paraId="723653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优势领域</w:t>
            </w:r>
          </w:p>
        </w:tc>
        <w:tc>
          <w:tcPr>
            <w:tcW w:w="8212" w:type="dxa"/>
            <w:noWrap w:val="0"/>
            <w:vAlign w:val="center"/>
          </w:tcPr>
          <w:p w14:paraId="16AE1C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服务事项</w:t>
            </w:r>
          </w:p>
        </w:tc>
        <w:tc>
          <w:tcPr>
            <w:tcW w:w="1767" w:type="dxa"/>
            <w:noWrap w:val="0"/>
            <w:vAlign w:val="center"/>
          </w:tcPr>
          <w:p w14:paraId="6DB8BA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联系人及</w:t>
            </w:r>
          </w:p>
          <w:p w14:paraId="06E762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联系方式</w:t>
            </w:r>
          </w:p>
        </w:tc>
      </w:tr>
      <w:tr w14:paraId="0574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5" w:hRule="atLeast"/>
          <w:jc w:val="center"/>
        </w:trPr>
        <w:tc>
          <w:tcPr>
            <w:tcW w:w="546" w:type="dxa"/>
            <w:vMerge w:val="restart"/>
            <w:noWrap w:val="0"/>
            <w:vAlign w:val="center"/>
          </w:tcPr>
          <w:p w14:paraId="04D1C9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1</w:t>
            </w:r>
          </w:p>
        </w:tc>
        <w:tc>
          <w:tcPr>
            <w:tcW w:w="1886" w:type="dxa"/>
            <w:vMerge w:val="restart"/>
            <w:noWrap w:val="0"/>
            <w:vAlign w:val="center"/>
          </w:tcPr>
          <w:p w14:paraId="3534751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陕西省先进催化材料与工程技术中试基地</w:t>
            </w:r>
          </w:p>
        </w:tc>
        <w:tc>
          <w:tcPr>
            <w:tcW w:w="1600" w:type="dxa"/>
            <w:vMerge w:val="restart"/>
            <w:noWrap w:val="0"/>
            <w:vAlign w:val="center"/>
          </w:tcPr>
          <w:p w14:paraId="0299B3E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西安凯立</w:t>
            </w:r>
          </w:p>
          <w:p w14:paraId="77857F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新材料股份</w:t>
            </w:r>
          </w:p>
          <w:p w14:paraId="377587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有限公司</w:t>
            </w:r>
          </w:p>
        </w:tc>
        <w:tc>
          <w:tcPr>
            <w:tcW w:w="1454" w:type="dxa"/>
            <w:vMerge w:val="restart"/>
            <w:noWrap w:val="0"/>
            <w:vAlign w:val="center"/>
          </w:tcPr>
          <w:p w14:paraId="77D74C99">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Cs w:val="21"/>
                <w:highlight w:val="none"/>
              </w:rPr>
            </w:pPr>
            <w:r>
              <w:rPr>
                <w:rFonts w:hint="eastAsia" w:ascii="仿宋_GB2312" w:hAnsi="华文宋体" w:eastAsia="仿宋_GB2312" w:cs="华文宋体"/>
                <w:color w:val="000000"/>
                <w:kern w:val="44"/>
                <w:sz w:val="24"/>
                <w:szCs w:val="24"/>
                <w:highlight w:val="none"/>
              </w:rPr>
              <w:t>催化材料与工程技术</w:t>
            </w:r>
          </w:p>
        </w:tc>
        <w:tc>
          <w:tcPr>
            <w:tcW w:w="8212" w:type="dxa"/>
            <w:noWrap w:val="0"/>
            <w:vAlign w:val="center"/>
          </w:tcPr>
          <w:p w14:paraId="194E530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1.提供多相、均相催化材料制备工艺放大、工艺检测与综合评估中试服务，涵盖原料适应性、再生寿命、回收工艺及经济、安全、环保性能评价等方面。</w:t>
            </w:r>
          </w:p>
        </w:tc>
        <w:tc>
          <w:tcPr>
            <w:tcW w:w="1767" w:type="dxa"/>
            <w:vMerge w:val="restart"/>
            <w:noWrap w:val="0"/>
            <w:vAlign w:val="center"/>
          </w:tcPr>
          <w:p w14:paraId="0BFD5D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张  力</w:t>
            </w:r>
          </w:p>
          <w:p w14:paraId="659D7B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18710868174</w:t>
            </w:r>
          </w:p>
          <w:p w14:paraId="5AEEF1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029-89162920</w:t>
            </w:r>
          </w:p>
          <w:p w14:paraId="029762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华文宋体" w:hAnsi="华文宋体" w:eastAsia="华文宋体" w:cs="华文宋体"/>
                <w:kern w:val="44"/>
                <w:szCs w:val="21"/>
                <w:highlight w:val="none"/>
              </w:rPr>
            </w:pPr>
          </w:p>
        </w:tc>
      </w:tr>
      <w:tr w14:paraId="1BEA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1" w:hRule="atLeast"/>
          <w:jc w:val="center"/>
        </w:trPr>
        <w:tc>
          <w:tcPr>
            <w:tcW w:w="546" w:type="dxa"/>
            <w:vMerge w:val="continue"/>
            <w:noWrap w:val="0"/>
            <w:vAlign w:val="center"/>
          </w:tcPr>
          <w:p w14:paraId="22E992F9">
            <w:pPr>
              <w:spacing w:line="380" w:lineRule="exact"/>
              <w:jc w:val="center"/>
              <w:rPr>
                <w:highlight w:val="none"/>
              </w:rPr>
            </w:pPr>
          </w:p>
        </w:tc>
        <w:tc>
          <w:tcPr>
            <w:tcW w:w="1886" w:type="dxa"/>
            <w:vMerge w:val="continue"/>
            <w:noWrap w:val="0"/>
            <w:vAlign w:val="center"/>
          </w:tcPr>
          <w:p w14:paraId="53197134">
            <w:pPr>
              <w:widowControl/>
              <w:rPr>
                <w:rFonts w:ascii="仿宋_GB2312" w:hAnsi="华文宋体" w:eastAsia="仿宋_GB2312" w:cs="华文宋体"/>
                <w:color w:val="000000"/>
                <w:kern w:val="44"/>
                <w:szCs w:val="21"/>
                <w:highlight w:val="none"/>
              </w:rPr>
            </w:pPr>
          </w:p>
        </w:tc>
        <w:tc>
          <w:tcPr>
            <w:tcW w:w="1600" w:type="dxa"/>
            <w:vMerge w:val="continue"/>
            <w:noWrap w:val="0"/>
            <w:vAlign w:val="center"/>
          </w:tcPr>
          <w:p w14:paraId="4142A2C1">
            <w:pPr>
              <w:widowControl/>
              <w:rPr>
                <w:rFonts w:ascii="仿宋_GB2312" w:hAnsi="华文宋体" w:eastAsia="仿宋_GB2312" w:cs="华文宋体"/>
                <w:color w:val="000000"/>
                <w:kern w:val="44"/>
                <w:szCs w:val="21"/>
                <w:highlight w:val="none"/>
              </w:rPr>
            </w:pPr>
          </w:p>
        </w:tc>
        <w:tc>
          <w:tcPr>
            <w:tcW w:w="1454" w:type="dxa"/>
            <w:vMerge w:val="continue"/>
            <w:noWrap w:val="0"/>
            <w:vAlign w:val="center"/>
          </w:tcPr>
          <w:p w14:paraId="2493F4C4">
            <w:pPr>
              <w:widowControl/>
              <w:rPr>
                <w:rFonts w:ascii="仿宋_GB2312" w:hAnsi="华文宋体" w:eastAsia="仿宋_GB2312" w:cs="华文宋体"/>
                <w:color w:val="000000"/>
                <w:kern w:val="44"/>
                <w:szCs w:val="21"/>
                <w:highlight w:val="none"/>
              </w:rPr>
            </w:pPr>
          </w:p>
        </w:tc>
        <w:tc>
          <w:tcPr>
            <w:tcW w:w="8212" w:type="dxa"/>
            <w:noWrap w:val="0"/>
            <w:vAlign w:val="center"/>
          </w:tcPr>
          <w:p w14:paraId="64A5100A">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2.提供釜式、连续催化工程全流程中试服务，涵盖催化剂筛选评估、工艺设计优化、放大试制、稳定性评价与委托生产等环节。</w:t>
            </w:r>
          </w:p>
        </w:tc>
        <w:tc>
          <w:tcPr>
            <w:tcW w:w="1767" w:type="dxa"/>
            <w:vMerge w:val="continue"/>
            <w:noWrap w:val="0"/>
            <w:vAlign w:val="center"/>
          </w:tcPr>
          <w:p w14:paraId="58BBB5B1">
            <w:pPr>
              <w:spacing w:line="380" w:lineRule="exact"/>
              <w:jc w:val="left"/>
              <w:rPr>
                <w:rFonts w:hint="eastAsia" w:ascii="华文宋体" w:hAnsi="华文宋体" w:eastAsia="华文宋体" w:cs="华文宋体"/>
                <w:kern w:val="44"/>
                <w:szCs w:val="21"/>
                <w:highlight w:val="none"/>
              </w:rPr>
            </w:pPr>
          </w:p>
        </w:tc>
      </w:tr>
      <w:tr w14:paraId="49AE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46" w:type="dxa"/>
            <w:vMerge w:val="continue"/>
            <w:noWrap w:val="0"/>
            <w:vAlign w:val="center"/>
          </w:tcPr>
          <w:p w14:paraId="7F62B294">
            <w:pPr>
              <w:spacing w:line="380" w:lineRule="exact"/>
              <w:jc w:val="center"/>
              <w:rPr>
                <w:highlight w:val="none"/>
              </w:rPr>
            </w:pPr>
          </w:p>
        </w:tc>
        <w:tc>
          <w:tcPr>
            <w:tcW w:w="1886" w:type="dxa"/>
            <w:vMerge w:val="continue"/>
            <w:noWrap w:val="0"/>
            <w:vAlign w:val="center"/>
          </w:tcPr>
          <w:p w14:paraId="33E66436">
            <w:pPr>
              <w:spacing w:line="380" w:lineRule="exact"/>
              <w:jc w:val="left"/>
              <w:rPr>
                <w:highlight w:val="none"/>
              </w:rPr>
            </w:pPr>
          </w:p>
        </w:tc>
        <w:tc>
          <w:tcPr>
            <w:tcW w:w="1600" w:type="dxa"/>
            <w:vMerge w:val="continue"/>
            <w:noWrap w:val="0"/>
            <w:vAlign w:val="center"/>
          </w:tcPr>
          <w:p w14:paraId="5696F325">
            <w:pPr>
              <w:spacing w:line="380" w:lineRule="exact"/>
              <w:jc w:val="left"/>
              <w:rPr>
                <w:highlight w:val="none"/>
              </w:rPr>
            </w:pPr>
          </w:p>
        </w:tc>
        <w:tc>
          <w:tcPr>
            <w:tcW w:w="1454" w:type="dxa"/>
            <w:vMerge w:val="continue"/>
            <w:noWrap w:val="0"/>
            <w:vAlign w:val="center"/>
          </w:tcPr>
          <w:p w14:paraId="5E43ED8D">
            <w:pPr>
              <w:spacing w:line="380" w:lineRule="exact"/>
              <w:jc w:val="left"/>
              <w:rPr>
                <w:highlight w:val="none"/>
              </w:rPr>
            </w:pPr>
          </w:p>
        </w:tc>
        <w:tc>
          <w:tcPr>
            <w:tcW w:w="8212" w:type="dxa"/>
            <w:noWrap w:val="0"/>
            <w:vAlign w:val="center"/>
          </w:tcPr>
          <w:p w14:paraId="00137B7F">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3.提供设备选型、工程设计、工艺包集成、效益评估、技术咨询、分析检测、人员培训及场地设备支持等全方位中试配套服务。</w:t>
            </w:r>
          </w:p>
        </w:tc>
        <w:tc>
          <w:tcPr>
            <w:tcW w:w="1767" w:type="dxa"/>
            <w:vMerge w:val="continue"/>
            <w:noWrap w:val="0"/>
            <w:vAlign w:val="center"/>
          </w:tcPr>
          <w:p w14:paraId="2A2148FC">
            <w:pPr>
              <w:spacing w:line="380" w:lineRule="exact"/>
              <w:jc w:val="left"/>
              <w:rPr>
                <w:rFonts w:hint="eastAsia" w:ascii="华文宋体" w:hAnsi="华文宋体" w:eastAsia="华文宋体" w:cs="华文宋体"/>
                <w:kern w:val="44"/>
                <w:szCs w:val="21"/>
                <w:highlight w:val="none"/>
              </w:rPr>
            </w:pPr>
          </w:p>
        </w:tc>
      </w:tr>
      <w:tr w14:paraId="3429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59" w:hRule="atLeast"/>
          <w:jc w:val="center"/>
        </w:trPr>
        <w:tc>
          <w:tcPr>
            <w:tcW w:w="546" w:type="dxa"/>
            <w:vMerge w:val="restart"/>
            <w:noWrap w:val="0"/>
            <w:vAlign w:val="center"/>
          </w:tcPr>
          <w:p w14:paraId="22A2C3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2</w:t>
            </w:r>
          </w:p>
        </w:tc>
        <w:tc>
          <w:tcPr>
            <w:tcW w:w="1886" w:type="dxa"/>
            <w:vMerge w:val="restart"/>
            <w:noWrap w:val="0"/>
            <w:vAlign w:val="center"/>
          </w:tcPr>
          <w:p w14:paraId="6DCB2537">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rPr>
                <w:rFonts w:hint="eastAsia" w:ascii="仿宋_GB2312" w:hAnsi="华文宋体" w:eastAsia="仿宋_GB2312" w:cs="华文宋体"/>
                <w:color w:val="000000"/>
                <w:kern w:val="44"/>
                <w:sz w:val="24"/>
                <w:szCs w:val="24"/>
                <w:highlight w:val="none"/>
              </w:rPr>
              <w:t>陕西省电子硬件多物理场验证</w:t>
            </w:r>
          </w:p>
          <w:p w14:paraId="036E67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中试基地</w:t>
            </w:r>
          </w:p>
        </w:tc>
        <w:tc>
          <w:tcPr>
            <w:tcW w:w="1600" w:type="dxa"/>
            <w:vMerge w:val="restart"/>
            <w:noWrap w:val="0"/>
            <w:vAlign w:val="center"/>
          </w:tcPr>
          <w:p w14:paraId="488AB8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中国航空工业集团公司西安航空计算技术研究所</w:t>
            </w:r>
          </w:p>
        </w:tc>
        <w:tc>
          <w:tcPr>
            <w:tcW w:w="1454" w:type="dxa"/>
            <w:vMerge w:val="restart"/>
            <w:noWrap w:val="0"/>
            <w:vAlign w:val="center"/>
          </w:tcPr>
          <w:p w14:paraId="2960B50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Cs w:val="21"/>
                <w:highlight w:val="none"/>
                <w:lang w:eastAsia="zh-CN"/>
              </w:rPr>
            </w:pPr>
            <w:r>
              <w:rPr>
                <w:rFonts w:hint="eastAsia" w:ascii="仿宋_GB2312" w:hAnsi="华文宋体" w:eastAsia="仿宋_GB2312" w:cs="华文宋体"/>
                <w:color w:val="000000"/>
                <w:kern w:val="44"/>
                <w:sz w:val="24"/>
                <w:szCs w:val="24"/>
                <w:highlight w:val="none"/>
                <w:lang w:val="en-US" w:eastAsia="zh-CN"/>
              </w:rPr>
              <w:t>电子硬件多物理场仿真、测试、试验</w:t>
            </w:r>
          </w:p>
        </w:tc>
        <w:tc>
          <w:tcPr>
            <w:tcW w:w="8212" w:type="dxa"/>
            <w:noWrap w:val="0"/>
            <w:vAlign w:val="center"/>
          </w:tcPr>
          <w:p w14:paraId="33728B9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1.提供多物理场仿真设计审查服务，涵盖多尺度协同仿真、设计合规性校验、可靠性正向设计及规则库构建。</w:t>
            </w:r>
          </w:p>
        </w:tc>
        <w:tc>
          <w:tcPr>
            <w:tcW w:w="1767" w:type="dxa"/>
            <w:vMerge w:val="restart"/>
            <w:noWrap w:val="0"/>
            <w:vAlign w:val="center"/>
          </w:tcPr>
          <w:p w14:paraId="588F92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雷宇宏</w:t>
            </w:r>
          </w:p>
          <w:p w14:paraId="1D86E2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18089161472</w:t>
            </w:r>
          </w:p>
          <w:p w14:paraId="1A200A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华文宋体" w:hAnsi="华文宋体" w:eastAsia="华文宋体" w:cs="华文宋体"/>
                <w:kern w:val="44"/>
                <w:szCs w:val="21"/>
                <w:highlight w:val="none"/>
              </w:rPr>
            </w:pPr>
            <w:r>
              <w:rPr>
                <w:rFonts w:hint="eastAsia" w:ascii="仿宋_GB2312" w:hAnsi="华文宋体" w:eastAsia="仿宋_GB2312" w:cs="华文宋体"/>
                <w:color w:val="000000"/>
                <w:kern w:val="44"/>
                <w:sz w:val="24"/>
                <w:szCs w:val="24"/>
                <w:highlight w:val="none"/>
                <w:lang w:val="en-US" w:eastAsia="zh-CN"/>
              </w:rPr>
              <w:t>张  恒13149246356</w:t>
            </w:r>
          </w:p>
        </w:tc>
      </w:tr>
      <w:tr w14:paraId="0ABF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45" w:hRule="atLeast"/>
          <w:jc w:val="center"/>
        </w:trPr>
        <w:tc>
          <w:tcPr>
            <w:tcW w:w="546" w:type="dxa"/>
            <w:vMerge w:val="continue"/>
            <w:noWrap w:val="0"/>
            <w:vAlign w:val="center"/>
          </w:tcPr>
          <w:p w14:paraId="128C6D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0D289B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01375A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top"/>
          </w:tcPr>
          <w:p w14:paraId="073D0116">
            <w:pPr>
              <w:spacing w:line="380" w:lineRule="exact"/>
              <w:jc w:val="left"/>
              <w:rPr>
                <w:rFonts w:hint="eastAsia" w:ascii="华文宋体" w:hAnsi="华文宋体" w:eastAsia="华文宋体" w:cs="华文宋体"/>
                <w:kern w:val="44"/>
                <w:szCs w:val="21"/>
                <w:highlight w:val="none"/>
              </w:rPr>
            </w:pPr>
          </w:p>
        </w:tc>
        <w:tc>
          <w:tcPr>
            <w:tcW w:w="8212" w:type="dxa"/>
            <w:noWrap w:val="0"/>
            <w:vAlign w:val="center"/>
          </w:tcPr>
          <w:p w14:paraId="7B6BB23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2.提供多物理场分级测试服务，涵盖元器件焊点疲劳与可靠性专项测试，以及电磁兼容、电磁辐射诊断、信号物理层、电-热-力耦合等综合性能测试。</w:t>
            </w:r>
          </w:p>
        </w:tc>
        <w:tc>
          <w:tcPr>
            <w:tcW w:w="1767" w:type="dxa"/>
            <w:vMerge w:val="continue"/>
            <w:noWrap w:val="0"/>
            <w:vAlign w:val="top"/>
          </w:tcPr>
          <w:p w14:paraId="7ACA30AD">
            <w:pPr>
              <w:spacing w:line="380" w:lineRule="exact"/>
              <w:jc w:val="center"/>
              <w:rPr>
                <w:rFonts w:hint="eastAsia" w:ascii="华文宋体" w:hAnsi="华文宋体" w:eastAsia="华文宋体" w:cs="华文宋体"/>
                <w:kern w:val="44"/>
                <w:szCs w:val="21"/>
                <w:highlight w:val="none"/>
              </w:rPr>
            </w:pPr>
          </w:p>
        </w:tc>
      </w:tr>
      <w:tr w14:paraId="1ABD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3" w:hRule="atLeast"/>
          <w:jc w:val="center"/>
        </w:trPr>
        <w:tc>
          <w:tcPr>
            <w:tcW w:w="546" w:type="dxa"/>
            <w:vMerge w:val="continue"/>
            <w:noWrap w:val="0"/>
            <w:vAlign w:val="center"/>
          </w:tcPr>
          <w:p w14:paraId="2904DA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0CA428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1AFA56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top"/>
          </w:tcPr>
          <w:p w14:paraId="0F78D5D5">
            <w:pPr>
              <w:spacing w:line="380" w:lineRule="exact"/>
              <w:jc w:val="left"/>
              <w:rPr>
                <w:rFonts w:hint="eastAsia" w:ascii="华文宋体" w:hAnsi="华文宋体" w:eastAsia="华文宋体" w:cs="华文宋体"/>
                <w:kern w:val="44"/>
                <w:szCs w:val="21"/>
                <w:highlight w:val="none"/>
              </w:rPr>
            </w:pPr>
          </w:p>
        </w:tc>
        <w:tc>
          <w:tcPr>
            <w:tcW w:w="8212" w:type="dxa"/>
            <w:noWrap w:val="0"/>
            <w:vAlign w:val="center"/>
          </w:tcPr>
          <w:p w14:paraId="6E66FC37">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3.提供产品全生命周期可靠性评估服务，涵盖多物理场耦合失效分析、故障激发检测与可靠性综合评价。</w:t>
            </w:r>
          </w:p>
        </w:tc>
        <w:tc>
          <w:tcPr>
            <w:tcW w:w="1767" w:type="dxa"/>
            <w:vMerge w:val="continue"/>
            <w:noWrap w:val="0"/>
            <w:vAlign w:val="top"/>
          </w:tcPr>
          <w:p w14:paraId="1B01274C">
            <w:pPr>
              <w:spacing w:line="380" w:lineRule="exact"/>
              <w:jc w:val="center"/>
              <w:rPr>
                <w:rFonts w:hint="eastAsia" w:ascii="华文宋体" w:hAnsi="华文宋体" w:eastAsia="华文宋体" w:cs="华文宋体"/>
                <w:kern w:val="44"/>
                <w:szCs w:val="21"/>
                <w:highlight w:val="none"/>
              </w:rPr>
            </w:pPr>
          </w:p>
        </w:tc>
      </w:tr>
      <w:tr w14:paraId="36C99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3" w:hRule="atLeast"/>
          <w:jc w:val="center"/>
        </w:trPr>
        <w:tc>
          <w:tcPr>
            <w:tcW w:w="546" w:type="dxa"/>
            <w:vMerge w:val="restart"/>
            <w:noWrap w:val="0"/>
            <w:vAlign w:val="center"/>
          </w:tcPr>
          <w:p w14:paraId="19EFC0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3</w:t>
            </w:r>
          </w:p>
        </w:tc>
        <w:tc>
          <w:tcPr>
            <w:tcW w:w="1886" w:type="dxa"/>
            <w:vMerge w:val="restart"/>
            <w:noWrap w:val="0"/>
            <w:vAlign w:val="center"/>
          </w:tcPr>
          <w:p w14:paraId="473F6D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陕西省航空高端装备中试基地</w:t>
            </w:r>
          </w:p>
        </w:tc>
        <w:tc>
          <w:tcPr>
            <w:tcW w:w="1600" w:type="dxa"/>
            <w:vMerge w:val="restart"/>
            <w:noWrap w:val="0"/>
            <w:vAlign w:val="center"/>
          </w:tcPr>
          <w:p w14:paraId="4E5D0B9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中航西安飞机工业集团股份有限公司</w:t>
            </w:r>
          </w:p>
        </w:tc>
        <w:tc>
          <w:tcPr>
            <w:tcW w:w="1454" w:type="dxa"/>
            <w:vMerge w:val="restart"/>
            <w:noWrap w:val="0"/>
            <w:vAlign w:val="center"/>
          </w:tcPr>
          <w:p w14:paraId="4CF2252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Cs w:val="21"/>
                <w:highlight w:val="none"/>
                <w:lang w:eastAsia="zh-CN"/>
              </w:rPr>
            </w:pPr>
            <w:r>
              <w:rPr>
                <w:rFonts w:hint="eastAsia" w:ascii="仿宋_GB2312" w:hAnsi="华文宋体" w:eastAsia="仿宋_GB2312" w:cs="华文宋体"/>
                <w:color w:val="000000"/>
                <w:kern w:val="44"/>
                <w:sz w:val="24"/>
                <w:szCs w:val="24"/>
                <w:highlight w:val="none"/>
              </w:rPr>
              <w:t>高端制造装备、零部件中试生产、装备性能测试、工艺规划</w:t>
            </w:r>
          </w:p>
        </w:tc>
        <w:tc>
          <w:tcPr>
            <w:tcW w:w="8212" w:type="dxa"/>
            <w:noWrap w:val="0"/>
            <w:vAlign w:val="center"/>
          </w:tcPr>
          <w:p w14:paraId="49251B0C">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华文宋体" w:eastAsia="仿宋_GB2312" w:cs="华文宋体"/>
                <w:color w:val="000000"/>
                <w:kern w:val="44"/>
                <w:sz w:val="24"/>
                <w:szCs w:val="24"/>
                <w:highlight w:val="none"/>
                <w:lang w:val="en-US" w:eastAsia="zh-CN" w:bidi="ar-SA"/>
              </w:rPr>
            </w:pPr>
            <w:r>
              <w:rPr>
                <w:rFonts w:hint="eastAsia" w:ascii="仿宋_GB2312" w:hAnsi="华文宋体" w:eastAsia="仿宋_GB2312" w:cs="华文宋体"/>
                <w:color w:val="000000"/>
                <w:kern w:val="44"/>
                <w:sz w:val="24"/>
                <w:szCs w:val="24"/>
                <w:highlight w:val="none"/>
              </w:rPr>
              <w:t>1.提供航空航天等领域典型产品的高性能装配、复材研制、工装设计、材料性能检验、热表处理等原型件快速生产检验及质量检测分析中试服务，</w:t>
            </w:r>
            <w:r>
              <w:rPr>
                <w:rFonts w:hint="eastAsia" w:ascii="仿宋_GB2312" w:hAnsi="华文宋体" w:eastAsia="仿宋_GB2312" w:cs="华文宋体"/>
                <w:color w:val="000000"/>
                <w:kern w:val="44"/>
                <w:sz w:val="24"/>
                <w:szCs w:val="24"/>
                <w:highlight w:val="none"/>
                <w:lang w:val="en-US" w:eastAsia="zh-CN"/>
              </w:rPr>
              <w:t>包含</w:t>
            </w:r>
            <w:r>
              <w:rPr>
                <w:rFonts w:hint="eastAsia" w:ascii="仿宋_GB2312" w:hAnsi="华文宋体" w:eastAsia="仿宋_GB2312" w:cs="华文宋体"/>
                <w:color w:val="000000"/>
                <w:kern w:val="44"/>
                <w:sz w:val="24"/>
                <w:szCs w:val="24"/>
                <w:highlight w:val="none"/>
              </w:rPr>
              <w:t>工艺技术咨询、现场技术支持与工艺培训。</w:t>
            </w:r>
          </w:p>
        </w:tc>
        <w:tc>
          <w:tcPr>
            <w:tcW w:w="1767" w:type="dxa"/>
            <w:vMerge w:val="restart"/>
            <w:noWrap w:val="0"/>
            <w:vAlign w:val="center"/>
          </w:tcPr>
          <w:p w14:paraId="2FF5F7D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刘  航</w:t>
            </w:r>
          </w:p>
          <w:p w14:paraId="73E609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15829475205</w:t>
            </w:r>
          </w:p>
          <w:p w14:paraId="49C439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lang w:val="en-US" w:eastAsia="zh-CN"/>
              </w:rPr>
            </w:pPr>
            <w:r>
              <w:rPr>
                <w:rFonts w:hint="eastAsia" w:ascii="仿宋_GB2312" w:hAnsi="华文宋体" w:eastAsia="仿宋_GB2312" w:cs="华文宋体"/>
                <w:color w:val="000000"/>
                <w:kern w:val="44"/>
                <w:sz w:val="24"/>
                <w:szCs w:val="24"/>
                <w:highlight w:val="none"/>
              </w:rPr>
              <w:t>029-86844158</w:t>
            </w:r>
          </w:p>
        </w:tc>
      </w:tr>
      <w:tr w14:paraId="12D8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8" w:hRule="atLeast"/>
          <w:jc w:val="center"/>
        </w:trPr>
        <w:tc>
          <w:tcPr>
            <w:tcW w:w="546" w:type="dxa"/>
            <w:vMerge w:val="continue"/>
            <w:noWrap w:val="0"/>
            <w:vAlign w:val="center"/>
          </w:tcPr>
          <w:p w14:paraId="76B1F5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0A24D21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35609D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top"/>
          </w:tcPr>
          <w:p w14:paraId="5CCF9BE2">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华文宋体" w:eastAsia="仿宋_GB2312" w:cs="华文宋体"/>
                <w:color w:val="000000"/>
                <w:kern w:val="44"/>
                <w:szCs w:val="21"/>
                <w:highlight w:val="none"/>
              </w:rPr>
            </w:pPr>
          </w:p>
        </w:tc>
        <w:tc>
          <w:tcPr>
            <w:tcW w:w="8212" w:type="dxa"/>
            <w:noWrap w:val="0"/>
            <w:vAlign w:val="center"/>
          </w:tcPr>
          <w:p w14:paraId="49B06C6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华文宋体" w:eastAsia="仿宋_GB2312" w:cs="华文宋体"/>
                <w:color w:val="000000"/>
                <w:kern w:val="44"/>
                <w:sz w:val="24"/>
                <w:szCs w:val="24"/>
                <w:highlight w:val="none"/>
                <w:lang w:val="en-US" w:eastAsia="zh-CN" w:bidi="ar-SA"/>
              </w:rPr>
            </w:pPr>
            <w:r>
              <w:rPr>
                <w:rFonts w:hint="eastAsia" w:ascii="仿宋_GB2312" w:hAnsi="华文宋体" w:eastAsia="仿宋_GB2312" w:cs="华文宋体"/>
                <w:color w:val="000000"/>
                <w:kern w:val="44"/>
                <w:sz w:val="24"/>
                <w:szCs w:val="24"/>
                <w:highlight w:val="none"/>
              </w:rPr>
              <w:t>2.提供高端制造装备及工艺技术整体解决方案规划集成，以及新工艺、新材料、新装备的工艺参数优化服务。</w:t>
            </w:r>
          </w:p>
        </w:tc>
        <w:tc>
          <w:tcPr>
            <w:tcW w:w="1767" w:type="dxa"/>
            <w:vMerge w:val="continue"/>
            <w:noWrap w:val="0"/>
            <w:vAlign w:val="top"/>
          </w:tcPr>
          <w:p w14:paraId="55D93633">
            <w:pPr>
              <w:spacing w:line="380" w:lineRule="exact"/>
              <w:jc w:val="left"/>
              <w:rPr>
                <w:rFonts w:hint="eastAsia" w:ascii="华文宋体" w:hAnsi="华文宋体" w:eastAsia="华文宋体" w:cs="华文宋体"/>
                <w:kern w:val="44"/>
                <w:szCs w:val="21"/>
                <w:highlight w:val="none"/>
              </w:rPr>
            </w:pPr>
          </w:p>
        </w:tc>
      </w:tr>
      <w:tr w14:paraId="3F90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0" w:hRule="atLeast"/>
          <w:jc w:val="center"/>
        </w:trPr>
        <w:tc>
          <w:tcPr>
            <w:tcW w:w="546" w:type="dxa"/>
            <w:vMerge w:val="continue"/>
            <w:noWrap w:val="0"/>
            <w:vAlign w:val="center"/>
          </w:tcPr>
          <w:p w14:paraId="76F31BC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57CCF66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061A87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top"/>
          </w:tcPr>
          <w:p w14:paraId="4DA26556">
            <w:pPr>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华文宋体" w:hAnsi="华文宋体" w:eastAsia="华文宋体" w:cs="华文宋体"/>
                <w:kern w:val="44"/>
                <w:szCs w:val="21"/>
                <w:highlight w:val="none"/>
              </w:rPr>
            </w:pPr>
          </w:p>
        </w:tc>
        <w:tc>
          <w:tcPr>
            <w:tcW w:w="8212" w:type="dxa"/>
            <w:noWrap w:val="0"/>
            <w:vAlign w:val="center"/>
          </w:tcPr>
          <w:p w14:paraId="7147497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华文宋体" w:eastAsia="仿宋_GB2312" w:cs="华文宋体"/>
                <w:color w:val="000000"/>
                <w:kern w:val="44"/>
                <w:sz w:val="24"/>
                <w:szCs w:val="24"/>
                <w:highlight w:val="none"/>
                <w:lang w:val="en-US" w:eastAsia="zh-CN" w:bidi="ar-SA"/>
              </w:rPr>
            </w:pPr>
            <w:r>
              <w:rPr>
                <w:rFonts w:hint="eastAsia" w:ascii="仿宋_GB2312" w:hAnsi="华文宋体" w:eastAsia="仿宋_GB2312" w:cs="华文宋体"/>
                <w:color w:val="000000"/>
                <w:kern w:val="44"/>
                <w:sz w:val="24"/>
                <w:szCs w:val="24"/>
                <w:highlight w:val="none"/>
              </w:rPr>
              <w:t>3.提供高端航空工业母机及制造装备性能测试服务，包括应用前测试、技术成熟度、系统可靠性与稳定性测试。</w:t>
            </w:r>
          </w:p>
        </w:tc>
        <w:tc>
          <w:tcPr>
            <w:tcW w:w="1767" w:type="dxa"/>
            <w:vMerge w:val="continue"/>
            <w:noWrap w:val="0"/>
            <w:vAlign w:val="top"/>
          </w:tcPr>
          <w:p w14:paraId="1BEF9E46">
            <w:pPr>
              <w:spacing w:line="380" w:lineRule="exact"/>
              <w:jc w:val="left"/>
              <w:rPr>
                <w:rFonts w:hint="eastAsia" w:ascii="华文宋体" w:hAnsi="华文宋体" w:eastAsia="华文宋体" w:cs="华文宋体"/>
                <w:kern w:val="44"/>
                <w:szCs w:val="21"/>
                <w:highlight w:val="none"/>
              </w:rPr>
            </w:pPr>
          </w:p>
        </w:tc>
      </w:tr>
      <w:tr w14:paraId="06BA9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7" w:hRule="atLeast"/>
          <w:jc w:val="center"/>
        </w:trPr>
        <w:tc>
          <w:tcPr>
            <w:tcW w:w="546" w:type="dxa"/>
            <w:vMerge w:val="restart"/>
            <w:noWrap w:val="0"/>
            <w:vAlign w:val="center"/>
          </w:tcPr>
          <w:p w14:paraId="11CF34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4</w:t>
            </w:r>
          </w:p>
        </w:tc>
        <w:tc>
          <w:tcPr>
            <w:tcW w:w="1886" w:type="dxa"/>
            <w:vMerge w:val="restart"/>
            <w:noWrap w:val="0"/>
            <w:vAlign w:val="center"/>
          </w:tcPr>
          <w:p w14:paraId="7C2AEC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陕西省智能化电路保护器件中试基地</w:t>
            </w:r>
          </w:p>
        </w:tc>
        <w:tc>
          <w:tcPr>
            <w:tcW w:w="1600" w:type="dxa"/>
            <w:vMerge w:val="restart"/>
            <w:noWrap w:val="0"/>
            <w:vAlign w:val="center"/>
          </w:tcPr>
          <w:p w14:paraId="1BD1E6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西安中熔电气股份有限公司</w:t>
            </w:r>
          </w:p>
        </w:tc>
        <w:tc>
          <w:tcPr>
            <w:tcW w:w="1454" w:type="dxa"/>
            <w:vMerge w:val="restart"/>
            <w:noWrap w:val="0"/>
            <w:vAlign w:val="center"/>
          </w:tcPr>
          <w:p w14:paraId="253DB0D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eastAsia="zh-CN"/>
              </w:rPr>
            </w:pPr>
            <w:r>
              <w:rPr>
                <w:rFonts w:hint="eastAsia" w:ascii="仿宋_GB2312" w:hAnsi="华文宋体" w:eastAsia="仿宋_GB2312" w:cs="华文宋体"/>
                <w:color w:val="000000"/>
                <w:kern w:val="44"/>
                <w:sz w:val="24"/>
                <w:szCs w:val="24"/>
                <w:highlight w:val="none"/>
              </w:rPr>
              <w:t>智能化电路保护产品的开发、中试及产业化，以及性能检测、可靠性试验</w:t>
            </w:r>
          </w:p>
        </w:tc>
        <w:tc>
          <w:tcPr>
            <w:tcW w:w="8212" w:type="dxa"/>
            <w:noWrap w:val="0"/>
            <w:vAlign w:val="center"/>
          </w:tcPr>
          <w:p w14:paraId="516A8D8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rPr>
              <w:t>1.提供面向新能源汽车、储能、轨道交通、数据中心等高端应用领域的熔断器、直流接触器、闭合器等电路保护器件关键技术研发、仿真计算、工艺与试制中试服务。</w:t>
            </w:r>
          </w:p>
        </w:tc>
        <w:tc>
          <w:tcPr>
            <w:tcW w:w="1767" w:type="dxa"/>
            <w:vMerge w:val="restart"/>
            <w:noWrap w:val="0"/>
            <w:vAlign w:val="center"/>
          </w:tcPr>
          <w:p w14:paraId="2293D3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钟华英18629594290</w:t>
            </w:r>
          </w:p>
          <w:p w14:paraId="6209CF7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尚诗悦15209287014</w:t>
            </w:r>
          </w:p>
        </w:tc>
      </w:tr>
      <w:tr w14:paraId="4C8ED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6" w:hRule="atLeast"/>
          <w:jc w:val="center"/>
        </w:trPr>
        <w:tc>
          <w:tcPr>
            <w:tcW w:w="546" w:type="dxa"/>
            <w:vMerge w:val="continue"/>
            <w:noWrap w:val="0"/>
            <w:vAlign w:val="center"/>
          </w:tcPr>
          <w:p w14:paraId="79BAB41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1B2A57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73647E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top"/>
          </w:tcPr>
          <w:p w14:paraId="4CEEAFAE">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华文宋体" w:eastAsia="仿宋_GB2312" w:cs="华文宋体"/>
                <w:color w:val="000000"/>
                <w:kern w:val="44"/>
                <w:szCs w:val="21"/>
                <w:highlight w:val="none"/>
              </w:rPr>
            </w:pPr>
          </w:p>
        </w:tc>
        <w:tc>
          <w:tcPr>
            <w:tcW w:w="8212" w:type="dxa"/>
            <w:noWrap w:val="0"/>
            <w:vAlign w:val="center"/>
          </w:tcPr>
          <w:p w14:paraId="67A1E1CE">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2.</w:t>
            </w:r>
            <w:r>
              <w:rPr>
                <w:rFonts w:hint="eastAsia" w:ascii="仿宋_GB2312" w:hAnsi="华文宋体" w:eastAsia="仿宋_GB2312" w:cs="华文宋体"/>
                <w:color w:val="000000"/>
                <w:kern w:val="44"/>
                <w:sz w:val="24"/>
                <w:szCs w:val="24"/>
                <w:highlight w:val="none"/>
              </w:rPr>
              <w:t>提供熔断器、接触器、闭合器、BDU等电路保护器件实验检测评价服务，涵盖电气性能、环境适应性、机械可靠性、电气耐久性测试及失效分析与可靠性评价。</w:t>
            </w:r>
          </w:p>
        </w:tc>
        <w:tc>
          <w:tcPr>
            <w:tcW w:w="1767" w:type="dxa"/>
            <w:vMerge w:val="continue"/>
            <w:noWrap w:val="0"/>
            <w:vAlign w:val="top"/>
          </w:tcPr>
          <w:p w14:paraId="2F124629">
            <w:pPr>
              <w:spacing w:line="380" w:lineRule="exact"/>
              <w:jc w:val="left"/>
              <w:rPr>
                <w:rFonts w:hint="eastAsia" w:ascii="仿宋_GB2312" w:hAnsi="华文宋体" w:eastAsia="仿宋_GB2312" w:cs="华文宋体"/>
                <w:color w:val="000000"/>
                <w:kern w:val="44"/>
                <w:szCs w:val="21"/>
                <w:highlight w:val="none"/>
              </w:rPr>
            </w:pPr>
          </w:p>
        </w:tc>
      </w:tr>
      <w:tr w14:paraId="2ADE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1" w:hRule="atLeast"/>
          <w:jc w:val="center"/>
        </w:trPr>
        <w:tc>
          <w:tcPr>
            <w:tcW w:w="546" w:type="dxa"/>
            <w:vMerge w:val="continue"/>
            <w:noWrap w:val="0"/>
            <w:vAlign w:val="center"/>
          </w:tcPr>
          <w:p w14:paraId="76617D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36DEE6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636DC7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top"/>
          </w:tcPr>
          <w:p w14:paraId="482BC481">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华文宋体" w:eastAsia="仿宋_GB2312" w:cs="华文宋体"/>
                <w:color w:val="000000"/>
                <w:kern w:val="44"/>
                <w:szCs w:val="21"/>
                <w:highlight w:val="none"/>
              </w:rPr>
            </w:pPr>
          </w:p>
        </w:tc>
        <w:tc>
          <w:tcPr>
            <w:tcW w:w="8212" w:type="dxa"/>
            <w:noWrap w:val="0"/>
            <w:vAlign w:val="center"/>
          </w:tcPr>
          <w:p w14:paraId="5221CB5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3.提供差异化电路保护器件从实验室样机到量产产品的技术转化与产业化精准赋能服务。</w:t>
            </w:r>
          </w:p>
        </w:tc>
        <w:tc>
          <w:tcPr>
            <w:tcW w:w="1767" w:type="dxa"/>
            <w:vMerge w:val="continue"/>
            <w:noWrap w:val="0"/>
            <w:vAlign w:val="top"/>
          </w:tcPr>
          <w:p w14:paraId="7A477BBF">
            <w:pPr>
              <w:spacing w:line="380" w:lineRule="exact"/>
              <w:jc w:val="left"/>
              <w:rPr>
                <w:rFonts w:hint="eastAsia" w:ascii="仿宋_GB2312" w:hAnsi="华文宋体" w:eastAsia="仿宋_GB2312" w:cs="华文宋体"/>
                <w:color w:val="000000"/>
                <w:kern w:val="44"/>
                <w:szCs w:val="21"/>
                <w:highlight w:val="none"/>
              </w:rPr>
            </w:pPr>
          </w:p>
        </w:tc>
      </w:tr>
      <w:tr w14:paraId="6663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23" w:hRule="exact"/>
          <w:jc w:val="center"/>
        </w:trPr>
        <w:tc>
          <w:tcPr>
            <w:tcW w:w="546" w:type="dxa"/>
            <w:vMerge w:val="restart"/>
            <w:noWrap w:val="0"/>
            <w:vAlign w:val="center"/>
          </w:tcPr>
          <w:p w14:paraId="3FF452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5</w:t>
            </w:r>
          </w:p>
        </w:tc>
        <w:tc>
          <w:tcPr>
            <w:tcW w:w="1886" w:type="dxa"/>
            <w:vMerge w:val="restart"/>
            <w:noWrap w:val="0"/>
            <w:vAlign w:val="center"/>
          </w:tcPr>
          <w:p w14:paraId="121F4569">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rPr>
                <w:rFonts w:hint="eastAsia" w:ascii="仿宋_GB2312" w:hAnsi="华文宋体" w:eastAsia="仿宋_GB2312" w:cs="华文宋体"/>
                <w:color w:val="000000"/>
                <w:kern w:val="44"/>
                <w:sz w:val="24"/>
                <w:szCs w:val="24"/>
                <w:highlight w:val="none"/>
              </w:rPr>
              <w:t>陕西省航空装备试验测试服务</w:t>
            </w:r>
          </w:p>
          <w:p w14:paraId="5BE602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中试基地</w:t>
            </w:r>
          </w:p>
        </w:tc>
        <w:tc>
          <w:tcPr>
            <w:tcW w:w="1600" w:type="dxa"/>
            <w:vMerge w:val="restart"/>
            <w:noWrap w:val="0"/>
            <w:vAlign w:val="center"/>
          </w:tcPr>
          <w:p w14:paraId="2929AC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中国飞行试验研究院</w:t>
            </w:r>
          </w:p>
        </w:tc>
        <w:tc>
          <w:tcPr>
            <w:tcW w:w="1454" w:type="dxa"/>
            <w:vMerge w:val="restart"/>
            <w:noWrap w:val="0"/>
            <w:vAlign w:val="center"/>
          </w:tcPr>
          <w:p w14:paraId="7361B88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 w:val="24"/>
                <w:szCs w:val="24"/>
                <w:highlight w:val="none"/>
                <w:lang w:eastAsia="zh-CN"/>
              </w:rPr>
            </w:pPr>
            <w:r>
              <w:rPr>
                <w:rFonts w:hint="eastAsia" w:ascii="仿宋_GB2312" w:hAnsi="华文宋体" w:eastAsia="仿宋_GB2312" w:cs="华文宋体"/>
                <w:color w:val="000000"/>
                <w:kern w:val="44"/>
                <w:sz w:val="24"/>
                <w:szCs w:val="24"/>
                <w:highlight w:val="none"/>
              </w:rPr>
              <w:t>军</w:t>
            </w:r>
            <w:r>
              <w:rPr>
                <w:rFonts w:hint="eastAsia" w:ascii="仿宋_GB2312" w:hAnsi="华文宋体" w:eastAsia="仿宋_GB2312" w:cs="华文宋体"/>
                <w:color w:val="000000"/>
                <w:kern w:val="44"/>
                <w:sz w:val="24"/>
                <w:szCs w:val="24"/>
                <w:highlight w:val="none"/>
                <w:lang w:eastAsia="zh-CN"/>
              </w:rPr>
              <w:t>用</w:t>
            </w:r>
            <w:r>
              <w:rPr>
                <w:rFonts w:hint="eastAsia" w:ascii="仿宋_GB2312" w:hAnsi="华文宋体" w:eastAsia="仿宋_GB2312" w:cs="华文宋体"/>
                <w:color w:val="000000"/>
                <w:kern w:val="44"/>
                <w:sz w:val="24"/>
                <w:szCs w:val="24"/>
                <w:highlight w:val="none"/>
              </w:rPr>
              <w:t>民用有人/无人航空飞行器、航空发动机、航空设备与系统以及航空零部件试验测试</w:t>
            </w:r>
          </w:p>
        </w:tc>
        <w:tc>
          <w:tcPr>
            <w:tcW w:w="8212" w:type="dxa"/>
            <w:noWrap w:val="0"/>
            <w:vAlign w:val="center"/>
          </w:tcPr>
          <w:p w14:paraId="1203EA1A">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lang w:val="en-US" w:eastAsia="zh-CN"/>
              </w:rPr>
            </w:pPr>
            <w:r>
              <w:rPr>
                <w:rFonts w:hint="eastAsia" w:ascii="仿宋_GB2312" w:hAnsi="华文宋体" w:eastAsia="仿宋_GB2312" w:cs="华文宋体"/>
                <w:color w:val="000000"/>
                <w:kern w:val="44"/>
                <w:sz w:val="24"/>
                <w:szCs w:val="24"/>
                <w:highlight w:val="none"/>
                <w:lang w:val="en-US" w:eastAsia="zh-CN"/>
              </w:rPr>
              <w:t>1.</w:t>
            </w:r>
            <w:r>
              <w:rPr>
                <w:rFonts w:hint="eastAsia" w:ascii="仿宋_GB2312" w:hAnsi="华文宋体" w:eastAsia="仿宋_GB2312" w:cs="华文宋体"/>
                <w:color w:val="000000"/>
                <w:kern w:val="44"/>
                <w:sz w:val="24"/>
                <w:szCs w:val="24"/>
                <w:highlight w:val="none"/>
              </w:rPr>
              <w:t>提供航空装备地面中试测试服务，包括机载设备集成</w:t>
            </w:r>
            <w:r>
              <w:rPr>
                <w:rFonts w:hint="eastAsia" w:ascii="仿宋_GB2312" w:hAnsi="华文宋体" w:eastAsia="仿宋_GB2312" w:cs="华文宋体"/>
                <w:color w:val="000000"/>
                <w:kern w:val="44"/>
                <w:sz w:val="24"/>
                <w:szCs w:val="24"/>
                <w:highlight w:val="none"/>
                <w:lang w:eastAsia="zh-CN"/>
              </w:rPr>
              <w:t>测试</w:t>
            </w:r>
            <w:r>
              <w:rPr>
                <w:rFonts w:hint="eastAsia" w:ascii="仿宋_GB2312" w:hAnsi="华文宋体" w:eastAsia="仿宋_GB2312" w:cs="华文宋体"/>
                <w:color w:val="000000"/>
                <w:kern w:val="44"/>
                <w:sz w:val="24"/>
                <w:szCs w:val="24"/>
                <w:highlight w:val="none"/>
              </w:rPr>
              <w:t>与校准、遥测监控、数据处理、机载测试、光电测试及特种测量等服务。</w:t>
            </w:r>
          </w:p>
        </w:tc>
        <w:tc>
          <w:tcPr>
            <w:tcW w:w="1767" w:type="dxa"/>
            <w:vMerge w:val="restart"/>
            <w:noWrap w:val="0"/>
            <w:vAlign w:val="center"/>
          </w:tcPr>
          <w:p w14:paraId="798867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宋瑞祯</w:t>
            </w:r>
          </w:p>
          <w:p w14:paraId="1682358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13572865804</w:t>
            </w:r>
          </w:p>
          <w:p w14:paraId="520F7E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rPr>
            </w:pPr>
            <w:r>
              <w:rPr>
                <w:rFonts w:hint="eastAsia" w:ascii="仿宋_GB2312" w:hAnsi="华文宋体" w:eastAsia="仿宋_GB2312" w:cs="华文宋体"/>
                <w:color w:val="000000"/>
                <w:kern w:val="44"/>
                <w:sz w:val="24"/>
                <w:szCs w:val="24"/>
                <w:highlight w:val="none"/>
              </w:rPr>
              <w:t>029-86839448</w:t>
            </w:r>
          </w:p>
        </w:tc>
      </w:tr>
      <w:tr w14:paraId="7D83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90" w:hRule="exact"/>
          <w:jc w:val="center"/>
        </w:trPr>
        <w:tc>
          <w:tcPr>
            <w:tcW w:w="546" w:type="dxa"/>
            <w:vMerge w:val="continue"/>
            <w:noWrap w:val="0"/>
            <w:vAlign w:val="center"/>
          </w:tcPr>
          <w:p w14:paraId="196DC4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224085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0B6B5E2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center"/>
          </w:tcPr>
          <w:p w14:paraId="4C92C48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4838338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2.</w:t>
            </w:r>
            <w:r>
              <w:rPr>
                <w:rFonts w:hint="eastAsia" w:ascii="仿宋_GB2312" w:hAnsi="华文宋体" w:eastAsia="仿宋_GB2312" w:cs="华文宋体"/>
                <w:color w:val="000000"/>
                <w:kern w:val="44"/>
                <w:sz w:val="24"/>
                <w:szCs w:val="24"/>
                <w:highlight w:val="none"/>
              </w:rPr>
              <w:t>提供航空装备系统级空中中试测试服务，针对飞行设备的翼型、能源供给、结构载荷等，开展性能、操稳特性、结构强度、系统功能等试飞</w:t>
            </w:r>
            <w:r>
              <w:rPr>
                <w:rFonts w:hint="eastAsia" w:ascii="仿宋_GB2312" w:hAnsi="华文宋体" w:eastAsia="仿宋_GB2312" w:cs="华文宋体"/>
                <w:color w:val="000000"/>
                <w:kern w:val="44"/>
                <w:sz w:val="24"/>
                <w:szCs w:val="24"/>
                <w:highlight w:val="none"/>
                <w:lang w:eastAsia="zh-CN"/>
              </w:rPr>
              <w:t>测试服务</w:t>
            </w:r>
            <w:r>
              <w:rPr>
                <w:rFonts w:hint="eastAsia" w:ascii="仿宋_GB2312" w:hAnsi="华文宋体" w:eastAsia="仿宋_GB2312" w:cs="华文宋体"/>
                <w:color w:val="000000"/>
                <w:kern w:val="44"/>
                <w:sz w:val="24"/>
                <w:szCs w:val="24"/>
                <w:highlight w:val="none"/>
              </w:rPr>
              <w:t>。</w:t>
            </w:r>
          </w:p>
        </w:tc>
        <w:tc>
          <w:tcPr>
            <w:tcW w:w="1767" w:type="dxa"/>
            <w:vMerge w:val="continue"/>
            <w:noWrap w:val="0"/>
            <w:vAlign w:val="top"/>
          </w:tcPr>
          <w:p w14:paraId="1F3CFAF9">
            <w:pPr>
              <w:spacing w:line="380" w:lineRule="exact"/>
              <w:jc w:val="left"/>
              <w:rPr>
                <w:rFonts w:hint="eastAsia" w:ascii="华文宋体" w:hAnsi="华文宋体" w:eastAsia="华文宋体" w:cs="华文宋体"/>
                <w:kern w:val="44"/>
                <w:szCs w:val="21"/>
                <w:highlight w:val="none"/>
              </w:rPr>
            </w:pPr>
          </w:p>
        </w:tc>
      </w:tr>
      <w:tr w14:paraId="4AC2A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94" w:hRule="exact"/>
          <w:jc w:val="center"/>
        </w:trPr>
        <w:tc>
          <w:tcPr>
            <w:tcW w:w="546" w:type="dxa"/>
            <w:vMerge w:val="continue"/>
            <w:noWrap w:val="0"/>
            <w:vAlign w:val="center"/>
          </w:tcPr>
          <w:p w14:paraId="26DD6C9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6AD0E1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6728A3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center"/>
          </w:tcPr>
          <w:p w14:paraId="7AE5E31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643887B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3.</w:t>
            </w:r>
            <w:r>
              <w:rPr>
                <w:rFonts w:hint="eastAsia" w:ascii="仿宋_GB2312" w:hAnsi="华文宋体" w:eastAsia="仿宋_GB2312" w:cs="华文宋体"/>
                <w:color w:val="000000"/>
                <w:kern w:val="44"/>
                <w:sz w:val="24"/>
                <w:szCs w:val="24"/>
                <w:highlight w:val="none"/>
              </w:rPr>
              <w:t>提供航空装备整机空中中试测试服务，</w:t>
            </w:r>
            <w:r>
              <w:rPr>
                <w:rFonts w:hint="eastAsia" w:ascii="仿宋_GB2312" w:hAnsi="华文宋体" w:eastAsia="仿宋_GB2312" w:cs="华文宋体"/>
                <w:color w:val="000000"/>
                <w:kern w:val="44"/>
                <w:sz w:val="24"/>
                <w:szCs w:val="24"/>
                <w:highlight w:val="none"/>
                <w:lang w:eastAsia="zh-CN"/>
              </w:rPr>
              <w:t>包括</w:t>
            </w:r>
            <w:r>
              <w:rPr>
                <w:rFonts w:hint="eastAsia" w:ascii="仿宋_GB2312" w:hAnsi="华文宋体" w:eastAsia="仿宋_GB2312" w:cs="华文宋体"/>
                <w:color w:val="000000"/>
                <w:kern w:val="44"/>
                <w:sz w:val="24"/>
                <w:szCs w:val="24"/>
                <w:highlight w:val="none"/>
              </w:rPr>
              <w:t>整机设计</w:t>
            </w:r>
            <w:r>
              <w:rPr>
                <w:rFonts w:hint="eastAsia" w:ascii="仿宋_GB2312" w:hAnsi="华文宋体" w:eastAsia="仿宋_GB2312" w:cs="华文宋体"/>
                <w:color w:val="000000"/>
                <w:kern w:val="44"/>
                <w:sz w:val="24"/>
                <w:szCs w:val="24"/>
                <w:highlight w:val="none"/>
                <w:lang w:eastAsia="zh-CN"/>
              </w:rPr>
              <w:t>检验</w:t>
            </w:r>
            <w:r>
              <w:rPr>
                <w:rFonts w:hint="eastAsia" w:ascii="仿宋_GB2312" w:hAnsi="华文宋体" w:eastAsia="仿宋_GB2312" w:cs="华文宋体"/>
                <w:color w:val="000000"/>
                <w:kern w:val="44"/>
                <w:sz w:val="24"/>
                <w:szCs w:val="24"/>
                <w:highlight w:val="none"/>
              </w:rPr>
              <w:t>、工艺</w:t>
            </w:r>
            <w:r>
              <w:rPr>
                <w:rFonts w:hint="eastAsia" w:ascii="仿宋_GB2312" w:hAnsi="华文宋体" w:eastAsia="仿宋_GB2312" w:cs="华文宋体"/>
                <w:color w:val="000000"/>
                <w:kern w:val="44"/>
                <w:sz w:val="24"/>
                <w:szCs w:val="24"/>
                <w:highlight w:val="none"/>
                <w:lang w:eastAsia="zh-CN"/>
              </w:rPr>
              <w:t>检验</w:t>
            </w:r>
            <w:r>
              <w:rPr>
                <w:rFonts w:hint="eastAsia" w:ascii="仿宋_GB2312" w:hAnsi="华文宋体" w:eastAsia="仿宋_GB2312" w:cs="华文宋体"/>
                <w:color w:val="000000"/>
                <w:kern w:val="44"/>
                <w:sz w:val="24"/>
                <w:szCs w:val="24"/>
                <w:highlight w:val="none"/>
              </w:rPr>
              <w:t>、适航</w:t>
            </w:r>
            <w:r>
              <w:rPr>
                <w:rFonts w:hint="eastAsia" w:ascii="仿宋_GB2312" w:hAnsi="华文宋体" w:eastAsia="仿宋_GB2312" w:cs="华文宋体"/>
                <w:color w:val="000000"/>
                <w:kern w:val="44"/>
                <w:sz w:val="24"/>
                <w:szCs w:val="24"/>
                <w:highlight w:val="none"/>
                <w:lang w:eastAsia="zh-CN"/>
              </w:rPr>
              <w:t>检验</w:t>
            </w:r>
            <w:r>
              <w:rPr>
                <w:rFonts w:hint="eastAsia" w:ascii="仿宋_GB2312" w:hAnsi="华文宋体" w:eastAsia="仿宋_GB2312" w:cs="华文宋体"/>
                <w:color w:val="000000"/>
                <w:kern w:val="44"/>
                <w:sz w:val="24"/>
                <w:szCs w:val="24"/>
                <w:highlight w:val="none"/>
              </w:rPr>
              <w:t>、系统</w:t>
            </w:r>
            <w:r>
              <w:rPr>
                <w:rFonts w:hint="eastAsia" w:ascii="仿宋_GB2312" w:hAnsi="华文宋体" w:eastAsia="仿宋_GB2312" w:cs="华文宋体"/>
                <w:color w:val="000000"/>
                <w:kern w:val="44"/>
                <w:sz w:val="24"/>
                <w:szCs w:val="24"/>
                <w:highlight w:val="none"/>
                <w:lang w:eastAsia="zh-CN"/>
              </w:rPr>
              <w:t>检验</w:t>
            </w:r>
            <w:r>
              <w:rPr>
                <w:rFonts w:hint="eastAsia" w:ascii="仿宋_GB2312" w:hAnsi="华文宋体" w:eastAsia="仿宋_GB2312" w:cs="华文宋体"/>
                <w:color w:val="000000"/>
                <w:kern w:val="44"/>
                <w:sz w:val="24"/>
                <w:szCs w:val="24"/>
                <w:highlight w:val="none"/>
              </w:rPr>
              <w:t>、适配</w:t>
            </w:r>
            <w:r>
              <w:rPr>
                <w:rFonts w:hint="eastAsia" w:ascii="仿宋_GB2312" w:hAnsi="华文宋体" w:eastAsia="仿宋_GB2312" w:cs="华文宋体"/>
                <w:color w:val="000000"/>
                <w:kern w:val="44"/>
                <w:sz w:val="24"/>
                <w:szCs w:val="24"/>
                <w:highlight w:val="none"/>
                <w:lang w:eastAsia="zh-CN"/>
              </w:rPr>
              <w:t>检验</w:t>
            </w:r>
            <w:r>
              <w:rPr>
                <w:rFonts w:hint="eastAsia" w:ascii="仿宋_GB2312" w:hAnsi="华文宋体" w:eastAsia="仿宋_GB2312" w:cs="华文宋体"/>
                <w:color w:val="000000"/>
                <w:kern w:val="44"/>
                <w:sz w:val="24"/>
                <w:szCs w:val="24"/>
                <w:highlight w:val="none"/>
              </w:rPr>
              <w:t>、测试</w:t>
            </w:r>
            <w:r>
              <w:rPr>
                <w:rFonts w:hint="eastAsia" w:ascii="仿宋_GB2312" w:hAnsi="华文宋体" w:eastAsia="仿宋_GB2312" w:cs="华文宋体"/>
                <w:color w:val="000000"/>
                <w:kern w:val="44"/>
                <w:sz w:val="24"/>
                <w:szCs w:val="24"/>
                <w:highlight w:val="none"/>
                <w:lang w:eastAsia="zh-CN"/>
              </w:rPr>
              <w:t>检验</w:t>
            </w:r>
            <w:r>
              <w:rPr>
                <w:rFonts w:hint="eastAsia" w:ascii="仿宋_GB2312" w:hAnsi="华文宋体" w:eastAsia="仿宋_GB2312" w:cs="华文宋体"/>
                <w:color w:val="000000"/>
                <w:kern w:val="44"/>
                <w:sz w:val="24"/>
                <w:szCs w:val="24"/>
                <w:highlight w:val="none"/>
              </w:rPr>
              <w:t>等</w:t>
            </w:r>
            <w:r>
              <w:rPr>
                <w:rFonts w:hint="eastAsia" w:ascii="仿宋_GB2312" w:hAnsi="华文宋体" w:eastAsia="仿宋_GB2312" w:cs="华文宋体"/>
                <w:color w:val="000000"/>
                <w:kern w:val="44"/>
                <w:sz w:val="24"/>
                <w:szCs w:val="24"/>
                <w:highlight w:val="none"/>
                <w:lang w:eastAsia="zh-CN"/>
              </w:rPr>
              <w:t>中试服务。</w:t>
            </w:r>
          </w:p>
        </w:tc>
        <w:tc>
          <w:tcPr>
            <w:tcW w:w="1767" w:type="dxa"/>
            <w:vMerge w:val="continue"/>
            <w:noWrap w:val="0"/>
            <w:vAlign w:val="top"/>
          </w:tcPr>
          <w:p w14:paraId="7AB52483">
            <w:pPr>
              <w:spacing w:line="380" w:lineRule="exact"/>
              <w:jc w:val="left"/>
              <w:rPr>
                <w:rFonts w:hint="eastAsia" w:ascii="华文宋体" w:hAnsi="华文宋体" w:eastAsia="华文宋体" w:cs="华文宋体"/>
                <w:kern w:val="44"/>
                <w:szCs w:val="21"/>
                <w:highlight w:val="none"/>
              </w:rPr>
            </w:pPr>
          </w:p>
        </w:tc>
      </w:tr>
      <w:tr w14:paraId="0F37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22" w:hRule="exact"/>
          <w:jc w:val="center"/>
        </w:trPr>
        <w:tc>
          <w:tcPr>
            <w:tcW w:w="546" w:type="dxa"/>
            <w:vMerge w:val="restart"/>
            <w:noWrap w:val="0"/>
            <w:vAlign w:val="center"/>
          </w:tcPr>
          <w:p w14:paraId="5F4785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6</w:t>
            </w:r>
          </w:p>
        </w:tc>
        <w:tc>
          <w:tcPr>
            <w:tcW w:w="1886" w:type="dxa"/>
            <w:vMerge w:val="restart"/>
            <w:noWrap w:val="0"/>
            <w:vAlign w:val="center"/>
          </w:tcPr>
          <w:p w14:paraId="65FDF05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陕西省微波毫米波中试基地</w:t>
            </w:r>
          </w:p>
        </w:tc>
        <w:tc>
          <w:tcPr>
            <w:tcW w:w="1600" w:type="dxa"/>
            <w:vMerge w:val="restart"/>
            <w:noWrap w:val="0"/>
            <w:vAlign w:val="center"/>
          </w:tcPr>
          <w:p w14:paraId="31E768C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西安恒达微波技术开发</w:t>
            </w:r>
          </w:p>
          <w:p w14:paraId="5519F4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有限公司</w:t>
            </w:r>
          </w:p>
        </w:tc>
        <w:tc>
          <w:tcPr>
            <w:tcW w:w="1454" w:type="dxa"/>
            <w:vMerge w:val="restart"/>
            <w:noWrap w:val="0"/>
            <w:vAlign w:val="center"/>
          </w:tcPr>
          <w:p w14:paraId="16C8A3F1">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毫米波天线阵列、T/R组件、GaN模块检验检测、工艺优化与极端环境适应性技术研究</w:t>
            </w:r>
          </w:p>
        </w:tc>
        <w:tc>
          <w:tcPr>
            <w:tcW w:w="8212" w:type="dxa"/>
            <w:noWrap w:val="0"/>
            <w:vAlign w:val="center"/>
          </w:tcPr>
          <w:p w14:paraId="7E61F29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1.提供微波、毫米波频段器件快速原型开发的样品试制服务，可定制天线、滤波器等无源器件及射频前端有源组件。</w:t>
            </w:r>
          </w:p>
        </w:tc>
        <w:tc>
          <w:tcPr>
            <w:tcW w:w="1767" w:type="dxa"/>
            <w:vMerge w:val="restart"/>
            <w:noWrap w:val="0"/>
            <w:vAlign w:val="center"/>
          </w:tcPr>
          <w:p w14:paraId="0320DA7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冯 静</w:t>
            </w:r>
          </w:p>
          <w:p w14:paraId="6ACBAD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15929564852</w:t>
            </w:r>
          </w:p>
          <w:p w14:paraId="6A1617D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华文宋体" w:hAnsi="华文宋体" w:eastAsia="华文宋体" w:cs="华文宋体"/>
                <w:kern w:val="44"/>
                <w:szCs w:val="21"/>
                <w:highlight w:val="none"/>
              </w:rPr>
            </w:pPr>
            <w:r>
              <w:rPr>
                <w:rFonts w:hint="eastAsia" w:ascii="仿宋_GB2312" w:hAnsi="华文宋体" w:eastAsia="仿宋_GB2312" w:cs="华文宋体"/>
                <w:color w:val="000000"/>
                <w:kern w:val="44"/>
                <w:sz w:val="24"/>
                <w:szCs w:val="24"/>
                <w:highlight w:val="none"/>
                <w:lang w:val="en-US" w:eastAsia="zh-CN"/>
              </w:rPr>
              <w:t>029-85266226</w:t>
            </w:r>
          </w:p>
        </w:tc>
      </w:tr>
      <w:tr w14:paraId="6872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50" w:hRule="atLeast"/>
          <w:jc w:val="center"/>
        </w:trPr>
        <w:tc>
          <w:tcPr>
            <w:tcW w:w="546" w:type="dxa"/>
            <w:vMerge w:val="continue"/>
            <w:noWrap w:val="0"/>
            <w:vAlign w:val="center"/>
          </w:tcPr>
          <w:p w14:paraId="5C7370A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476A62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481566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top"/>
          </w:tcPr>
          <w:p w14:paraId="70349D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3F5A8D6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2.提供微波毫米波产品工艺改进及优化服务，可开展材料选型、结构设计、精密焊接微组装等服务。</w:t>
            </w:r>
          </w:p>
        </w:tc>
        <w:tc>
          <w:tcPr>
            <w:tcW w:w="1767" w:type="dxa"/>
            <w:vMerge w:val="continue"/>
            <w:noWrap w:val="0"/>
            <w:vAlign w:val="top"/>
          </w:tcPr>
          <w:p w14:paraId="6268BDD4">
            <w:pPr>
              <w:spacing w:line="380" w:lineRule="exact"/>
              <w:jc w:val="left"/>
              <w:rPr>
                <w:rFonts w:hint="eastAsia" w:ascii="华文宋体" w:hAnsi="华文宋体" w:eastAsia="华文宋体" w:cs="华文宋体"/>
                <w:kern w:val="44"/>
                <w:szCs w:val="21"/>
                <w:highlight w:val="none"/>
              </w:rPr>
            </w:pPr>
          </w:p>
        </w:tc>
      </w:tr>
      <w:tr w14:paraId="7D23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25" w:hRule="atLeast"/>
          <w:jc w:val="center"/>
        </w:trPr>
        <w:tc>
          <w:tcPr>
            <w:tcW w:w="546" w:type="dxa"/>
            <w:vMerge w:val="continue"/>
            <w:noWrap w:val="0"/>
            <w:vAlign w:val="center"/>
          </w:tcPr>
          <w:p w14:paraId="53E18299">
            <w:pPr>
              <w:keepNext w:val="0"/>
              <w:keepLines w:val="0"/>
              <w:pageBreakBefore w:val="0"/>
              <w:widowControl w:val="0"/>
              <w:kinsoku/>
              <w:wordWrap/>
              <w:overflowPunct/>
              <w:topLinePunct w:val="0"/>
              <w:autoSpaceDE/>
              <w:autoSpaceDN/>
              <w:bidi w:val="0"/>
              <w:adjustRightInd/>
              <w:snapToGrid/>
              <w:spacing w:line="360" w:lineRule="exact"/>
              <w:jc w:val="both"/>
              <w:textAlignment w:val="auto"/>
            </w:pPr>
          </w:p>
        </w:tc>
        <w:tc>
          <w:tcPr>
            <w:tcW w:w="1886" w:type="dxa"/>
            <w:vMerge w:val="continue"/>
            <w:noWrap w:val="0"/>
            <w:vAlign w:val="center"/>
          </w:tcPr>
          <w:p w14:paraId="7736E05B">
            <w:pPr>
              <w:keepNext w:val="0"/>
              <w:keepLines w:val="0"/>
              <w:pageBreakBefore w:val="0"/>
              <w:widowControl w:val="0"/>
              <w:kinsoku/>
              <w:wordWrap/>
              <w:overflowPunct/>
              <w:topLinePunct w:val="0"/>
              <w:autoSpaceDE/>
              <w:autoSpaceDN/>
              <w:bidi w:val="0"/>
              <w:adjustRightInd/>
              <w:snapToGrid/>
              <w:spacing w:line="360" w:lineRule="exact"/>
              <w:jc w:val="both"/>
              <w:textAlignment w:val="auto"/>
            </w:pPr>
          </w:p>
        </w:tc>
        <w:tc>
          <w:tcPr>
            <w:tcW w:w="1600" w:type="dxa"/>
            <w:vMerge w:val="continue"/>
            <w:noWrap w:val="0"/>
            <w:vAlign w:val="center"/>
          </w:tcPr>
          <w:p w14:paraId="031C2BEE">
            <w:pPr>
              <w:keepNext w:val="0"/>
              <w:keepLines w:val="0"/>
              <w:pageBreakBefore w:val="0"/>
              <w:widowControl w:val="0"/>
              <w:kinsoku/>
              <w:wordWrap/>
              <w:overflowPunct/>
              <w:topLinePunct w:val="0"/>
              <w:autoSpaceDE/>
              <w:autoSpaceDN/>
              <w:bidi w:val="0"/>
              <w:adjustRightInd/>
              <w:snapToGrid/>
              <w:spacing w:line="360" w:lineRule="exact"/>
              <w:jc w:val="both"/>
              <w:textAlignment w:val="auto"/>
            </w:pPr>
          </w:p>
        </w:tc>
        <w:tc>
          <w:tcPr>
            <w:tcW w:w="1454" w:type="dxa"/>
            <w:vMerge w:val="continue"/>
            <w:noWrap w:val="0"/>
            <w:vAlign w:val="top"/>
          </w:tcPr>
          <w:p w14:paraId="59BAF565">
            <w:pPr>
              <w:keepNext w:val="0"/>
              <w:keepLines w:val="0"/>
              <w:pageBreakBefore w:val="0"/>
              <w:widowControl w:val="0"/>
              <w:kinsoku/>
              <w:wordWrap/>
              <w:overflowPunct/>
              <w:topLinePunct w:val="0"/>
              <w:autoSpaceDE/>
              <w:autoSpaceDN/>
              <w:bidi w:val="0"/>
              <w:adjustRightInd/>
              <w:snapToGrid/>
              <w:spacing w:line="360" w:lineRule="exact"/>
              <w:jc w:val="both"/>
              <w:textAlignment w:val="auto"/>
            </w:pPr>
          </w:p>
        </w:tc>
        <w:tc>
          <w:tcPr>
            <w:tcW w:w="8212" w:type="dxa"/>
            <w:noWrap w:val="0"/>
            <w:vAlign w:val="center"/>
          </w:tcPr>
          <w:p w14:paraId="330E347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3.提供微波毫米波产品示范检测服务，可开展多领域场景测试、高频段性能评估及环境适配、系统联调服务。</w:t>
            </w:r>
          </w:p>
        </w:tc>
        <w:tc>
          <w:tcPr>
            <w:tcW w:w="1767" w:type="dxa"/>
            <w:vMerge w:val="continue"/>
            <w:noWrap w:val="0"/>
            <w:vAlign w:val="top"/>
          </w:tcPr>
          <w:p w14:paraId="3802FD4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p>
        </w:tc>
      </w:tr>
      <w:tr w14:paraId="5E84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20" w:hRule="atLeast"/>
          <w:jc w:val="center"/>
        </w:trPr>
        <w:tc>
          <w:tcPr>
            <w:tcW w:w="546" w:type="dxa"/>
            <w:vMerge w:val="continue"/>
            <w:noWrap w:val="0"/>
            <w:vAlign w:val="center"/>
          </w:tcPr>
          <w:p w14:paraId="2C16C8F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p>
        </w:tc>
        <w:tc>
          <w:tcPr>
            <w:tcW w:w="1886" w:type="dxa"/>
            <w:vMerge w:val="continue"/>
            <w:noWrap w:val="0"/>
            <w:vAlign w:val="center"/>
          </w:tcPr>
          <w:p w14:paraId="64F9953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p>
        </w:tc>
        <w:tc>
          <w:tcPr>
            <w:tcW w:w="1600" w:type="dxa"/>
            <w:vMerge w:val="continue"/>
            <w:noWrap w:val="0"/>
            <w:vAlign w:val="center"/>
          </w:tcPr>
          <w:p w14:paraId="7D72E739">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p>
        </w:tc>
        <w:tc>
          <w:tcPr>
            <w:tcW w:w="1454" w:type="dxa"/>
            <w:vMerge w:val="continue"/>
            <w:noWrap w:val="0"/>
            <w:vAlign w:val="top"/>
          </w:tcPr>
          <w:p w14:paraId="5E2EE1A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p>
        </w:tc>
        <w:tc>
          <w:tcPr>
            <w:tcW w:w="8212" w:type="dxa"/>
            <w:noWrap w:val="0"/>
            <w:vAlign w:val="center"/>
          </w:tcPr>
          <w:p w14:paraId="7F1CCD1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4.提供微波毫米波产品仿真分析服务，可开展电磁场、热力学、信号完整性模拟仿真服务。</w:t>
            </w:r>
          </w:p>
        </w:tc>
        <w:tc>
          <w:tcPr>
            <w:tcW w:w="1767" w:type="dxa"/>
            <w:vMerge w:val="continue"/>
            <w:noWrap w:val="0"/>
            <w:vAlign w:val="top"/>
          </w:tcPr>
          <w:p w14:paraId="3C58A68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p>
        </w:tc>
      </w:tr>
      <w:tr w14:paraId="09B36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9" w:hRule="exact"/>
          <w:jc w:val="center"/>
        </w:trPr>
        <w:tc>
          <w:tcPr>
            <w:tcW w:w="546" w:type="dxa"/>
            <w:vMerge w:val="restart"/>
            <w:noWrap w:val="0"/>
            <w:vAlign w:val="center"/>
          </w:tcPr>
          <w:p w14:paraId="0EC0BEF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7</w:t>
            </w:r>
          </w:p>
        </w:tc>
        <w:tc>
          <w:tcPr>
            <w:tcW w:w="1886" w:type="dxa"/>
            <w:vMerge w:val="restart"/>
            <w:noWrap w:val="0"/>
            <w:vAlign w:val="center"/>
          </w:tcPr>
          <w:p w14:paraId="3C97A8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陕西省电网数智化设备中试基地</w:t>
            </w:r>
          </w:p>
        </w:tc>
        <w:tc>
          <w:tcPr>
            <w:tcW w:w="1600" w:type="dxa"/>
            <w:vMerge w:val="restart"/>
            <w:noWrap w:val="0"/>
            <w:vAlign w:val="center"/>
          </w:tcPr>
          <w:p w14:paraId="08485A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国网（西安）环保技术中心</w:t>
            </w:r>
          </w:p>
          <w:p w14:paraId="1C9D6F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有限公司</w:t>
            </w:r>
          </w:p>
        </w:tc>
        <w:tc>
          <w:tcPr>
            <w:tcW w:w="1454" w:type="dxa"/>
            <w:vMerge w:val="restart"/>
            <w:noWrap w:val="0"/>
            <w:vAlign w:val="center"/>
          </w:tcPr>
          <w:p w14:paraId="52DAC64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eastAsia="zh-CN"/>
              </w:rPr>
            </w:pPr>
            <w:r>
              <w:rPr>
                <w:rFonts w:hint="eastAsia" w:ascii="仿宋_GB2312" w:hAnsi="华文宋体" w:eastAsia="仿宋_GB2312" w:cs="华文宋体"/>
                <w:color w:val="000000"/>
                <w:kern w:val="44"/>
                <w:sz w:val="24"/>
                <w:szCs w:val="24"/>
                <w:highlight w:val="none"/>
              </w:rPr>
              <w:t>电网数智化设备、性能测试、工艺熟化与</w:t>
            </w:r>
            <w:r>
              <w:rPr>
                <w:rFonts w:hint="eastAsia" w:ascii="仿宋_GB2312" w:hAnsi="华文宋体" w:eastAsia="仿宋_GB2312" w:cs="华文宋体"/>
                <w:color w:val="000000"/>
                <w:kern w:val="44"/>
                <w:sz w:val="24"/>
                <w:szCs w:val="24"/>
                <w:highlight w:val="none"/>
                <w:lang w:val="en-US" w:eastAsia="zh-CN"/>
              </w:rPr>
              <w:t>成果</w:t>
            </w:r>
            <w:r>
              <w:rPr>
                <w:rFonts w:hint="eastAsia" w:ascii="仿宋_GB2312" w:hAnsi="华文宋体" w:eastAsia="仿宋_GB2312" w:cs="华文宋体"/>
                <w:color w:val="000000"/>
                <w:kern w:val="44"/>
                <w:sz w:val="24"/>
                <w:szCs w:val="24"/>
                <w:highlight w:val="none"/>
              </w:rPr>
              <w:t>转化</w:t>
            </w:r>
          </w:p>
        </w:tc>
        <w:tc>
          <w:tcPr>
            <w:tcW w:w="8212" w:type="dxa"/>
            <w:noWrap w:val="0"/>
            <w:vAlign w:val="center"/>
          </w:tcPr>
          <w:p w14:paraId="02B2F1B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lang w:val="en-US" w:eastAsia="zh-CN"/>
              </w:rPr>
              <w:t>1.提供环境监测系统、配电终端等电网数智化设备的工艺放大、产品定型、性能测试及中试生产服务。</w:t>
            </w:r>
          </w:p>
        </w:tc>
        <w:tc>
          <w:tcPr>
            <w:tcW w:w="1767" w:type="dxa"/>
            <w:vMerge w:val="restart"/>
            <w:noWrap w:val="0"/>
            <w:vAlign w:val="center"/>
          </w:tcPr>
          <w:p w14:paraId="71F13E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陈青云</w:t>
            </w:r>
          </w:p>
          <w:p w14:paraId="687B1C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13125158463</w:t>
            </w:r>
          </w:p>
          <w:p w14:paraId="29DFF2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华文宋体" w:hAnsi="华文宋体" w:eastAsia="华文宋体" w:cs="华文宋体"/>
                <w:kern w:val="44"/>
                <w:szCs w:val="21"/>
                <w:highlight w:val="none"/>
              </w:rPr>
            </w:pPr>
            <w:r>
              <w:rPr>
                <w:rFonts w:hint="eastAsia" w:ascii="仿宋_GB2312" w:hAnsi="华文宋体" w:eastAsia="仿宋_GB2312" w:cs="华文宋体"/>
                <w:color w:val="000000"/>
                <w:kern w:val="44"/>
                <w:sz w:val="24"/>
                <w:szCs w:val="24"/>
                <w:highlight w:val="none"/>
                <w:lang w:val="en-US" w:eastAsia="zh-CN"/>
              </w:rPr>
              <w:t>029-89698858</w:t>
            </w:r>
          </w:p>
        </w:tc>
      </w:tr>
      <w:tr w14:paraId="0480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1" w:hRule="exact"/>
          <w:jc w:val="center"/>
        </w:trPr>
        <w:tc>
          <w:tcPr>
            <w:tcW w:w="546" w:type="dxa"/>
            <w:vMerge w:val="continue"/>
            <w:noWrap w:val="0"/>
            <w:vAlign w:val="center"/>
          </w:tcPr>
          <w:p w14:paraId="5008AE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36DC2B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3E56AE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center"/>
          </w:tcPr>
          <w:p w14:paraId="2A0F4C11">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6809722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lang w:val="en-US" w:eastAsia="zh-CN"/>
              </w:rPr>
              <w:t>2.提供环境适应性检测服务，开展设备防尘防水、防盐雾腐蚀、抗紫外老化及力学性能测试；依托人工降雨与风洞实验室，开展电网设备在复杂自然环境下的可靠性测试；开展降噪类设备的插入损失、隔声量、减振效果等性能测试服务。</w:t>
            </w:r>
          </w:p>
        </w:tc>
        <w:tc>
          <w:tcPr>
            <w:tcW w:w="1767" w:type="dxa"/>
            <w:vMerge w:val="continue"/>
            <w:noWrap w:val="0"/>
            <w:vAlign w:val="top"/>
          </w:tcPr>
          <w:p w14:paraId="5DE58D77">
            <w:pPr>
              <w:spacing w:line="380" w:lineRule="exact"/>
              <w:jc w:val="left"/>
              <w:rPr>
                <w:rFonts w:hint="eastAsia" w:ascii="华文宋体" w:hAnsi="华文宋体" w:eastAsia="华文宋体" w:cs="华文宋体"/>
                <w:kern w:val="44"/>
                <w:szCs w:val="21"/>
                <w:highlight w:val="none"/>
              </w:rPr>
            </w:pPr>
          </w:p>
        </w:tc>
      </w:tr>
      <w:tr w14:paraId="5922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5" w:hRule="exact"/>
          <w:jc w:val="center"/>
        </w:trPr>
        <w:tc>
          <w:tcPr>
            <w:tcW w:w="546" w:type="dxa"/>
            <w:vMerge w:val="continue"/>
            <w:noWrap w:val="0"/>
            <w:vAlign w:val="center"/>
          </w:tcPr>
          <w:p w14:paraId="236B39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26BD5C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61B03D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center"/>
          </w:tcPr>
          <w:p w14:paraId="3D129E11">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59DE8FC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lang w:val="en-US" w:eastAsia="zh-CN"/>
              </w:rPr>
              <w:t>3.提供电磁兼容测试服务，开展设备静电放电、浪涌（冲击）、阻尼振荡波、工频磁场的抗扰度测试服务。</w:t>
            </w:r>
          </w:p>
        </w:tc>
        <w:tc>
          <w:tcPr>
            <w:tcW w:w="1767" w:type="dxa"/>
            <w:vMerge w:val="continue"/>
            <w:noWrap w:val="0"/>
            <w:vAlign w:val="top"/>
          </w:tcPr>
          <w:p w14:paraId="147D5B27">
            <w:pPr>
              <w:spacing w:line="380" w:lineRule="exact"/>
              <w:jc w:val="left"/>
              <w:rPr>
                <w:rFonts w:hint="eastAsia" w:ascii="华文宋体" w:hAnsi="华文宋体" w:eastAsia="华文宋体" w:cs="华文宋体"/>
                <w:kern w:val="44"/>
                <w:szCs w:val="21"/>
                <w:highlight w:val="none"/>
              </w:rPr>
            </w:pPr>
          </w:p>
        </w:tc>
      </w:tr>
      <w:tr w14:paraId="48C9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1" w:hRule="exact"/>
          <w:jc w:val="center"/>
        </w:trPr>
        <w:tc>
          <w:tcPr>
            <w:tcW w:w="546" w:type="dxa"/>
            <w:vMerge w:val="restart"/>
            <w:noWrap w:val="0"/>
            <w:vAlign w:val="center"/>
          </w:tcPr>
          <w:p w14:paraId="4A8BF0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8</w:t>
            </w:r>
          </w:p>
        </w:tc>
        <w:tc>
          <w:tcPr>
            <w:tcW w:w="1886" w:type="dxa"/>
            <w:vMerge w:val="restart"/>
            <w:noWrap w:val="0"/>
            <w:vAlign w:val="center"/>
          </w:tcPr>
          <w:p w14:paraId="009B08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陕西省油气与新能源智能管材中试基地</w:t>
            </w:r>
          </w:p>
        </w:tc>
        <w:tc>
          <w:tcPr>
            <w:tcW w:w="1600" w:type="dxa"/>
            <w:vMerge w:val="restart"/>
            <w:noWrap w:val="0"/>
            <w:vAlign w:val="center"/>
          </w:tcPr>
          <w:p w14:paraId="15DBD23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中国石油集团宝石管业</w:t>
            </w:r>
          </w:p>
          <w:p w14:paraId="0B65B5D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有限公司</w:t>
            </w:r>
          </w:p>
        </w:tc>
        <w:tc>
          <w:tcPr>
            <w:tcW w:w="1454" w:type="dxa"/>
            <w:vMerge w:val="restart"/>
            <w:noWrap w:val="0"/>
            <w:vAlign w:val="center"/>
          </w:tcPr>
          <w:p w14:paraId="169C063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eastAsia="zh-CN"/>
              </w:rPr>
            </w:pPr>
            <w:r>
              <w:rPr>
                <w:rFonts w:hint="eastAsia" w:ascii="仿宋_GB2312" w:hAnsi="华文宋体" w:eastAsia="仿宋_GB2312" w:cs="华文宋体"/>
                <w:color w:val="000000"/>
                <w:kern w:val="44"/>
                <w:sz w:val="24"/>
                <w:szCs w:val="24"/>
                <w:highlight w:val="none"/>
              </w:rPr>
              <w:t>油气勘探开发及新能源智能管材装备</w:t>
            </w:r>
          </w:p>
        </w:tc>
        <w:tc>
          <w:tcPr>
            <w:tcW w:w="8212" w:type="dxa"/>
            <w:noWrap w:val="0"/>
            <w:vAlign w:val="center"/>
          </w:tcPr>
          <w:p w14:paraId="00FCAED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rPr>
              <w:t>1.提供高性能及智能管材全流程中试服务，涵盖结构设计、焊接成型工艺研究、管感一体化融合、数据解析处理及工况适用性评价与改进。</w:t>
            </w:r>
          </w:p>
        </w:tc>
        <w:tc>
          <w:tcPr>
            <w:tcW w:w="1767" w:type="dxa"/>
            <w:vMerge w:val="restart"/>
            <w:noWrap w:val="0"/>
            <w:vAlign w:val="center"/>
          </w:tcPr>
          <w:p w14:paraId="2171B6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田永强</w:t>
            </w:r>
          </w:p>
          <w:p w14:paraId="412084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18729477993</w:t>
            </w:r>
          </w:p>
          <w:p w14:paraId="5419FC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0917-3398422</w:t>
            </w:r>
          </w:p>
        </w:tc>
      </w:tr>
      <w:tr w14:paraId="0ED6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12" w:hRule="exact"/>
          <w:jc w:val="center"/>
        </w:trPr>
        <w:tc>
          <w:tcPr>
            <w:tcW w:w="546" w:type="dxa"/>
            <w:vMerge w:val="continue"/>
            <w:noWrap w:val="0"/>
            <w:vAlign w:val="center"/>
          </w:tcPr>
          <w:p w14:paraId="433EE28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29EE21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576164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center"/>
          </w:tcPr>
          <w:p w14:paraId="54F5725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54628D89">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rPr>
              <w:t>2.提供管材全品类检测与一站式技术服务，覆盖智能化管材理化与腐蚀性能、非金属及复合管材专项检测，以及智能连续管式井下电加热器全流程检测；依托 CNAS、CM</w:t>
            </w:r>
            <w:r>
              <w:rPr>
                <w:rFonts w:hint="eastAsia" w:ascii="仿宋_GB2312" w:hAnsi="华文宋体" w:eastAsia="仿宋_GB2312" w:cs="华文宋体"/>
                <w:color w:val="000000"/>
                <w:kern w:val="44"/>
                <w:sz w:val="24"/>
                <w:szCs w:val="24"/>
                <w:highlight w:val="none"/>
                <w:lang w:val="en-US" w:eastAsia="zh-CN"/>
              </w:rPr>
              <w:t>A</w:t>
            </w:r>
            <w:r>
              <w:rPr>
                <w:rFonts w:hint="eastAsia" w:ascii="仿宋_GB2312" w:hAnsi="华文宋体" w:eastAsia="仿宋_GB2312" w:cs="华文宋体"/>
                <w:color w:val="000000"/>
                <w:kern w:val="44"/>
                <w:sz w:val="24"/>
                <w:szCs w:val="24"/>
                <w:highlight w:val="none"/>
              </w:rPr>
              <w:t>国家级资质开展第三方检测评价、技术标准研制、咨询培训。</w:t>
            </w:r>
          </w:p>
        </w:tc>
        <w:tc>
          <w:tcPr>
            <w:tcW w:w="1767" w:type="dxa"/>
            <w:vMerge w:val="continue"/>
            <w:noWrap w:val="0"/>
            <w:vAlign w:val="top"/>
          </w:tcPr>
          <w:p w14:paraId="6AE10BF6">
            <w:pPr>
              <w:spacing w:line="380" w:lineRule="exact"/>
              <w:jc w:val="left"/>
              <w:rPr>
                <w:rFonts w:hint="eastAsia" w:ascii="华文宋体" w:hAnsi="华文宋体" w:eastAsia="华文宋体" w:cs="华文宋体"/>
                <w:kern w:val="44"/>
                <w:szCs w:val="21"/>
                <w:highlight w:val="none"/>
              </w:rPr>
            </w:pPr>
          </w:p>
        </w:tc>
      </w:tr>
      <w:tr w14:paraId="3DB5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49" w:hRule="exact"/>
          <w:jc w:val="center"/>
        </w:trPr>
        <w:tc>
          <w:tcPr>
            <w:tcW w:w="546" w:type="dxa"/>
            <w:vMerge w:val="continue"/>
            <w:noWrap w:val="0"/>
            <w:vAlign w:val="center"/>
          </w:tcPr>
          <w:p w14:paraId="620926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222C73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269C1F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center"/>
          </w:tcPr>
          <w:p w14:paraId="4563129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3E75FA3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rPr>
              <w:t>3.提供面向陕西省油气智能开发、氢能/CO₂输送、煤炭清洁利用、城镇燃气管网智慧化四大场景的专用智能管材与结构定制化设计、工况模拟检测及小批量试制服务。</w:t>
            </w:r>
          </w:p>
        </w:tc>
        <w:tc>
          <w:tcPr>
            <w:tcW w:w="1767" w:type="dxa"/>
            <w:vMerge w:val="continue"/>
            <w:noWrap w:val="0"/>
            <w:vAlign w:val="top"/>
          </w:tcPr>
          <w:p w14:paraId="4348C1ED">
            <w:pPr>
              <w:spacing w:line="380" w:lineRule="exact"/>
              <w:jc w:val="left"/>
              <w:rPr>
                <w:rFonts w:hint="eastAsia" w:ascii="华文宋体" w:hAnsi="华文宋体" w:eastAsia="华文宋体" w:cs="华文宋体"/>
                <w:kern w:val="44"/>
                <w:szCs w:val="21"/>
                <w:highlight w:val="none"/>
              </w:rPr>
            </w:pPr>
          </w:p>
        </w:tc>
      </w:tr>
      <w:tr w14:paraId="4964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2" w:hRule="atLeast"/>
          <w:jc w:val="center"/>
        </w:trPr>
        <w:tc>
          <w:tcPr>
            <w:tcW w:w="546" w:type="dxa"/>
            <w:vMerge w:val="restart"/>
            <w:noWrap w:val="0"/>
            <w:vAlign w:val="center"/>
          </w:tcPr>
          <w:p w14:paraId="5822DA5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9</w:t>
            </w:r>
          </w:p>
        </w:tc>
        <w:tc>
          <w:tcPr>
            <w:tcW w:w="1886" w:type="dxa"/>
            <w:vMerge w:val="restart"/>
            <w:noWrap w:val="0"/>
            <w:vAlign w:val="center"/>
          </w:tcPr>
          <w:p w14:paraId="51B206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陕西省新型显示玻璃中试基地</w:t>
            </w:r>
          </w:p>
        </w:tc>
        <w:tc>
          <w:tcPr>
            <w:tcW w:w="1600" w:type="dxa"/>
            <w:vMerge w:val="restart"/>
            <w:noWrap w:val="0"/>
            <w:vAlign w:val="center"/>
          </w:tcPr>
          <w:p w14:paraId="6C5E94D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彩虹显示器件股份有限公司</w:t>
            </w:r>
          </w:p>
        </w:tc>
        <w:tc>
          <w:tcPr>
            <w:tcW w:w="1454" w:type="dxa"/>
            <w:vMerge w:val="restart"/>
            <w:noWrap w:val="0"/>
            <w:vAlign w:val="center"/>
          </w:tcPr>
          <w:p w14:paraId="2B18B0B9">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lang w:val="en-US" w:eastAsia="zh-CN"/>
              </w:rPr>
              <w:t>新型显示产业电子玻璃</w:t>
            </w:r>
          </w:p>
        </w:tc>
        <w:tc>
          <w:tcPr>
            <w:tcW w:w="8212" w:type="dxa"/>
            <w:noWrap w:val="0"/>
            <w:vAlign w:val="center"/>
          </w:tcPr>
          <w:p w14:paraId="1FA5BDF9">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1.提供面向新型显示产业核心材料电子玻璃的成套中试服务，涵盖产品、材料、工艺、装备及关键装备材料等各方面。</w:t>
            </w:r>
          </w:p>
        </w:tc>
        <w:tc>
          <w:tcPr>
            <w:tcW w:w="1767" w:type="dxa"/>
            <w:vMerge w:val="restart"/>
            <w:noWrap w:val="0"/>
            <w:vAlign w:val="center"/>
          </w:tcPr>
          <w:p w14:paraId="508A37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周佐斌13892992606</w:t>
            </w:r>
          </w:p>
          <w:p w14:paraId="34EEF7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rPr>
            </w:pPr>
            <w:r>
              <w:rPr>
                <w:rFonts w:hint="eastAsia" w:ascii="仿宋_GB2312" w:hAnsi="华文宋体" w:eastAsia="仿宋_GB2312" w:cs="华文宋体"/>
                <w:color w:val="000000"/>
                <w:kern w:val="44"/>
                <w:sz w:val="24"/>
                <w:szCs w:val="24"/>
                <w:highlight w:val="none"/>
                <w:lang w:val="en-US" w:eastAsia="zh-CN"/>
              </w:rPr>
              <w:t>029-33132764</w:t>
            </w:r>
          </w:p>
        </w:tc>
      </w:tr>
      <w:tr w14:paraId="353D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4" w:hRule="atLeast"/>
          <w:jc w:val="center"/>
        </w:trPr>
        <w:tc>
          <w:tcPr>
            <w:tcW w:w="546" w:type="dxa"/>
            <w:vMerge w:val="continue"/>
            <w:noWrap w:val="0"/>
            <w:vAlign w:val="center"/>
          </w:tcPr>
          <w:p w14:paraId="382C4D3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bookmarkStart w:id="0" w:name="OLE_LINK3"/>
          </w:p>
        </w:tc>
        <w:tc>
          <w:tcPr>
            <w:tcW w:w="1886" w:type="dxa"/>
            <w:vMerge w:val="continue"/>
            <w:noWrap w:val="0"/>
            <w:vAlign w:val="center"/>
          </w:tcPr>
          <w:p w14:paraId="6B5C7A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766D25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center"/>
          </w:tcPr>
          <w:p w14:paraId="5117D769">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4C5DD53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2.提供电子玻璃领域检测仪器共享服务和专业技术培训服务。</w:t>
            </w:r>
          </w:p>
        </w:tc>
        <w:tc>
          <w:tcPr>
            <w:tcW w:w="1767" w:type="dxa"/>
            <w:vMerge w:val="continue"/>
            <w:noWrap w:val="0"/>
            <w:vAlign w:val="top"/>
          </w:tcPr>
          <w:p w14:paraId="5E255FC1">
            <w:pPr>
              <w:spacing w:line="380" w:lineRule="exact"/>
              <w:jc w:val="left"/>
              <w:rPr>
                <w:rFonts w:hint="eastAsia" w:ascii="华文宋体" w:hAnsi="华文宋体" w:eastAsia="华文宋体" w:cs="华文宋体"/>
                <w:kern w:val="44"/>
                <w:szCs w:val="21"/>
                <w:highlight w:val="none"/>
              </w:rPr>
            </w:pPr>
          </w:p>
        </w:tc>
      </w:tr>
      <w:tr w14:paraId="69069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8" w:hRule="atLeast"/>
          <w:jc w:val="center"/>
        </w:trPr>
        <w:tc>
          <w:tcPr>
            <w:tcW w:w="546" w:type="dxa"/>
            <w:vMerge w:val="restart"/>
            <w:noWrap w:val="0"/>
            <w:vAlign w:val="center"/>
          </w:tcPr>
          <w:p w14:paraId="682F92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10</w:t>
            </w:r>
          </w:p>
        </w:tc>
        <w:tc>
          <w:tcPr>
            <w:tcW w:w="1886" w:type="dxa"/>
            <w:vMerge w:val="restart"/>
            <w:noWrap w:val="0"/>
            <w:vAlign w:val="center"/>
          </w:tcPr>
          <w:p w14:paraId="2F602320">
            <w:pPr>
              <w:keepNext w:val="0"/>
              <w:keepLines w:val="0"/>
              <w:pageBreakBefore w:val="0"/>
              <w:widowControl w:val="0"/>
              <w:kinsoku/>
              <w:wordWrap/>
              <w:overflowPunct/>
              <w:topLinePunct w:val="0"/>
              <w:autoSpaceDE/>
              <w:autoSpaceDN/>
              <w:bidi w:val="0"/>
              <w:adjustRightInd/>
              <w:snapToGrid/>
              <w:spacing w:line="280" w:lineRule="exact"/>
              <w:jc w:val="center"/>
              <w:textAlignment w:val="auto"/>
            </w:pPr>
            <w:r>
              <w:rPr>
                <w:rFonts w:hint="eastAsia" w:ascii="仿宋_GB2312" w:hAnsi="华文宋体" w:eastAsia="仿宋_GB2312" w:cs="华文宋体"/>
                <w:color w:val="000000"/>
                <w:kern w:val="44"/>
                <w:sz w:val="24"/>
                <w:szCs w:val="24"/>
                <w:highlight w:val="none"/>
              </w:rPr>
              <w:t>陕西省口腔医疗智能装备医工</w:t>
            </w:r>
          </w:p>
          <w:p w14:paraId="321D213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交叉中试基地</w:t>
            </w:r>
          </w:p>
        </w:tc>
        <w:tc>
          <w:tcPr>
            <w:tcW w:w="1600" w:type="dxa"/>
            <w:vMerge w:val="restart"/>
            <w:noWrap w:val="0"/>
            <w:vAlign w:val="center"/>
          </w:tcPr>
          <w:p w14:paraId="2A960FA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西诺医疗器械集团有限公司</w:t>
            </w:r>
          </w:p>
        </w:tc>
        <w:tc>
          <w:tcPr>
            <w:tcW w:w="1454" w:type="dxa"/>
            <w:vMerge w:val="restart"/>
            <w:noWrap w:val="0"/>
            <w:vAlign w:val="center"/>
          </w:tcPr>
          <w:p w14:paraId="165321D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lang w:eastAsia="zh-CN"/>
              </w:rPr>
            </w:pPr>
            <w:r>
              <w:rPr>
                <w:rFonts w:hint="eastAsia" w:ascii="仿宋_GB2312" w:hAnsi="华文宋体" w:eastAsia="仿宋_GB2312" w:cs="华文宋体"/>
                <w:color w:val="000000"/>
                <w:kern w:val="44"/>
                <w:sz w:val="24"/>
                <w:szCs w:val="24"/>
                <w:highlight w:val="none"/>
                <w:lang w:eastAsia="zh-CN"/>
              </w:rPr>
              <w:t>数字化诊疗装备与口腔临床器械，医疗器械合规注册及检验检测</w:t>
            </w:r>
          </w:p>
        </w:tc>
        <w:tc>
          <w:tcPr>
            <w:tcW w:w="8212" w:type="dxa"/>
            <w:noWrap w:val="0"/>
            <w:vAlign w:val="center"/>
          </w:tcPr>
          <w:p w14:paraId="6B6AE13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1.提供创新成果熟化与二次开发服务，涵盖原型样机可靠性、生物相容性、临床适配测试，以及功能迭代、应用场景拓展与生产成本优化等中试服务</w:t>
            </w:r>
            <w:r>
              <w:rPr>
                <w:rFonts w:hint="eastAsia" w:ascii="仿宋_GB2312" w:hAnsi="华文宋体" w:eastAsia="仿宋_GB2312" w:cs="华文宋体"/>
                <w:color w:val="000000"/>
                <w:kern w:val="44"/>
                <w:sz w:val="24"/>
                <w:szCs w:val="24"/>
                <w:highlight w:val="none"/>
                <w:lang w:eastAsia="zh-CN"/>
              </w:rPr>
              <w:t>。</w:t>
            </w:r>
          </w:p>
        </w:tc>
        <w:tc>
          <w:tcPr>
            <w:tcW w:w="1767" w:type="dxa"/>
            <w:vMerge w:val="restart"/>
            <w:noWrap w:val="0"/>
            <w:vAlign w:val="center"/>
          </w:tcPr>
          <w:p w14:paraId="1F5AACD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lang w:val="en-US" w:eastAsia="zh-CN"/>
              </w:rPr>
              <w:t>苟  维</w:t>
            </w:r>
          </w:p>
          <w:p w14:paraId="246650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18</w:t>
            </w:r>
            <w:r>
              <w:rPr>
                <w:rFonts w:hint="eastAsia" w:ascii="仿宋_GB2312" w:hAnsi="华文宋体" w:eastAsia="仿宋_GB2312" w:cs="华文宋体"/>
                <w:color w:val="000000"/>
                <w:kern w:val="44"/>
                <w:sz w:val="24"/>
                <w:szCs w:val="24"/>
                <w:highlight w:val="none"/>
                <w:lang w:val="en-US" w:eastAsia="zh-CN"/>
              </w:rPr>
              <w:t>690081888</w:t>
            </w:r>
          </w:p>
          <w:p w14:paraId="329999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Cs w:val="21"/>
                <w:highlight w:val="none"/>
              </w:rPr>
            </w:pPr>
            <w:r>
              <w:rPr>
                <w:rFonts w:hint="eastAsia" w:ascii="仿宋_GB2312" w:hAnsi="华文宋体" w:eastAsia="仿宋_GB2312" w:cs="华文宋体"/>
                <w:color w:val="000000"/>
                <w:kern w:val="44"/>
                <w:sz w:val="24"/>
                <w:szCs w:val="24"/>
                <w:highlight w:val="none"/>
              </w:rPr>
              <w:t>029</w:t>
            </w:r>
            <w:r>
              <w:rPr>
                <w:rFonts w:hint="eastAsia" w:ascii="仿宋_GB2312" w:hAnsi="华文宋体" w:eastAsia="仿宋_GB2312" w:cs="华文宋体"/>
                <w:color w:val="000000"/>
                <w:kern w:val="44"/>
                <w:sz w:val="24"/>
                <w:szCs w:val="24"/>
                <w:highlight w:val="none"/>
                <w:lang w:val="en-US" w:eastAsia="zh-CN"/>
              </w:rPr>
              <w:t>-</w:t>
            </w:r>
            <w:r>
              <w:rPr>
                <w:rFonts w:hint="eastAsia" w:ascii="仿宋_GB2312" w:hAnsi="华文宋体" w:eastAsia="仿宋_GB2312" w:cs="华文宋体"/>
                <w:color w:val="000000"/>
                <w:kern w:val="44"/>
                <w:sz w:val="24"/>
                <w:szCs w:val="24"/>
                <w:highlight w:val="none"/>
              </w:rPr>
              <w:t>332</w:t>
            </w:r>
            <w:r>
              <w:rPr>
                <w:rFonts w:hint="eastAsia" w:ascii="仿宋_GB2312" w:hAnsi="华文宋体" w:eastAsia="仿宋_GB2312" w:cs="华文宋体"/>
                <w:color w:val="000000"/>
                <w:kern w:val="44"/>
                <w:sz w:val="24"/>
                <w:szCs w:val="24"/>
                <w:highlight w:val="none"/>
                <w:lang w:val="en-US" w:eastAsia="zh-CN"/>
              </w:rPr>
              <w:t>55141</w:t>
            </w:r>
          </w:p>
        </w:tc>
      </w:tr>
      <w:bookmarkEnd w:id="0"/>
      <w:tr w14:paraId="023B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7" w:hRule="atLeast"/>
          <w:jc w:val="center"/>
        </w:trPr>
        <w:tc>
          <w:tcPr>
            <w:tcW w:w="546" w:type="dxa"/>
            <w:vMerge w:val="continue"/>
            <w:noWrap w:val="0"/>
            <w:vAlign w:val="center"/>
          </w:tcPr>
          <w:p w14:paraId="33E5BF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rPr>
            </w:pPr>
          </w:p>
        </w:tc>
        <w:tc>
          <w:tcPr>
            <w:tcW w:w="1886" w:type="dxa"/>
            <w:vMerge w:val="continue"/>
            <w:noWrap w:val="0"/>
            <w:vAlign w:val="center"/>
          </w:tcPr>
          <w:p w14:paraId="7ECE6D23">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p>
        </w:tc>
        <w:tc>
          <w:tcPr>
            <w:tcW w:w="1600" w:type="dxa"/>
            <w:vMerge w:val="continue"/>
            <w:noWrap w:val="0"/>
            <w:vAlign w:val="center"/>
          </w:tcPr>
          <w:p w14:paraId="20B30EF4">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p>
        </w:tc>
        <w:tc>
          <w:tcPr>
            <w:tcW w:w="1454" w:type="dxa"/>
            <w:vMerge w:val="continue"/>
            <w:noWrap w:val="0"/>
            <w:vAlign w:val="center"/>
          </w:tcPr>
          <w:p w14:paraId="44FCB33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41CB303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2.提供创新成果工程化与工艺化服务，涵盖产品结构优化、核心部件适配、小批量试制、中试产线方案输出、量产工艺开发固化及工艺合规检验等中试服务</w:t>
            </w:r>
            <w:r>
              <w:rPr>
                <w:rFonts w:hint="eastAsia" w:ascii="仿宋_GB2312" w:hAnsi="华文宋体" w:eastAsia="仿宋_GB2312" w:cs="华文宋体"/>
                <w:color w:val="000000"/>
                <w:kern w:val="44"/>
                <w:sz w:val="24"/>
                <w:szCs w:val="24"/>
                <w:highlight w:val="none"/>
                <w:lang w:eastAsia="zh-CN"/>
              </w:rPr>
              <w:t>。</w:t>
            </w:r>
          </w:p>
        </w:tc>
        <w:tc>
          <w:tcPr>
            <w:tcW w:w="1767" w:type="dxa"/>
            <w:vMerge w:val="continue"/>
            <w:noWrap w:val="0"/>
            <w:vAlign w:val="top"/>
          </w:tcPr>
          <w:p w14:paraId="068508E5">
            <w:pPr>
              <w:spacing w:line="380" w:lineRule="exact"/>
              <w:jc w:val="left"/>
              <w:rPr>
                <w:rFonts w:hint="eastAsia" w:ascii="华文宋体" w:hAnsi="华文宋体" w:eastAsia="华文宋体" w:cs="华文宋体"/>
                <w:kern w:val="44"/>
                <w:szCs w:val="21"/>
                <w:highlight w:val="none"/>
              </w:rPr>
            </w:pPr>
          </w:p>
        </w:tc>
      </w:tr>
      <w:tr w14:paraId="4552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6" w:hRule="atLeast"/>
          <w:jc w:val="center"/>
        </w:trPr>
        <w:tc>
          <w:tcPr>
            <w:tcW w:w="546" w:type="dxa"/>
            <w:vMerge w:val="continue"/>
            <w:noWrap w:val="0"/>
            <w:vAlign w:val="center"/>
          </w:tcPr>
          <w:p w14:paraId="515723C4">
            <w:pPr>
              <w:spacing w:line="360" w:lineRule="exact"/>
              <w:jc w:val="left"/>
            </w:pPr>
          </w:p>
        </w:tc>
        <w:tc>
          <w:tcPr>
            <w:tcW w:w="1886" w:type="dxa"/>
            <w:vMerge w:val="continue"/>
            <w:noWrap w:val="0"/>
            <w:vAlign w:val="center"/>
          </w:tcPr>
          <w:p w14:paraId="2770F20F">
            <w:pPr>
              <w:spacing w:line="280" w:lineRule="exact"/>
              <w:jc w:val="left"/>
            </w:pPr>
          </w:p>
        </w:tc>
        <w:tc>
          <w:tcPr>
            <w:tcW w:w="1600" w:type="dxa"/>
            <w:vMerge w:val="continue"/>
            <w:noWrap w:val="0"/>
            <w:vAlign w:val="center"/>
          </w:tcPr>
          <w:p w14:paraId="6C1A7FDA">
            <w:pPr>
              <w:spacing w:line="280" w:lineRule="exact"/>
              <w:jc w:val="left"/>
            </w:pPr>
          </w:p>
        </w:tc>
        <w:tc>
          <w:tcPr>
            <w:tcW w:w="1454" w:type="dxa"/>
            <w:vMerge w:val="continue"/>
            <w:noWrap w:val="0"/>
            <w:vAlign w:val="center"/>
          </w:tcPr>
          <w:p w14:paraId="2EDA8971">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03F8A4F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3.提供ISO13485质量体系辅导、医疗器械注册咨询、标准研制、设备共享及医工交叉人才实训等配套服务</w:t>
            </w:r>
            <w:r>
              <w:rPr>
                <w:rFonts w:hint="eastAsia" w:ascii="仿宋_GB2312" w:hAnsi="华文宋体" w:eastAsia="仿宋_GB2312" w:cs="华文宋体"/>
                <w:color w:val="000000"/>
                <w:kern w:val="44"/>
                <w:sz w:val="24"/>
                <w:szCs w:val="24"/>
                <w:highlight w:val="none"/>
                <w:lang w:eastAsia="zh-CN"/>
              </w:rPr>
              <w:t>。</w:t>
            </w:r>
          </w:p>
        </w:tc>
        <w:tc>
          <w:tcPr>
            <w:tcW w:w="1767" w:type="dxa"/>
            <w:vMerge w:val="continue"/>
            <w:noWrap w:val="0"/>
            <w:vAlign w:val="top"/>
          </w:tcPr>
          <w:p w14:paraId="3B2B9CA7">
            <w:pPr>
              <w:spacing w:line="360" w:lineRule="exact"/>
              <w:jc w:val="left"/>
              <w:rPr>
                <w:rFonts w:hint="eastAsia" w:ascii="仿宋_GB2312" w:hAnsi="仿宋_GB2312" w:eastAsia="仿宋_GB2312" w:cs="仿宋_GB2312"/>
                <w:kern w:val="44"/>
                <w:szCs w:val="21"/>
                <w:highlight w:val="none"/>
              </w:rPr>
            </w:pPr>
          </w:p>
        </w:tc>
      </w:tr>
      <w:tr w14:paraId="3600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63" w:hRule="atLeast"/>
          <w:jc w:val="center"/>
        </w:trPr>
        <w:tc>
          <w:tcPr>
            <w:tcW w:w="546" w:type="dxa"/>
            <w:vMerge w:val="restart"/>
            <w:noWrap w:val="0"/>
            <w:vAlign w:val="center"/>
          </w:tcPr>
          <w:p w14:paraId="73FC13F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11</w:t>
            </w:r>
          </w:p>
        </w:tc>
        <w:tc>
          <w:tcPr>
            <w:tcW w:w="1886" w:type="dxa"/>
            <w:vMerge w:val="restart"/>
            <w:noWrap w:val="0"/>
            <w:vAlign w:val="center"/>
          </w:tcPr>
          <w:p w14:paraId="4A421FF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陕西省高端钒材料与储能开发</w:t>
            </w:r>
          </w:p>
          <w:p w14:paraId="759EF4C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中试基地</w:t>
            </w:r>
          </w:p>
        </w:tc>
        <w:tc>
          <w:tcPr>
            <w:tcW w:w="1600" w:type="dxa"/>
            <w:vMerge w:val="restart"/>
            <w:noWrap w:val="0"/>
            <w:vAlign w:val="center"/>
          </w:tcPr>
          <w:p w14:paraId="1012D8E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陕西五洲矿业股份有限公司</w:t>
            </w:r>
          </w:p>
        </w:tc>
        <w:tc>
          <w:tcPr>
            <w:tcW w:w="1454" w:type="dxa"/>
            <w:vMerge w:val="restart"/>
            <w:noWrap w:val="0"/>
            <w:vAlign w:val="center"/>
          </w:tcPr>
          <w:p w14:paraId="436A6407">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页岩钒绿色提取、高端钒新材料制备、全钒液流储能</w:t>
            </w:r>
          </w:p>
        </w:tc>
        <w:tc>
          <w:tcPr>
            <w:tcW w:w="8212" w:type="dxa"/>
            <w:noWrap w:val="0"/>
            <w:vAlign w:val="center"/>
          </w:tcPr>
          <w:p w14:paraId="138BD0E1">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1.提供页岩钒矿绿色短流程提取工艺中试放大服务，开展湿法提钒工艺优化、废水循环利用技术中试熟化服务。</w:t>
            </w:r>
          </w:p>
        </w:tc>
        <w:tc>
          <w:tcPr>
            <w:tcW w:w="1767" w:type="dxa"/>
            <w:vMerge w:val="restart"/>
            <w:noWrap w:val="0"/>
            <w:vAlign w:val="center"/>
          </w:tcPr>
          <w:p w14:paraId="10D58C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华文宋体" w:eastAsia="仿宋_GB2312" w:cs="华文宋体"/>
                <w:color w:val="000000"/>
                <w:kern w:val="44"/>
                <w:sz w:val="24"/>
                <w:szCs w:val="24"/>
                <w:highlight w:val="none"/>
                <w:lang w:val="en-US"/>
              </w:rPr>
            </w:pPr>
            <w:r>
              <w:rPr>
                <w:rFonts w:hint="eastAsia" w:ascii="仿宋_GB2312" w:hAnsi="华文宋体" w:eastAsia="仿宋_GB2312" w:cs="华文宋体"/>
                <w:color w:val="000000"/>
                <w:kern w:val="44"/>
                <w:sz w:val="24"/>
                <w:szCs w:val="24"/>
                <w:highlight w:val="none"/>
                <w:lang w:val="en-US" w:eastAsia="zh-CN"/>
              </w:rPr>
              <w:t>左  恒</w:t>
            </w:r>
          </w:p>
          <w:p w14:paraId="3280FC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18091458852</w:t>
            </w:r>
          </w:p>
          <w:p w14:paraId="2FC4BCC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华文宋体" w:hAnsi="华文宋体" w:eastAsia="华文宋体" w:cs="华文宋体"/>
                <w:kern w:val="44"/>
                <w:szCs w:val="21"/>
                <w:highlight w:val="none"/>
              </w:rPr>
            </w:pPr>
            <w:r>
              <w:rPr>
                <w:rFonts w:hint="eastAsia" w:ascii="仿宋_GB2312" w:hAnsi="华文宋体" w:eastAsia="仿宋_GB2312" w:cs="华文宋体"/>
                <w:color w:val="000000"/>
                <w:kern w:val="44"/>
                <w:sz w:val="24"/>
                <w:szCs w:val="24"/>
                <w:highlight w:val="none"/>
              </w:rPr>
              <w:t>091</w:t>
            </w:r>
            <w:r>
              <w:rPr>
                <w:rFonts w:hint="eastAsia" w:ascii="仿宋_GB2312" w:hAnsi="华文宋体" w:eastAsia="仿宋_GB2312" w:cs="华文宋体"/>
                <w:color w:val="000000"/>
                <w:kern w:val="44"/>
                <w:sz w:val="24"/>
                <w:szCs w:val="24"/>
                <w:highlight w:val="none"/>
                <w:lang w:val="en-US" w:eastAsia="zh-CN"/>
              </w:rPr>
              <w:t>4-8963511</w:t>
            </w:r>
          </w:p>
        </w:tc>
      </w:tr>
      <w:tr w14:paraId="6108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2" w:hRule="atLeast"/>
          <w:jc w:val="center"/>
        </w:trPr>
        <w:tc>
          <w:tcPr>
            <w:tcW w:w="546" w:type="dxa"/>
            <w:vMerge w:val="continue"/>
            <w:noWrap w:val="0"/>
            <w:vAlign w:val="center"/>
          </w:tcPr>
          <w:p w14:paraId="793D42B6">
            <w:pPr>
              <w:spacing w:line="360" w:lineRule="exact"/>
              <w:jc w:val="left"/>
            </w:pPr>
          </w:p>
        </w:tc>
        <w:tc>
          <w:tcPr>
            <w:tcW w:w="1886" w:type="dxa"/>
            <w:vMerge w:val="continue"/>
            <w:noWrap w:val="0"/>
            <w:vAlign w:val="center"/>
          </w:tcPr>
          <w:p w14:paraId="5202FFCF">
            <w:pPr>
              <w:spacing w:line="280" w:lineRule="exact"/>
              <w:jc w:val="left"/>
            </w:pPr>
          </w:p>
        </w:tc>
        <w:tc>
          <w:tcPr>
            <w:tcW w:w="1600" w:type="dxa"/>
            <w:vMerge w:val="continue"/>
            <w:noWrap w:val="0"/>
            <w:vAlign w:val="center"/>
          </w:tcPr>
          <w:p w14:paraId="66F54603">
            <w:pPr>
              <w:spacing w:line="280" w:lineRule="exact"/>
              <w:jc w:val="left"/>
            </w:pPr>
          </w:p>
        </w:tc>
        <w:tc>
          <w:tcPr>
            <w:tcW w:w="1454" w:type="dxa"/>
            <w:vMerge w:val="continue"/>
            <w:noWrap w:val="0"/>
            <w:vAlign w:val="center"/>
          </w:tcPr>
          <w:p w14:paraId="5C5C9949">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13F69183">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2.提供高纯五氧化二钒、靶材级高纯金属钒、航空级钒铝合金、钒基固溶体储氢合金小试、中试服务，开展配方开发、工艺试制、提纯精制与性能评价服务。</w:t>
            </w:r>
          </w:p>
        </w:tc>
        <w:tc>
          <w:tcPr>
            <w:tcW w:w="1767" w:type="dxa"/>
            <w:vMerge w:val="continue"/>
            <w:noWrap w:val="0"/>
            <w:vAlign w:val="top"/>
          </w:tcPr>
          <w:p w14:paraId="007682C4">
            <w:pPr>
              <w:spacing w:line="360" w:lineRule="exact"/>
              <w:jc w:val="left"/>
              <w:rPr>
                <w:rFonts w:hint="eastAsia" w:ascii="仿宋_GB2312" w:hAnsi="仿宋_GB2312" w:eastAsia="仿宋_GB2312" w:cs="仿宋_GB2312"/>
                <w:kern w:val="44"/>
                <w:szCs w:val="21"/>
                <w:highlight w:val="none"/>
              </w:rPr>
            </w:pPr>
          </w:p>
        </w:tc>
      </w:tr>
      <w:tr w14:paraId="1876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5" w:hRule="atLeast"/>
          <w:jc w:val="center"/>
        </w:trPr>
        <w:tc>
          <w:tcPr>
            <w:tcW w:w="546" w:type="dxa"/>
            <w:vMerge w:val="continue"/>
            <w:noWrap w:val="0"/>
            <w:vAlign w:val="center"/>
          </w:tcPr>
          <w:p w14:paraId="70495E4B">
            <w:pPr>
              <w:spacing w:line="360" w:lineRule="exact"/>
              <w:jc w:val="left"/>
            </w:pPr>
          </w:p>
        </w:tc>
        <w:tc>
          <w:tcPr>
            <w:tcW w:w="1886" w:type="dxa"/>
            <w:vMerge w:val="continue"/>
            <w:noWrap w:val="0"/>
            <w:vAlign w:val="center"/>
          </w:tcPr>
          <w:p w14:paraId="09CC815A">
            <w:pPr>
              <w:spacing w:line="280" w:lineRule="exact"/>
              <w:jc w:val="left"/>
            </w:pPr>
          </w:p>
        </w:tc>
        <w:tc>
          <w:tcPr>
            <w:tcW w:w="1600" w:type="dxa"/>
            <w:vMerge w:val="continue"/>
            <w:noWrap w:val="0"/>
            <w:vAlign w:val="center"/>
          </w:tcPr>
          <w:p w14:paraId="2935D1BE">
            <w:pPr>
              <w:spacing w:line="280" w:lineRule="exact"/>
              <w:jc w:val="left"/>
            </w:pPr>
          </w:p>
        </w:tc>
        <w:tc>
          <w:tcPr>
            <w:tcW w:w="1454" w:type="dxa"/>
            <w:vMerge w:val="continue"/>
            <w:noWrap w:val="0"/>
            <w:vAlign w:val="center"/>
          </w:tcPr>
          <w:p w14:paraId="6F505000">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15E77E9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3.提供钒电池电解液制备、兆瓦级全钒液流储能装备集成系统中试服务，开展电解液性能测试、电堆及储能系统工艺调试优化服务。</w:t>
            </w:r>
          </w:p>
        </w:tc>
        <w:tc>
          <w:tcPr>
            <w:tcW w:w="1767" w:type="dxa"/>
            <w:vMerge w:val="continue"/>
            <w:noWrap w:val="0"/>
            <w:vAlign w:val="top"/>
          </w:tcPr>
          <w:p w14:paraId="7F1D56D1">
            <w:pPr>
              <w:spacing w:line="360" w:lineRule="exact"/>
              <w:jc w:val="left"/>
              <w:rPr>
                <w:rFonts w:hint="eastAsia" w:ascii="仿宋_GB2312" w:hAnsi="仿宋_GB2312" w:eastAsia="仿宋_GB2312" w:cs="仿宋_GB2312"/>
                <w:kern w:val="44"/>
                <w:szCs w:val="21"/>
                <w:highlight w:val="none"/>
              </w:rPr>
            </w:pPr>
          </w:p>
        </w:tc>
      </w:tr>
      <w:tr w14:paraId="7F89C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6" w:hRule="atLeast"/>
          <w:jc w:val="center"/>
        </w:trPr>
        <w:tc>
          <w:tcPr>
            <w:tcW w:w="546" w:type="dxa"/>
            <w:vMerge w:val="continue"/>
            <w:noWrap w:val="0"/>
            <w:vAlign w:val="center"/>
          </w:tcPr>
          <w:p w14:paraId="3F41C62B">
            <w:pPr>
              <w:keepNext w:val="0"/>
              <w:keepLines w:val="0"/>
              <w:pageBreakBefore w:val="0"/>
              <w:widowControl w:val="0"/>
              <w:kinsoku/>
              <w:wordWrap/>
              <w:overflowPunct/>
              <w:topLinePunct w:val="0"/>
              <w:autoSpaceDE/>
              <w:autoSpaceDN/>
              <w:bidi w:val="0"/>
              <w:adjustRightInd/>
              <w:snapToGrid/>
              <w:spacing w:line="360" w:lineRule="exact"/>
              <w:jc w:val="both"/>
              <w:textAlignment w:val="auto"/>
            </w:pPr>
          </w:p>
        </w:tc>
        <w:tc>
          <w:tcPr>
            <w:tcW w:w="1886" w:type="dxa"/>
            <w:vMerge w:val="continue"/>
            <w:noWrap w:val="0"/>
            <w:vAlign w:val="center"/>
          </w:tcPr>
          <w:p w14:paraId="251524AB">
            <w:pPr>
              <w:keepNext w:val="0"/>
              <w:keepLines w:val="0"/>
              <w:pageBreakBefore w:val="0"/>
              <w:widowControl w:val="0"/>
              <w:kinsoku/>
              <w:wordWrap/>
              <w:overflowPunct/>
              <w:topLinePunct w:val="0"/>
              <w:autoSpaceDE/>
              <w:autoSpaceDN/>
              <w:bidi w:val="0"/>
              <w:adjustRightInd/>
              <w:snapToGrid/>
              <w:spacing w:line="280" w:lineRule="exact"/>
              <w:jc w:val="left"/>
              <w:textAlignment w:val="auto"/>
            </w:pPr>
          </w:p>
        </w:tc>
        <w:tc>
          <w:tcPr>
            <w:tcW w:w="1600" w:type="dxa"/>
            <w:vMerge w:val="continue"/>
            <w:noWrap w:val="0"/>
            <w:vAlign w:val="center"/>
          </w:tcPr>
          <w:p w14:paraId="64B6EDCD">
            <w:pPr>
              <w:keepNext w:val="0"/>
              <w:keepLines w:val="0"/>
              <w:pageBreakBefore w:val="0"/>
              <w:widowControl w:val="0"/>
              <w:kinsoku/>
              <w:wordWrap/>
              <w:overflowPunct/>
              <w:topLinePunct w:val="0"/>
              <w:autoSpaceDE/>
              <w:autoSpaceDN/>
              <w:bidi w:val="0"/>
              <w:adjustRightInd/>
              <w:snapToGrid/>
              <w:spacing w:line="280" w:lineRule="exact"/>
              <w:jc w:val="left"/>
              <w:textAlignment w:val="auto"/>
            </w:pPr>
          </w:p>
        </w:tc>
        <w:tc>
          <w:tcPr>
            <w:tcW w:w="1454" w:type="dxa"/>
            <w:vMerge w:val="continue"/>
            <w:noWrap w:val="0"/>
            <w:vAlign w:val="center"/>
          </w:tcPr>
          <w:p w14:paraId="08D43059">
            <w:pPr>
              <w:keepNext w:val="0"/>
              <w:keepLines w:val="0"/>
              <w:pageBreakBefore w:val="0"/>
              <w:widowControl w:val="0"/>
              <w:kinsoku/>
              <w:wordWrap/>
              <w:overflowPunct/>
              <w:topLinePunct w:val="0"/>
              <w:autoSpaceDE/>
              <w:autoSpaceDN/>
              <w:bidi w:val="0"/>
              <w:adjustRightInd/>
              <w:snapToGrid/>
              <w:spacing w:line="280" w:lineRule="exact"/>
              <w:jc w:val="left"/>
              <w:textAlignment w:val="auto"/>
            </w:pPr>
          </w:p>
        </w:tc>
        <w:tc>
          <w:tcPr>
            <w:tcW w:w="8212" w:type="dxa"/>
            <w:noWrap w:val="0"/>
            <w:vAlign w:val="center"/>
          </w:tcPr>
          <w:p w14:paraId="3572E19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4.提供钒系材料元素成分、力学、理化性能检测中试服务；承担高校、科研院所、企业委托的技术攻关、成果中试放大、工艺改进、技术咨询、人才培养等一体化服务。</w:t>
            </w:r>
          </w:p>
        </w:tc>
        <w:tc>
          <w:tcPr>
            <w:tcW w:w="1767" w:type="dxa"/>
            <w:vMerge w:val="continue"/>
            <w:noWrap w:val="0"/>
            <w:vAlign w:val="top"/>
          </w:tcPr>
          <w:p w14:paraId="5C1DA87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lang w:val="en-US" w:eastAsia="zh-CN"/>
              </w:rPr>
            </w:pPr>
          </w:p>
        </w:tc>
      </w:tr>
      <w:tr w14:paraId="302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4" w:hRule="atLeast"/>
          <w:jc w:val="center"/>
        </w:trPr>
        <w:tc>
          <w:tcPr>
            <w:tcW w:w="546" w:type="dxa"/>
            <w:vMerge w:val="restart"/>
            <w:noWrap w:val="0"/>
            <w:vAlign w:val="center"/>
          </w:tcPr>
          <w:p w14:paraId="4D6786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12</w:t>
            </w:r>
          </w:p>
        </w:tc>
        <w:tc>
          <w:tcPr>
            <w:tcW w:w="1886" w:type="dxa"/>
            <w:vMerge w:val="restart"/>
            <w:noWrap w:val="0"/>
            <w:vAlign w:val="center"/>
          </w:tcPr>
          <w:p w14:paraId="7E0720E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陕西省催化剂（吸附剂）绿色循环合成工艺</w:t>
            </w:r>
          </w:p>
          <w:p w14:paraId="7B41C87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中试基地</w:t>
            </w:r>
          </w:p>
        </w:tc>
        <w:tc>
          <w:tcPr>
            <w:tcW w:w="1600" w:type="dxa"/>
            <w:vMerge w:val="restart"/>
            <w:noWrap w:val="0"/>
            <w:vAlign w:val="center"/>
          </w:tcPr>
          <w:p w14:paraId="16160CB1">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陕西中科纳米材料股份</w:t>
            </w:r>
          </w:p>
          <w:p w14:paraId="3E996A4D">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有限公司</w:t>
            </w:r>
          </w:p>
        </w:tc>
        <w:tc>
          <w:tcPr>
            <w:tcW w:w="1454" w:type="dxa"/>
            <w:vMerge w:val="restart"/>
            <w:noWrap w:val="0"/>
            <w:vAlign w:val="center"/>
          </w:tcPr>
          <w:p w14:paraId="2294EEDA">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r>
              <w:rPr>
                <w:rFonts w:hint="eastAsia" w:ascii="仿宋_GB2312" w:hAnsi="华文宋体" w:eastAsia="仿宋_GB2312" w:cs="华文宋体"/>
                <w:color w:val="000000"/>
                <w:kern w:val="44"/>
                <w:sz w:val="24"/>
                <w:szCs w:val="24"/>
                <w:highlight w:val="none"/>
              </w:rPr>
              <w:t>催化剂（吸附剂）绿色循环合成工艺及金属氧化物、复合氧化物、负载型金属催化剂研制</w:t>
            </w:r>
          </w:p>
        </w:tc>
        <w:tc>
          <w:tcPr>
            <w:tcW w:w="8212" w:type="dxa"/>
            <w:noWrap w:val="0"/>
            <w:vAlign w:val="center"/>
          </w:tcPr>
          <w:p w14:paraId="1060FA6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rPr>
              <w:t>1.提供沉淀法、浸渍法等催化剂合成工艺研发服务，面向金属氧化物、复合氧化物、负载型金属及负载型金属氧化物催化剂开展配方开发、工艺优化放大及产品性能测试分析。</w:t>
            </w:r>
          </w:p>
        </w:tc>
        <w:tc>
          <w:tcPr>
            <w:tcW w:w="1767" w:type="dxa"/>
            <w:vMerge w:val="restart"/>
            <w:noWrap w:val="0"/>
            <w:vAlign w:val="center"/>
          </w:tcPr>
          <w:p w14:paraId="339ABD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华文宋体" w:hAnsi="华文宋体" w:eastAsia="华文宋体" w:cs="华文宋体"/>
                <w:kern w:val="44"/>
                <w:szCs w:val="21"/>
                <w:highlight w:val="none"/>
              </w:rPr>
            </w:pPr>
            <w:r>
              <w:rPr>
                <w:rFonts w:hint="eastAsia" w:ascii="仿宋_GB2312" w:hAnsi="华文宋体" w:eastAsia="仿宋_GB2312" w:cs="华文宋体"/>
                <w:color w:val="000000"/>
                <w:kern w:val="44"/>
                <w:sz w:val="24"/>
                <w:szCs w:val="24"/>
                <w:highlight w:val="none"/>
              </w:rPr>
              <w:t>朱有</w:t>
            </w:r>
            <w:r>
              <w:rPr>
                <w:rFonts w:hint="eastAsia" w:ascii="仿宋_GB2312" w:hAnsi="华文宋体" w:eastAsia="仿宋_GB2312" w:cs="华文宋体"/>
                <w:color w:val="000000"/>
                <w:kern w:val="44"/>
                <w:sz w:val="24"/>
                <w:szCs w:val="24"/>
                <w:highlight w:val="none"/>
                <w:lang w:val="en-US" w:eastAsia="zh-CN"/>
              </w:rPr>
              <w:t>军</w:t>
            </w:r>
            <w:r>
              <w:rPr>
                <w:rFonts w:hint="eastAsia" w:ascii="仿宋_GB2312" w:hAnsi="华文宋体" w:eastAsia="仿宋_GB2312" w:cs="华文宋体"/>
                <w:color w:val="000000"/>
                <w:kern w:val="44"/>
                <w:sz w:val="24"/>
                <w:szCs w:val="24"/>
                <w:highlight w:val="none"/>
              </w:rPr>
              <w:t>13309159193</w:t>
            </w:r>
            <w:r>
              <w:rPr>
                <w:rFonts w:hint="eastAsia" w:ascii="仿宋_GB2312" w:hAnsi="华文宋体" w:eastAsia="仿宋_GB2312" w:cs="华文宋体"/>
                <w:color w:val="000000"/>
                <w:kern w:val="44"/>
                <w:sz w:val="24"/>
                <w:szCs w:val="24"/>
                <w:highlight w:val="none"/>
              </w:rPr>
              <w:br w:type="textWrapping"/>
            </w:r>
            <w:r>
              <w:rPr>
                <w:rFonts w:hint="eastAsia" w:ascii="仿宋_GB2312" w:hAnsi="华文宋体" w:eastAsia="仿宋_GB2312" w:cs="华文宋体"/>
                <w:color w:val="000000"/>
                <w:kern w:val="44"/>
                <w:sz w:val="24"/>
                <w:szCs w:val="24"/>
                <w:highlight w:val="none"/>
              </w:rPr>
              <w:t>0915-</w:t>
            </w:r>
            <w:r>
              <w:rPr>
                <w:rFonts w:hint="eastAsia" w:ascii="仿宋_GB2312" w:hAnsi="华文宋体" w:eastAsia="仿宋_GB2312" w:cs="华文宋体"/>
                <w:color w:val="000000"/>
                <w:kern w:val="44"/>
                <w:sz w:val="24"/>
                <w:szCs w:val="24"/>
                <w:highlight w:val="none"/>
                <w:lang w:val="en-US" w:eastAsia="zh-CN"/>
              </w:rPr>
              <w:t>7203288</w:t>
            </w:r>
          </w:p>
        </w:tc>
      </w:tr>
      <w:tr w14:paraId="109A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72" w:hRule="atLeast"/>
          <w:jc w:val="center"/>
        </w:trPr>
        <w:tc>
          <w:tcPr>
            <w:tcW w:w="546" w:type="dxa"/>
            <w:vMerge w:val="continue"/>
            <w:noWrap w:val="0"/>
            <w:vAlign w:val="center"/>
          </w:tcPr>
          <w:p w14:paraId="4BD22122">
            <w:pPr>
              <w:spacing w:line="360" w:lineRule="exact"/>
              <w:jc w:val="left"/>
            </w:pPr>
          </w:p>
        </w:tc>
        <w:tc>
          <w:tcPr>
            <w:tcW w:w="1886" w:type="dxa"/>
            <w:vMerge w:val="continue"/>
            <w:noWrap w:val="0"/>
            <w:vAlign w:val="center"/>
          </w:tcPr>
          <w:p w14:paraId="16767AE2">
            <w:pPr>
              <w:spacing w:line="280" w:lineRule="exact"/>
              <w:jc w:val="left"/>
            </w:pPr>
          </w:p>
        </w:tc>
        <w:tc>
          <w:tcPr>
            <w:tcW w:w="1600" w:type="dxa"/>
            <w:vMerge w:val="continue"/>
            <w:noWrap w:val="0"/>
            <w:vAlign w:val="center"/>
          </w:tcPr>
          <w:p w14:paraId="047CD480">
            <w:pPr>
              <w:spacing w:line="280" w:lineRule="exact"/>
              <w:jc w:val="left"/>
            </w:pPr>
          </w:p>
        </w:tc>
        <w:tc>
          <w:tcPr>
            <w:tcW w:w="1454" w:type="dxa"/>
            <w:vMerge w:val="continue"/>
            <w:noWrap w:val="0"/>
            <w:vAlign w:val="center"/>
          </w:tcPr>
          <w:p w14:paraId="5B4920D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67D2972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rPr>
              <w:t>2.提供催化剂定制化生产加工</w:t>
            </w:r>
            <w:r>
              <w:rPr>
                <w:rFonts w:hint="eastAsia" w:ascii="仿宋_GB2312" w:hAnsi="华文宋体" w:eastAsia="仿宋_GB2312" w:cs="华文宋体"/>
                <w:color w:val="000000"/>
                <w:kern w:val="44"/>
                <w:sz w:val="24"/>
                <w:szCs w:val="24"/>
                <w:highlight w:val="none"/>
                <w:lang w:val="en-US" w:eastAsia="zh-CN"/>
              </w:rPr>
              <w:t>及中试规模生产试验服务</w:t>
            </w:r>
            <w:r>
              <w:rPr>
                <w:rFonts w:hint="eastAsia" w:ascii="仿宋_GB2312" w:hAnsi="华文宋体" w:eastAsia="仿宋_GB2312" w:cs="华文宋体"/>
                <w:color w:val="000000"/>
                <w:kern w:val="44"/>
                <w:sz w:val="24"/>
                <w:szCs w:val="24"/>
                <w:highlight w:val="none"/>
              </w:rPr>
              <w:t>，涵盖工艺参数定型、小批量试制、稳定性与批次重现性测试，以及原料预处理到成型制备全环节。</w:t>
            </w:r>
          </w:p>
        </w:tc>
        <w:tc>
          <w:tcPr>
            <w:tcW w:w="1767" w:type="dxa"/>
            <w:vMerge w:val="continue"/>
            <w:noWrap w:val="0"/>
            <w:vAlign w:val="top"/>
          </w:tcPr>
          <w:p w14:paraId="7F7BA4E2">
            <w:pPr>
              <w:spacing w:line="360" w:lineRule="exact"/>
              <w:jc w:val="left"/>
              <w:rPr>
                <w:rFonts w:hint="eastAsia" w:ascii="仿宋_GB2312" w:hAnsi="仿宋_GB2312" w:eastAsia="仿宋_GB2312" w:cs="仿宋_GB2312"/>
                <w:kern w:val="44"/>
                <w:szCs w:val="21"/>
                <w:highlight w:val="none"/>
              </w:rPr>
            </w:pPr>
          </w:p>
        </w:tc>
      </w:tr>
      <w:tr w14:paraId="0111A54D">
        <w:tblPrEx>
          <w:tblCellMar>
            <w:top w:w="0" w:type="dxa"/>
            <w:left w:w="28" w:type="dxa"/>
            <w:bottom w:w="0" w:type="dxa"/>
            <w:right w:w="28" w:type="dxa"/>
          </w:tblCellMar>
        </w:tblPrEx>
        <w:trPr>
          <w:trHeight w:val="718" w:hRule="atLeast"/>
          <w:jc w:val="center"/>
        </w:trPr>
        <w:tc>
          <w:tcPr>
            <w:tcW w:w="546" w:type="dxa"/>
            <w:vMerge w:val="continue"/>
            <w:noWrap w:val="0"/>
            <w:vAlign w:val="center"/>
          </w:tcPr>
          <w:p w14:paraId="7E2DBDCF">
            <w:pPr>
              <w:spacing w:line="360" w:lineRule="exact"/>
              <w:jc w:val="left"/>
            </w:pPr>
          </w:p>
        </w:tc>
        <w:tc>
          <w:tcPr>
            <w:tcW w:w="1886" w:type="dxa"/>
            <w:vMerge w:val="continue"/>
            <w:noWrap w:val="0"/>
            <w:vAlign w:val="center"/>
          </w:tcPr>
          <w:p w14:paraId="367771FD">
            <w:pPr>
              <w:spacing w:line="360" w:lineRule="exact"/>
              <w:jc w:val="left"/>
            </w:pPr>
          </w:p>
        </w:tc>
        <w:tc>
          <w:tcPr>
            <w:tcW w:w="1600" w:type="dxa"/>
            <w:vMerge w:val="continue"/>
            <w:noWrap w:val="0"/>
            <w:vAlign w:val="center"/>
          </w:tcPr>
          <w:p w14:paraId="4B73861B">
            <w:pPr>
              <w:spacing w:line="360" w:lineRule="exact"/>
              <w:jc w:val="left"/>
            </w:pPr>
          </w:p>
        </w:tc>
        <w:tc>
          <w:tcPr>
            <w:tcW w:w="1454" w:type="dxa"/>
            <w:vMerge w:val="continue"/>
            <w:noWrap w:val="0"/>
            <w:vAlign w:val="center"/>
          </w:tcPr>
          <w:p w14:paraId="5FEAC46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华文宋体" w:eastAsia="仿宋_GB2312" w:cs="华文宋体"/>
                <w:color w:val="000000"/>
                <w:kern w:val="44"/>
                <w:sz w:val="24"/>
                <w:szCs w:val="24"/>
                <w:highlight w:val="none"/>
              </w:rPr>
            </w:pPr>
          </w:p>
        </w:tc>
        <w:tc>
          <w:tcPr>
            <w:tcW w:w="8212" w:type="dxa"/>
            <w:noWrap w:val="0"/>
            <w:vAlign w:val="center"/>
          </w:tcPr>
          <w:p w14:paraId="657E655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华文宋体" w:eastAsia="仿宋_GB2312" w:cs="华文宋体"/>
                <w:color w:val="000000"/>
                <w:kern w:val="44"/>
                <w:sz w:val="24"/>
                <w:szCs w:val="24"/>
                <w:highlight w:val="none"/>
                <w:lang w:val="en-US" w:eastAsia="zh-CN"/>
              </w:rPr>
            </w:pPr>
            <w:r>
              <w:rPr>
                <w:rFonts w:hint="eastAsia" w:ascii="仿宋_GB2312" w:hAnsi="华文宋体" w:eastAsia="仿宋_GB2312" w:cs="华文宋体"/>
                <w:color w:val="000000"/>
                <w:kern w:val="44"/>
                <w:sz w:val="24"/>
                <w:szCs w:val="24"/>
                <w:highlight w:val="none"/>
                <w:lang w:val="en-US" w:eastAsia="zh-CN"/>
              </w:rPr>
              <w:t>3</w:t>
            </w:r>
            <w:r>
              <w:rPr>
                <w:rFonts w:hint="eastAsia" w:ascii="仿宋_GB2312" w:hAnsi="华文宋体" w:eastAsia="仿宋_GB2312" w:cs="华文宋体"/>
                <w:color w:val="000000"/>
                <w:kern w:val="44"/>
                <w:sz w:val="24"/>
                <w:szCs w:val="24"/>
                <w:highlight w:val="none"/>
              </w:rPr>
              <w:t>.提供技术咨询、培训及合作研发服务，与高校、科研院所联合开展催化合成技术攻关、成果放大生产解决方案及科研项目合作。</w:t>
            </w:r>
          </w:p>
        </w:tc>
        <w:tc>
          <w:tcPr>
            <w:tcW w:w="1767" w:type="dxa"/>
            <w:vMerge w:val="continue"/>
            <w:noWrap w:val="0"/>
            <w:vAlign w:val="top"/>
          </w:tcPr>
          <w:p w14:paraId="26AED6DC">
            <w:pPr>
              <w:spacing w:line="360" w:lineRule="exact"/>
              <w:jc w:val="left"/>
              <w:rPr>
                <w:rFonts w:hint="eastAsia" w:ascii="仿宋_GB2312" w:hAnsi="仿宋_GB2312" w:eastAsia="仿宋_GB2312" w:cs="仿宋_GB2312"/>
                <w:kern w:val="44"/>
                <w:szCs w:val="21"/>
                <w:highlight w:val="none"/>
              </w:rPr>
            </w:pPr>
          </w:p>
        </w:tc>
      </w:tr>
    </w:tbl>
    <w:p w14:paraId="3CE0091D">
      <w:pPr>
        <w:pStyle w:val="2"/>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rPr>
      </w:pPr>
    </w:p>
    <w:p w14:paraId="4CFDF757">
      <w:pPr>
        <w:keepNext w:val="0"/>
        <w:keepLines w:val="0"/>
        <w:pageBreakBefore w:val="0"/>
        <w:widowControl w:val="0"/>
        <w:kinsoku/>
        <w:wordWrap/>
        <w:overflowPunct/>
        <w:topLinePunct w:val="0"/>
        <w:autoSpaceDE/>
        <w:autoSpaceDN/>
        <w:bidi w:val="0"/>
        <w:adjustRightInd/>
        <w:snapToGrid w:val="0"/>
        <w:spacing w:line="20" w:lineRule="exact"/>
        <w:ind w:left="0" w:leftChars="0" w:right="0" w:rightChars="0" w:firstLine="0" w:firstLineChars="0"/>
        <w:jc w:val="left"/>
        <w:textAlignment w:val="auto"/>
        <w:outlineLvl w:val="9"/>
      </w:pPr>
      <w:r>
        <w:rPr>
          <w:sz w:val="44"/>
        </w:rPr>
        <w:drawing>
          <wp:anchor distT="0" distB="0" distL="114300" distR="114300" simplePos="0" relativeHeight="251662336" behindDoc="0" locked="0" layoutInCell="1" allowOverlap="1">
            <wp:simplePos x="0" y="0"/>
            <wp:positionH relativeFrom="page">
              <wp:posOffset>7765415</wp:posOffset>
            </wp:positionH>
            <wp:positionV relativeFrom="page">
              <wp:posOffset>6700520</wp:posOffset>
            </wp:positionV>
            <wp:extent cx="1790700" cy="457200"/>
            <wp:effectExtent l="0" t="0" r="7620" b="0"/>
            <wp:wrapNone/>
            <wp:docPr id="3" name="图片 2" descr="wps"/>
            <wp:cNvGraphicFramePr>
              <a:graphicFrameLocks xmlns:a="http://schemas.openxmlformats.org/drawingml/2006/main" noChangeAspect="1"/>
            </wp:cNvGraphicFramePr>
            <mc:AlternateContent>
              <mc:Choice Requires="wpsCustomData">
                <wpsCustomData:docBarcodeText>R0IwNjI2LTIwMDVeU05PMjcyMDI2MDkxNzA0XumZleilv+ecgeenkeWtpuaKgOacr+WOhV7pmZXnp5HmiJDlh73jgJQyMDI244CVMjAw5Y+3XuWHvV5e6ZmV6KW/55yB56eR5a2m5oqA5pyv5Y6F5YWz5LqO5Y+R5biD56ys5Zub5om55qaC5b+16aqM6K+B5ZKM5Lit6K+V5bmz5Y+w6IO95Yqb5riF5Y2V55qE6YCa55+lXuaXoF7lhazmlofvvJrml6BeMjAyNjA5MTdeXumZleilv+ecgeenkeWtpuaKgOacr+WOhV4yMDI2MDkxN158</wpsCustomData:docBarcodeText>
              </mc:Choice>
            </mc:AlternateContent>
            <a:graphic xmlns:a="http://schemas.openxmlformats.org/drawingml/2006/main">
              <a:graphicData uri="http://schemas.openxmlformats.org/drawingml/2006/picture">
                <pic:pic xmlns:pic="http://schemas.openxmlformats.org/drawingml/2006/picture">
                  <pic:nvPicPr>
                    <pic:cNvPr id="3" name="图片 2" descr="wps"/>
                    <pic:cNvPicPr>
                      <a:picLocks noChangeAspect="1"/>
                    </pic:cNvPicPr>
                  </pic:nvPicPr>
                  <pic:blipFill>
                    <a:blip r:embed="rId8"/>
                    <a:stretch>
                      <a:fillRect/>
                    </a:stretch>
                  </pic:blipFill>
                  <pic:spPr>
                    <a:xfrm>
                      <a:off x="0" y="0"/>
                      <a:ext cx="1790700" cy="457200"/>
                    </a:xfrm>
                    <a:prstGeom prst="rect">
                      <a:avLst/>
                    </a:prstGeom>
                    <a:noFill/>
                    <a:ln>
                      <a:noFill/>
                    </a:ln>
                  </pic:spPr>
                </pic:pic>
              </a:graphicData>
            </a:graphic>
          </wp:anchor>
        </w:drawing>
      </w:r>
    </w:p>
    <w:sectPr>
      <w:headerReference r:id="rId4" w:type="first"/>
      <w:footerReference r:id="rId6" w:type="first"/>
      <w:headerReference r:id="rId3" w:type="default"/>
      <w:footerReference r:id="rId5" w:type="default"/>
      <w:pgSz w:w="16838" w:h="11906" w:orient="landscape"/>
      <w:pgMar w:top="1587" w:right="1474" w:bottom="1474" w:left="1587" w:header="851" w:footer="1247" w:gutter="0"/>
      <w:pgNumType w:fmt="numberInDash"/>
      <w:cols w:space="720" w:num="1"/>
      <w:titlePg/>
      <w:rtlGutter w:val="0"/>
      <w:docGrid w:type="linesAndChars" w:linePitch="327" w:charSpace="28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1B987">
    <w:pPr>
      <w:pStyle w:val="3"/>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98C21B">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14:paraId="3A98C21B">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80EBD">
    <w:pPr>
      <w:pStyle w:val="3"/>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A2A8A0">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18A2A8A0">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8E56A3">
                          <w:pPr>
                            <w:pStyle w:val="3"/>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path/>
              <v:fill on="f" focussize="0,0"/>
              <v:stroke on="f"/>
              <v:imagedata o:title=""/>
              <o:lock v:ext="edit" aspectratio="f"/>
              <v:textbox inset="0mm,0mm,0mm,0mm" style="mso-fit-shape-to-text:t;">
                <w:txbxContent>
                  <w:p w14:paraId="178E56A3">
                    <w:pPr>
                      <w:pStyle w:val="3"/>
                      <w:rPr>
                        <w:rFonts w:hint="eastAsia" w:eastAsia="宋体"/>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E383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F28D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862966"/>
    <w:rsid w:val="52862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rFonts w:ascii="宋体" w:hAnsi="宋体" w:cs="宋体"/>
      <w:sz w:val="20"/>
      <w:szCs w:val="20"/>
      <w:lang w:val="zh-CN" w:bidi="zh-CN"/>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2026-09-18T07:55:00Z</dcterms:created>
  <dc:creator>妮妮</dc:creator>
  <cp:lastModifiedBy>妮妮</cp:lastModifiedBy>
  <dcterms:modified xsi:type="dcterms:W3CDTF">2026-09-18T07:57:22Z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08105EBB95784703ACF6D016D6924547_11</vt:lpwstr>
  </property>
  <property fmtid="{D5CDD505-2E9C-101B-9397-08002B2CF9AE}" pid="4" name="KSOTemplateDocerSaveRecord">
    <vt:lpwstr>eyJoZGlkIjoiOTAzOWVhYWFmZjcwNzVmOWFmZmM1YWI0MTdhODU3NmEiLCJ1c2VySWQiOiI5NjgyOTI0NzIifQ==</vt:lpwstr>
  </property>
</Properties>
</file>