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napToGrid w:val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促进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装配式装修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发展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指导意见</w:t>
      </w:r>
    </w:p>
    <w:p>
      <w:pPr>
        <w:pStyle w:val="8"/>
        <w:ind w:firstLine="0"/>
        <w:jc w:val="center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（征求意见稿）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装配式装修是将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预制</w:t>
      </w:r>
      <w:r>
        <w:rPr>
          <w:rFonts w:hint="eastAsia" w:ascii="仿宋_GB2312" w:hAnsi="仿宋_GB2312" w:eastAsia="仿宋_GB2312" w:cs="仿宋_GB2312"/>
          <w:sz w:val="32"/>
          <w:szCs w:val="32"/>
        </w:rPr>
        <w:t>部品部件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以干式工法为主在</w:t>
      </w:r>
      <w:r>
        <w:rPr>
          <w:rFonts w:hint="eastAsia" w:ascii="仿宋_GB2312" w:hAnsi="仿宋_GB2312" w:eastAsia="仿宋_GB2312" w:cs="仿宋_GB2312"/>
          <w:sz w:val="32"/>
          <w:szCs w:val="32"/>
        </w:rPr>
        <w:t>现场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进行施工安装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现代化</w:t>
      </w:r>
      <w:r>
        <w:rPr>
          <w:rFonts w:hint="eastAsia" w:ascii="仿宋_GB2312" w:hAnsi="仿宋_GB2312" w:eastAsia="仿宋_GB2312" w:cs="仿宋_GB2312"/>
          <w:sz w:val="32"/>
          <w:szCs w:val="32"/>
        </w:rPr>
        <w:t>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修方式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，适用于公共建筑装修和家庭住宅装修场景。发展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装配式装修是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装修方式的重要变革，有利于</w:t>
      </w:r>
      <w:r>
        <w:rPr>
          <w:rFonts w:hint="eastAsia" w:ascii="仿宋_GB2312" w:hAnsi="仿宋_GB2312" w:eastAsia="仿宋_GB2312" w:cs="仿宋_GB2312"/>
          <w:sz w:val="32"/>
          <w:szCs w:val="32"/>
        </w:rPr>
        <w:t>解决传统装修痛点难点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、方便维护更新，有利于</w:t>
      </w:r>
      <w:r>
        <w:rPr>
          <w:rFonts w:hint="eastAsia" w:ascii="仿宋_GB2312" w:hAnsi="仿宋_GB2312" w:eastAsia="仿宋_GB2312" w:cs="仿宋_GB2312"/>
          <w:sz w:val="32"/>
          <w:szCs w:val="32"/>
        </w:rPr>
        <w:t>促进城乡建设绿色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低碳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、扩内需促消费。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为促进装配式装修发展，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建设安全舒适绿色智慧的“好房子”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现提出如下意见。</w:t>
      </w:r>
    </w:p>
    <w:p>
      <w:pPr>
        <w:ind w:firstLine="64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一、总体要求</w:t>
      </w:r>
    </w:p>
    <w:p>
      <w:pPr>
        <w:ind w:firstLine="640"/>
        <w:rPr>
          <w:rFonts w:hint="eastAsia" w:ascii="仿宋_GB2312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bidi="ar"/>
        </w:rPr>
        <w:t>坚持政府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引导、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bidi="ar"/>
        </w:rPr>
        <w:t>市场主导，创新驱动、标准引领，因地制宜、示范推广的原则，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推广应用</w:t>
      </w:r>
      <w:r>
        <w:rPr>
          <w:rFonts w:hint="eastAsia" w:ascii="仿宋_GB2312" w:hAnsi="仿宋_GB2312" w:eastAsia="仿宋_GB2312" w:cs="仿宋_GB2312"/>
          <w:sz w:val="32"/>
          <w:szCs w:val="32"/>
        </w:rPr>
        <w:t>装配式装修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到2030年，</w:t>
      </w:r>
      <w:r>
        <w:rPr>
          <w:rFonts w:hint="eastAsia" w:ascii="仿宋_GB2312" w:eastAsia="仿宋_GB2312" w:cs="Times New Roman"/>
          <w:color w:val="000000"/>
          <w:sz w:val="32"/>
          <w:szCs w:val="32"/>
          <w:lang w:eastAsia="zh-CN"/>
        </w:rPr>
        <w:t>装配式装修应用比例显著提高，形成完善</w:t>
      </w:r>
      <w:r>
        <w:rPr>
          <w:rFonts w:hint="eastAsia" w:ascii="仿宋_GB2312" w:eastAsia="仿宋_GB2312" w:cs="Times New Roman"/>
          <w:color w:val="000000"/>
          <w:sz w:val="32"/>
          <w:szCs w:val="32"/>
        </w:rPr>
        <w:t>的</w:t>
      </w:r>
      <w:r>
        <w:rPr>
          <w:rFonts w:hint="eastAsia" w:ascii="仿宋_GB2312" w:eastAsia="仿宋_GB2312" w:cs="Times New Roman"/>
          <w:color w:val="000000"/>
          <w:sz w:val="32"/>
          <w:szCs w:val="32"/>
          <w:lang w:eastAsia="zh-CN"/>
        </w:rPr>
        <w:t>装配式装修</w:t>
      </w:r>
      <w:r>
        <w:rPr>
          <w:rFonts w:hint="eastAsia" w:ascii="仿宋_GB2312" w:eastAsia="仿宋_GB2312" w:cs="Times New Roman"/>
          <w:color w:val="000000"/>
          <w:sz w:val="32"/>
          <w:szCs w:val="32"/>
        </w:rPr>
        <w:t>标准体系、技术体系、产业体系、</w:t>
      </w:r>
      <w:r>
        <w:rPr>
          <w:rFonts w:hint="eastAsia" w:ascii="仿宋_GB2312" w:eastAsia="仿宋_GB2312" w:cs="Times New Roman"/>
          <w:color w:val="000000"/>
          <w:sz w:val="32"/>
          <w:szCs w:val="32"/>
          <w:lang w:val="en-US" w:eastAsia="zh-CN"/>
        </w:rPr>
        <w:t>监管</w:t>
      </w:r>
      <w:r>
        <w:rPr>
          <w:rFonts w:hint="eastAsia" w:ascii="仿宋_GB2312" w:eastAsia="仿宋_GB2312" w:cs="Times New Roman"/>
          <w:color w:val="000000"/>
          <w:sz w:val="32"/>
          <w:szCs w:val="32"/>
        </w:rPr>
        <w:t>体系和</w:t>
      </w:r>
      <w:r>
        <w:rPr>
          <w:rFonts w:hint="eastAsia" w:ascii="仿宋_GB2312" w:eastAsia="仿宋_GB2312" w:cs="Times New Roman"/>
          <w:color w:val="000000"/>
          <w:sz w:val="32"/>
          <w:szCs w:val="32"/>
          <w:lang w:val="en-US" w:eastAsia="zh-CN"/>
        </w:rPr>
        <w:t>人才</w:t>
      </w:r>
      <w:r>
        <w:rPr>
          <w:rFonts w:hint="eastAsia" w:ascii="仿宋_GB2312" w:eastAsia="仿宋_GB2312" w:cs="Times New Roman"/>
          <w:color w:val="000000"/>
          <w:sz w:val="32"/>
          <w:szCs w:val="32"/>
        </w:rPr>
        <w:t>体系</w:t>
      </w:r>
      <w:r>
        <w:rPr>
          <w:rFonts w:hint="eastAsia" w:ascii="仿宋_GB2312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 w:cs="Times New Roman"/>
          <w:color w:val="000000"/>
          <w:sz w:val="32"/>
          <w:szCs w:val="32"/>
        </w:rPr>
        <w:t>更好满足人民群众高品质</w:t>
      </w:r>
      <w:r>
        <w:rPr>
          <w:rFonts w:hint="eastAsia" w:ascii="仿宋_GB2312" w:eastAsia="仿宋_GB2312" w:cs="Times New Roman"/>
          <w:color w:val="000000"/>
          <w:sz w:val="32"/>
          <w:szCs w:val="32"/>
          <w:lang w:eastAsia="zh-CN"/>
        </w:rPr>
        <w:t>生活</w:t>
      </w:r>
      <w:r>
        <w:rPr>
          <w:rFonts w:hint="eastAsia" w:ascii="仿宋_GB2312" w:eastAsia="仿宋_GB2312" w:cs="Times New Roman"/>
          <w:color w:val="000000"/>
          <w:sz w:val="32"/>
          <w:szCs w:val="32"/>
        </w:rPr>
        <w:t>需求</w:t>
      </w:r>
      <w:r>
        <w:rPr>
          <w:rFonts w:hint="eastAsia" w:ascii="仿宋_GB2312" w:eastAsia="仿宋_GB2312" w:cs="Times New Roman"/>
          <w:color w:val="000000"/>
          <w:sz w:val="32"/>
          <w:szCs w:val="32"/>
          <w:lang w:eastAsia="zh-CN"/>
        </w:rPr>
        <w:t>。</w:t>
      </w:r>
    </w:p>
    <w:p>
      <w:pPr>
        <w:pStyle w:val="2"/>
        <w:widowControl/>
        <w:numPr>
          <w:ilvl w:val="0"/>
          <w:numId w:val="1"/>
        </w:numPr>
        <w:spacing w:before="0" w:after="0" w:line="240" w:lineRule="auto"/>
        <w:ind w:firstLine="640" w:firstLineChars="200"/>
        <w:rPr>
          <w:rFonts w:hint="eastAsia" w:ascii="黑体" w:hAnsi="黑体" w:eastAsia="黑体" w:cs="宋体"/>
          <w:b w:val="0"/>
          <w:bCs w:val="0"/>
          <w:kern w:val="36"/>
          <w:sz w:val="32"/>
          <w:szCs w:val="32"/>
        </w:rPr>
      </w:pPr>
      <w:r>
        <w:rPr>
          <w:rFonts w:hint="eastAsia" w:ascii="黑体" w:hAnsi="黑体" w:eastAsia="黑体" w:cs="宋体"/>
          <w:b w:val="0"/>
          <w:bCs w:val="0"/>
          <w:kern w:val="36"/>
          <w:sz w:val="32"/>
          <w:szCs w:val="32"/>
        </w:rPr>
        <w:t>明确推广应用重点</w:t>
      </w:r>
    </w:p>
    <w:p>
      <w:pPr>
        <w:pStyle w:val="27"/>
        <w:shd w:val="clear" w:color="auto" w:fill="FFFFFF"/>
        <w:spacing w:before="0" w:beforeAutospacing="0" w:after="0" w:afterAutospacing="0"/>
        <w:ind w:firstLine="640"/>
        <w:jc w:val="both"/>
        <w:rPr>
          <w:rFonts w:hint="default" w:ascii="仿宋_GB2312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楷体_GB2312" w:eastAsia="楷体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楷体_GB2312" w:eastAsia="楷体_GB2312" w:cs="Times New Roman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楷体_GB2312" w:eastAsia="楷体_GB2312" w:cs="Times New Roman"/>
          <w:color w:val="000000"/>
          <w:sz w:val="32"/>
          <w:szCs w:val="32"/>
          <w:lang w:eastAsia="zh-CN"/>
        </w:rPr>
        <w:t>）加强</w:t>
      </w:r>
      <w:r>
        <w:rPr>
          <w:rFonts w:hint="eastAsia" w:ascii="楷体_GB2312" w:eastAsia="楷体_GB2312" w:cs="Times New Roman"/>
          <w:color w:val="000000"/>
          <w:sz w:val="32"/>
          <w:szCs w:val="32"/>
          <w:lang w:val="en-US" w:eastAsia="zh-CN"/>
        </w:rPr>
        <w:t>政府投资项目应用。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lang w:val="en-US" w:eastAsia="zh-CN" w:bidi="ar"/>
        </w:rPr>
        <w:t>支持各地政府投资的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保障性租赁住房、人才公寓、宿舍等租赁型房屋全面采用装配式装修方式，鼓励学校、医院、办公楼、宾馆、养老院等公共建筑采用装配式装修方式。</w:t>
      </w:r>
    </w:p>
    <w:p>
      <w:pPr>
        <w:pStyle w:val="27"/>
        <w:shd w:val="clear" w:color="auto" w:fill="FFFFFF"/>
        <w:spacing w:before="0" w:beforeAutospacing="0" w:after="0" w:afterAutospacing="0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eastAsia="楷体_GB2312" w:cs="Times New Roman"/>
          <w:color w:val="000000"/>
          <w:sz w:val="32"/>
          <w:szCs w:val="32"/>
          <w:lang w:val="en-US" w:eastAsia="zh-CN"/>
        </w:rPr>
        <w:t>（二）开展商品住房项目试点。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引导各地结合“好房子”建设，遴选一批全装修交付的商品住房开展装配式装修试点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发挥示范引领作用。</w:t>
      </w:r>
    </w:p>
    <w:p>
      <w:pPr>
        <w:shd w:val="clear" w:color="auto" w:fill="FFFFFF"/>
        <w:spacing w:before="0" w:beforeAutospacing="0" w:after="0" w:afterAutospacing="0"/>
        <w:ind w:firstLine="64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eastAsia="楷体_GB2312" w:cs="Times New Roman"/>
          <w:color w:val="000000"/>
          <w:sz w:val="32"/>
          <w:szCs w:val="32"/>
          <w:lang w:val="en-US" w:eastAsia="zh-CN"/>
        </w:rPr>
        <w:t>（三）引导既有建筑改造应用。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鼓励装配式装修在城镇老旧小区改造、老旧住房自主更新等城市更新场景中的应用。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支持居民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采用装配式装修方式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开展旧房装修、厨卫等局部改造和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居住智能化、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适老化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改造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。</w:t>
      </w:r>
    </w:p>
    <w:p>
      <w:pPr>
        <w:ind w:firstLine="64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三、完善标准技术体系</w:t>
      </w:r>
    </w:p>
    <w:p>
      <w:pPr>
        <w:widowControl/>
        <w:ind w:firstLine="640" w:firstLineChars="200"/>
        <w:jc w:val="left"/>
        <w:rPr>
          <w:rFonts w:hint="eastAsia" w:ascii="仿宋_GB2312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楷体_GB2312" w:eastAsia="楷体_GB2312" w:cs="Times New Roman"/>
          <w:color w:val="000000"/>
          <w:sz w:val="32"/>
          <w:szCs w:val="32"/>
          <w:lang w:val="en-US" w:eastAsia="zh-CN"/>
        </w:rPr>
        <w:t>（四）</w:t>
      </w:r>
      <w:r>
        <w:rPr>
          <w:rFonts w:hint="eastAsia" w:ascii="楷体_GB2312" w:eastAsia="楷体_GB2312" w:cs="Times New Roman"/>
          <w:color w:val="000000"/>
          <w:sz w:val="32"/>
          <w:szCs w:val="32"/>
          <w:highlight w:val="none"/>
          <w:lang w:val="en-US" w:eastAsia="zh-CN"/>
        </w:rPr>
        <w:t>健全标准规范体系。</w:t>
      </w:r>
      <w:r>
        <w:rPr>
          <w:rFonts w:hint="eastAsia" w:ascii="仿宋_GB2312" w:eastAsia="仿宋_GB2312" w:cs="Times New Roman"/>
          <w:color w:val="000000"/>
          <w:sz w:val="32"/>
          <w:szCs w:val="32"/>
          <w:lang w:val="en-US" w:eastAsia="zh-CN"/>
        </w:rPr>
        <w:t>完善装配式装修设计、生产、施工、验收、运维等环节标准。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推行住宅装配式装修主要部品部件尺寸指南，</w:t>
      </w:r>
      <w:r>
        <w:rPr>
          <w:rFonts w:hint="eastAsia" w:ascii="仿宋_GB2312" w:eastAsia="仿宋_GB2312" w:cs="Times New Roman"/>
          <w:color w:val="000000"/>
          <w:sz w:val="32"/>
          <w:szCs w:val="32"/>
          <w:lang w:eastAsia="zh-CN"/>
        </w:rPr>
        <w:t>编制</w:t>
      </w:r>
      <w:r>
        <w:rPr>
          <w:rFonts w:hint="eastAsia" w:ascii="仿宋_GB2312" w:eastAsia="仿宋_GB2312" w:cs="Times New Roman"/>
          <w:color w:val="000000"/>
          <w:sz w:val="32"/>
          <w:szCs w:val="32"/>
          <w:lang w:val="en-US" w:eastAsia="zh-CN"/>
        </w:rPr>
        <w:t>配租型保障性住房、家庭装修、医院病房、学校宿舍、宾馆、养老院、住宅厨卫改造等重点应用场景的标准图集</w:t>
      </w:r>
      <w:r>
        <w:rPr>
          <w:rFonts w:hint="eastAsia" w:ascii="仿宋_GB2312" w:eastAsia="仿宋_GB2312" w:cs="Times New Roman"/>
          <w:color w:val="000000"/>
          <w:sz w:val="32"/>
          <w:szCs w:val="32"/>
          <w:highlight w:val="none"/>
          <w:lang w:val="en-US" w:eastAsia="zh-CN"/>
        </w:rPr>
        <w:t>，明确部品部件接口、安装工艺等技术要求，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提高部品部件的通用性和互换性。</w:t>
      </w:r>
    </w:p>
    <w:p>
      <w:pPr>
        <w:ind w:firstLine="640"/>
        <w:rPr>
          <w:rFonts w:hint="eastAsia" w:ascii="仿宋_GB2312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楷体_GB2312" w:eastAsia="楷体_GB2312" w:cs="Times New Roman"/>
          <w:color w:val="000000"/>
          <w:sz w:val="32"/>
          <w:szCs w:val="32"/>
          <w:lang w:val="en-US" w:eastAsia="zh-CN"/>
        </w:rPr>
        <w:t>（五）加强关键技术研发。</w:t>
      </w:r>
      <w:r>
        <w:rPr>
          <w:rFonts w:hint="eastAsia" w:ascii="仿宋_GB2312" w:eastAsia="仿宋_GB2312" w:cs="Times New Roman"/>
          <w:color w:val="000000"/>
          <w:sz w:val="32"/>
          <w:szCs w:val="32"/>
          <w:lang w:val="en-US" w:eastAsia="zh-CN"/>
        </w:rPr>
        <w:t>支持企业开展装配式装修</w:t>
      </w:r>
      <w:r>
        <w:rPr>
          <w:rFonts w:hint="eastAsia" w:ascii="仿宋_GB2312" w:eastAsia="仿宋_GB2312" w:cs="Times New Roman"/>
          <w:color w:val="000000"/>
          <w:sz w:val="32"/>
          <w:szCs w:val="32"/>
          <w:lang w:eastAsia="zh-CN"/>
        </w:rPr>
        <w:t>关键技术攻关和集成创新，组织模块化、系统化、集成化部品部件研发</w:t>
      </w:r>
      <w:r>
        <w:rPr>
          <w:rFonts w:hint="eastAsia" w:ascii="仿宋_GB2312" w:eastAsia="仿宋_GB2312" w:cs="Times New Roman"/>
          <w:color w:val="000000"/>
          <w:sz w:val="32"/>
          <w:szCs w:val="32"/>
          <w:lang w:val="en-US" w:eastAsia="zh-CN"/>
        </w:rPr>
        <w:t>,攻关部品部件柔性生产线、快速拆装更换工艺、低噪声高效率施工机具装备等装配式装修关键技术，以满足装修</w:t>
      </w:r>
      <w:r>
        <w:rPr>
          <w:rFonts w:hint="eastAsia" w:ascii="仿宋_GB2312" w:eastAsia="仿宋_GB2312" w:cs="Times New Roman"/>
          <w:color w:val="000000"/>
          <w:sz w:val="32"/>
          <w:szCs w:val="32"/>
          <w:shd w:val="clear" w:fill="FFFFFF"/>
          <w:lang w:val="en-US" w:eastAsia="zh-CN"/>
        </w:rPr>
        <w:t>全生命周期</w:t>
      </w:r>
      <w:r>
        <w:rPr>
          <w:rFonts w:hint="eastAsia" w:ascii="仿宋_GB2312" w:eastAsia="仿宋_GB2312" w:cs="Times New Roman"/>
          <w:color w:val="000000"/>
          <w:sz w:val="32"/>
          <w:szCs w:val="32"/>
          <w:lang w:val="en-US" w:eastAsia="zh-CN"/>
        </w:rPr>
        <w:t>易施工、好维护、可更新的使用需求。</w:t>
      </w:r>
    </w:p>
    <w:p>
      <w:pPr>
        <w:ind w:firstLine="640"/>
        <w:rPr>
          <w:rFonts w:hint="eastAsia" w:ascii="仿宋_GB2312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楷体_GB2312" w:eastAsia="楷体_GB2312" w:cs="Times New Roman"/>
          <w:color w:val="000000"/>
          <w:sz w:val="32"/>
          <w:szCs w:val="32"/>
          <w:lang w:val="en-US" w:eastAsia="zh-CN"/>
        </w:rPr>
        <w:t>（六）</w:t>
      </w:r>
      <w:r>
        <w:rPr>
          <w:rFonts w:hint="eastAsia" w:ascii="楷体_GB2312" w:eastAsia="楷体_GB2312" w:cs="Times New Roman"/>
          <w:color w:val="000000"/>
          <w:sz w:val="32"/>
          <w:szCs w:val="32"/>
          <w:highlight w:val="none"/>
          <w:lang w:val="en-US" w:eastAsia="zh-CN"/>
        </w:rPr>
        <w:t>健全工程计价机制。</w:t>
      </w:r>
      <w:r>
        <w:rPr>
          <w:rFonts w:hint="eastAsia" w:ascii="仿宋_GB2312" w:eastAsia="仿宋_GB2312" w:cs="Times New Roman"/>
          <w:color w:val="000000"/>
          <w:sz w:val="32"/>
          <w:szCs w:val="32"/>
          <w:lang w:val="en-US" w:eastAsia="zh-CN"/>
        </w:rPr>
        <w:t>鼓励各地及时发布装配式装修工程造价指标指数和材料、部品部件市场价格信息，</w:t>
      </w:r>
      <w:r>
        <w:rPr>
          <w:rFonts w:hint="eastAsia" w:ascii="仿宋_GB2312" w:eastAsia="仿宋_GB2312" w:cs="Times New Roman" w:hAnsiTheme="minorHAnsi"/>
          <w:i w:val="0"/>
          <w:iCs w:val="0"/>
          <w:caps w:val="0"/>
          <w:color w:val="000000"/>
          <w:spacing w:val="0"/>
          <w:sz w:val="32"/>
          <w:szCs w:val="32"/>
          <w:shd w:val="clear"/>
        </w:rPr>
        <w:t>为编制工程设计概算、施工图预算、招标控制价等提供价格依据</w:t>
      </w:r>
      <w:r>
        <w:rPr>
          <w:rFonts w:hint="eastAsia" w:ascii="仿宋_GB2312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/>
          <w:lang w:eastAsia="zh-CN"/>
        </w:rPr>
        <w:t>，</w:t>
      </w:r>
      <w:r>
        <w:rPr>
          <w:rFonts w:hint="eastAsia" w:ascii="仿宋_GB2312" w:eastAsia="仿宋_GB2312" w:cs="Times New Roman"/>
          <w:color w:val="000000"/>
          <w:sz w:val="32"/>
          <w:szCs w:val="32"/>
          <w:lang w:val="en-US" w:eastAsia="zh-CN"/>
        </w:rPr>
        <w:t>引导市场合理确定工程造价。</w:t>
      </w:r>
    </w:p>
    <w:p>
      <w:pPr>
        <w:ind w:firstLine="64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四、加强全过程质量管控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eastAsia="楷体_GB2312" w:cs="Times New Roman"/>
          <w:color w:val="000000"/>
          <w:sz w:val="32"/>
          <w:szCs w:val="32"/>
          <w:lang w:val="en-US" w:eastAsia="zh-CN"/>
        </w:rPr>
        <w:t>（七）强化设计统筹引领。</w:t>
      </w:r>
      <w:r>
        <w:rPr>
          <w:rFonts w:hint="eastAsia" w:ascii="仿宋_GB2312" w:hAnsi="仿宋_GB2312" w:eastAsia="仿宋_GB2312" w:cs="仿宋_GB2312"/>
          <w:sz w:val="32"/>
          <w:szCs w:val="32"/>
        </w:rPr>
        <w:t>推行装配式装修与主体结构、机电设备集成设计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，鼓励</w:t>
      </w:r>
      <w:r>
        <w:rPr>
          <w:rFonts w:hint="eastAsia" w:ascii="仿宋_GB2312" w:hAnsi="仿宋_GB2312" w:eastAsia="仿宋_GB2312" w:cs="仿宋_GB2312"/>
          <w:sz w:val="32"/>
          <w:szCs w:val="32"/>
        </w:rPr>
        <w:t>装配式装修项目在方案阶段进行技术策划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推广少规格、多组合设计方法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和标准化接口，</w:t>
      </w:r>
      <w:r>
        <w:rPr>
          <w:rFonts w:hint="eastAsia" w:ascii="仿宋_GB2312" w:hAnsi="仿宋_GB2312" w:eastAsia="仿宋_GB2312" w:cs="仿宋_GB2312"/>
          <w:sz w:val="32"/>
          <w:szCs w:val="32"/>
        </w:rPr>
        <w:t>扩大标准化部品部件应用规模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AI辅助设计</w:t>
      </w: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装配式装修全过程一体化</w:t>
      </w:r>
      <w:r>
        <w:rPr>
          <w:rFonts w:hint="eastAsia" w:ascii="仿宋_GB2312" w:hAnsi="仿宋_GB2312" w:eastAsia="仿宋_GB2312" w:cs="仿宋_GB2312"/>
          <w:sz w:val="32"/>
          <w:szCs w:val="32"/>
        </w:rPr>
        <w:t>集成应用。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eastAsia="楷体_GB2312" w:cs="Times New Roman"/>
          <w:color w:val="000000"/>
          <w:sz w:val="32"/>
          <w:szCs w:val="32"/>
          <w:lang w:val="en-US" w:eastAsia="zh-CN"/>
        </w:rPr>
        <w:t>（八）</w:t>
      </w:r>
      <w:r>
        <w:rPr>
          <w:rFonts w:hint="eastAsia" w:ascii="楷体_GB2312" w:eastAsia="楷体_GB2312" w:cs="Times New Roman"/>
          <w:color w:val="000000"/>
          <w:sz w:val="32"/>
          <w:szCs w:val="32"/>
          <w:highlight w:val="none"/>
          <w:lang w:val="en-US" w:eastAsia="zh-CN"/>
        </w:rPr>
        <w:t>推广成熟适用产品。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鼓励各地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发布先进适用技术推广目录，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推广集成厨房、集成卫生间、集成吊顶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、架空地面、模块化隔墙、集成机电管线、同层排水系统等成熟适用的装配式装修产品，选用绿色建材。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eastAsia="楷体_GB2312" w:cs="Times New Roman"/>
          <w:color w:val="000000"/>
          <w:sz w:val="32"/>
          <w:szCs w:val="32"/>
          <w:lang w:val="en-US" w:eastAsia="zh-CN"/>
        </w:rPr>
        <w:t>（九</w:t>
      </w:r>
      <w:r>
        <w:rPr>
          <w:rFonts w:hint="eastAsia" w:ascii="楷体_GB2312" w:eastAsia="楷体_GB2312" w:cs="Times New Roman"/>
          <w:color w:val="000000"/>
          <w:sz w:val="32"/>
          <w:szCs w:val="32"/>
          <w:highlight w:val="none"/>
          <w:lang w:val="en-US" w:eastAsia="zh-CN"/>
        </w:rPr>
        <w:t>）加强工程质量管理。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鼓励开发建设单位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设置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装配式装修工艺样板房、交付样板房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全面展示装修材料、施工工艺、管线布置、交付效果等内容。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建立健全与装配式装修相适应的验收制度。</w:t>
      </w:r>
    </w:p>
    <w:p>
      <w:pPr>
        <w:pStyle w:val="2"/>
        <w:widowControl/>
        <w:spacing w:before="0" w:after="0" w:line="240" w:lineRule="auto"/>
        <w:ind w:firstLine="640" w:firstLineChars="200"/>
        <w:rPr>
          <w:rFonts w:hint="eastAsia" w:ascii="黑体" w:hAnsi="黑体" w:eastAsia="黑体" w:cs="宋体"/>
          <w:b w:val="0"/>
          <w:bCs w:val="0"/>
          <w:kern w:val="36"/>
          <w:sz w:val="32"/>
          <w:szCs w:val="32"/>
        </w:rPr>
      </w:pPr>
      <w:r>
        <w:rPr>
          <w:rFonts w:hint="eastAsia" w:ascii="黑体" w:hAnsi="黑体" w:eastAsia="黑体" w:cs="宋体"/>
          <w:b w:val="0"/>
          <w:bCs w:val="0"/>
          <w:kern w:val="36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宋体"/>
          <w:b w:val="0"/>
          <w:bCs w:val="0"/>
          <w:kern w:val="36"/>
          <w:sz w:val="32"/>
          <w:szCs w:val="32"/>
        </w:rPr>
        <w:t>、提升产业</w:t>
      </w:r>
      <w:r>
        <w:rPr>
          <w:rFonts w:hint="eastAsia" w:ascii="黑体" w:hAnsi="黑体" w:eastAsia="黑体" w:cs="宋体"/>
          <w:b w:val="0"/>
          <w:bCs w:val="0"/>
          <w:kern w:val="36"/>
          <w:sz w:val="32"/>
          <w:szCs w:val="32"/>
          <w:lang w:val="en-US" w:eastAsia="zh-CN"/>
        </w:rPr>
        <w:t>支撑</w:t>
      </w:r>
      <w:r>
        <w:rPr>
          <w:rFonts w:hint="eastAsia" w:ascii="黑体" w:hAnsi="黑体" w:eastAsia="黑体" w:cs="宋体"/>
          <w:b w:val="0"/>
          <w:bCs w:val="0"/>
          <w:kern w:val="36"/>
          <w:sz w:val="32"/>
          <w:szCs w:val="32"/>
        </w:rPr>
        <w:t>能力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eastAsia="楷体_GB2312" w:cs="Times New Roman"/>
          <w:color w:val="000000"/>
          <w:sz w:val="32"/>
          <w:szCs w:val="32"/>
          <w:lang w:val="en-US" w:eastAsia="zh-CN"/>
        </w:rPr>
        <w:t>（十）构建现代化产业体系。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引导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装配式装修企业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提升部品部件成套化供应水平和一体化施工能力，打造密切协作、高效协同、一体联动的产业生态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培育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涵盖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绿色建材生产、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装修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设计施工、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智能家居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集成、全屋软装定制、成套家电配套、交付维保服务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等装修全链条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产业。</w:t>
      </w:r>
    </w:p>
    <w:p>
      <w:pPr>
        <w:ind w:firstLine="640"/>
        <w:rPr>
          <w:rFonts w:hint="eastAsia" w:ascii="仿宋_GB2312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楷体_GB2312" w:eastAsia="楷体_GB2312" w:cs="Times New Roman"/>
          <w:color w:val="000000"/>
          <w:sz w:val="32"/>
          <w:szCs w:val="32"/>
          <w:lang w:val="en-US" w:eastAsia="zh-CN"/>
        </w:rPr>
        <w:t>（十一）</w:t>
      </w:r>
      <w:r>
        <w:rPr>
          <w:rFonts w:hint="eastAsia" w:ascii="楷体_GB2312" w:eastAsia="楷体_GB2312" w:cs="Times New Roman" w:hAnsiTheme="minorHAnsi"/>
          <w:color w:val="000000"/>
          <w:kern w:val="2"/>
          <w:sz w:val="32"/>
          <w:szCs w:val="32"/>
          <w:lang w:val="en-US" w:eastAsia="zh-CN"/>
        </w:rPr>
        <w:t>建设专业人才队伍。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鼓励企业与普通院校、职业院校共建装配式装修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</w:rPr>
        <w:t>现代化产业学院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实训基地。推动装配式装修从业人员技能水平提升，培育装配式装修产业工人队伍。</w:t>
      </w:r>
    </w:p>
    <w:p>
      <w:pPr>
        <w:ind w:firstLine="64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六、提高服务供给水平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eastAsia="楷体_GB2312" w:cs="Times New Roman"/>
          <w:color w:val="000000"/>
          <w:sz w:val="32"/>
          <w:szCs w:val="32"/>
          <w:lang w:val="en-US" w:eastAsia="zh-CN"/>
        </w:rPr>
        <w:t>（十二）创新装修服务模式。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探索“标准化基础装修+饰面个性化选择+智能家居套餐化增配”交付模式，实现按需研发、按需组项、菜单购买，减少拆改浪费。鼓励装修企业围绕“老房子”改造成“好房子”的家庭装修需求，建立适合</w:t>
      </w:r>
      <w:r>
        <w:rPr>
          <w:rFonts w:hint="eastAsia" w:ascii="仿宋_GB2312" w:hAnsi="仿宋_GB2312" w:eastAsia="仿宋_GB2312" w:cs="仿宋_GB2312"/>
          <w:sz w:val="32"/>
          <w:szCs w:val="32"/>
        </w:rPr>
        <w:t>旧房装修、厨卫局部改造和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居住智能</w:t>
      </w:r>
      <w:r>
        <w:rPr>
          <w:rFonts w:hint="eastAsia" w:ascii="仿宋_GB2312" w:hAnsi="仿宋_GB2312" w:eastAsia="仿宋_GB2312" w:cs="仿宋_GB2312"/>
          <w:sz w:val="32"/>
          <w:szCs w:val="32"/>
        </w:rPr>
        <w:t>化改造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的装配式装修模式。</w:t>
      </w:r>
    </w:p>
    <w:p>
      <w:pPr>
        <w:ind w:firstLine="640"/>
        <w:rPr>
          <w:rFonts w:hint="eastAsia" w:ascii="仿宋_GB2312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楷体_GB2312" w:eastAsia="楷体_GB2312" w:cs="Times New Roman"/>
          <w:color w:val="000000"/>
          <w:sz w:val="32"/>
          <w:szCs w:val="32"/>
          <w:lang w:val="en-US" w:eastAsia="zh-CN"/>
        </w:rPr>
        <w:t>（十三）提升维护服务水平。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引导装修企业明确内装部品品牌及规格、设备管线布置、质量保修责任、二次装修改造注意事项等内容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，提升建筑全生命期更新维护的便捷性和安全性。</w:t>
      </w:r>
    </w:p>
    <w:p>
      <w:pPr>
        <w:widowControl/>
        <w:shd w:val="clear" w:color="auto" w:fill="FFFFFF"/>
        <w:spacing w:before="0" w:after="0"/>
        <w:ind w:firstLineChars="200"/>
        <w:rPr>
          <w:rFonts w:hint="default" w:ascii="黑体" w:hAnsi="黑体" w:eastAsia="黑体" w:cs="宋体"/>
          <w:b w:val="0"/>
          <w:bCs w:val="0"/>
          <w:kern w:val="36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 w:val="0"/>
          <w:bCs w:val="0"/>
          <w:kern w:val="36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宋体"/>
          <w:b w:val="0"/>
          <w:bCs w:val="0"/>
          <w:kern w:val="36"/>
          <w:sz w:val="32"/>
          <w:szCs w:val="32"/>
          <w:lang w:val="en-US" w:eastAsia="zh-TW"/>
        </w:rPr>
        <w:t>、加</w:t>
      </w:r>
      <w:r>
        <w:rPr>
          <w:rFonts w:hint="eastAsia" w:ascii="黑体" w:hAnsi="黑体" w:eastAsia="黑体" w:cs="宋体"/>
          <w:b w:val="0"/>
          <w:bCs w:val="0"/>
          <w:kern w:val="36"/>
          <w:sz w:val="32"/>
          <w:szCs w:val="32"/>
          <w:lang w:val="en-US" w:eastAsia="zh-CN"/>
        </w:rPr>
        <w:t>强组织实施保障</w:t>
      </w:r>
    </w:p>
    <w:p>
      <w:pPr>
        <w:pStyle w:val="27"/>
        <w:shd w:val="clear" w:color="auto" w:fill="FFFFFF"/>
        <w:spacing w:before="0" w:beforeAutospacing="0" w:after="0" w:afterAutospacing="0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各地要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充分认识发展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eastAsia="zh-CN"/>
        </w:rPr>
        <w:t>装配式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装修的重要意义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切实加强组织领导，建立健全工作机制。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lang w:val="en-US" w:eastAsia="zh-CN" w:bidi="ar"/>
        </w:rPr>
        <w:t>选取积极性高、产业基础好、应用场景多的城市开展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装配式装修试点。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结合实际出台支持装配式装修发展的配套政策，综合运用财政、信用激励等政策工具，加大对关键技术研发、试点示范项目建设等方面的支持力度。</w:t>
      </w:r>
      <w:r>
        <w:rPr>
          <w:rFonts w:hint="eastAsia" w:ascii="仿宋_GB2312" w:hAnsi="仿宋_GB2312" w:eastAsia="仿宋_GB2312" w:cs="仿宋_GB2312"/>
          <w:sz w:val="32"/>
          <w:szCs w:val="32"/>
        </w:rPr>
        <w:t>充分利用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媒体</w:t>
      </w:r>
      <w:r>
        <w:rPr>
          <w:rFonts w:hint="eastAsia" w:ascii="仿宋_GB2312" w:hAnsi="仿宋_GB2312" w:eastAsia="仿宋_GB2312" w:cs="仿宋_GB2312"/>
          <w:sz w:val="32"/>
          <w:szCs w:val="32"/>
        </w:rPr>
        <w:t>报道、项目观摩等方式</w:t>
      </w:r>
      <w:r>
        <w:rPr>
          <w:rFonts w:hint="eastAsia" w:ascii="仿宋_GB2312" w:eastAsia="仿宋_GB2312"/>
          <w:sz w:val="32"/>
          <w:szCs w:val="32"/>
        </w:rPr>
        <w:t>，宣传普及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装配式装修</w:t>
      </w:r>
      <w:r>
        <w:rPr>
          <w:rFonts w:hint="eastAsia" w:ascii="仿宋_GB2312" w:eastAsia="仿宋_GB2312"/>
          <w:sz w:val="32"/>
          <w:szCs w:val="32"/>
        </w:rPr>
        <w:t>知识，</w:t>
      </w:r>
      <w:r>
        <w:rPr>
          <w:rFonts w:hint="eastAsia" w:ascii="仿宋_GB2312" w:hAnsi="仿宋_GB2312" w:eastAsia="仿宋_GB2312" w:cs="仿宋_GB2312"/>
          <w:sz w:val="32"/>
          <w:szCs w:val="32"/>
        </w:rPr>
        <w:t>营造各方共同支持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装配式装修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发展的良好舆论氛围。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altName w:val="DejaVu Sans"/>
    <w:panose1 w:val="020B0604020202020204"/>
    <w:charset w:val="01"/>
    <w:family w:val="swiss"/>
    <w:pitch w:val="default"/>
    <w:sig w:usb0="00000000" w:usb1="00000000" w:usb2="00000009" w:usb3="00000000" w:csb0="400001FF" w:csb1="FFFF0000"/>
  </w:font>
  <w:font w:name="STIX">
    <w:panose1 w:val="00000000000000000000"/>
    <w:charset w:val="00"/>
    <w:family w:val="auto"/>
    <w:pitch w:val="default"/>
    <w:sig w:usb0="A00002FF" w:usb1="4203FDFF" w:usb2="02000020" w:usb3="00000000" w:csb0="A00001FF" w:csb1="DFFF0000"/>
  </w:font>
  <w:font w:name="DejaVu Sans">
    <w:panose1 w:val="020B0603030804020204"/>
    <w:charset w:val="01"/>
    <w:family w:val="swiss"/>
    <w:pitch w:val="default"/>
    <w:sig w:usb0="E7006EFF" w:usb1="D200FDFF" w:usb2="0A246029" w:usb3="0400200C" w:csb0="600001FF" w:csb1="DFFF0000"/>
  </w:font>
  <w:font w:name="DejaVu Sans">
    <w:panose1 w:val="020B0603030804020204"/>
    <w:charset w:val="86"/>
    <w:family w:val="auto"/>
    <w:pitch w:val="default"/>
    <w:sig w:usb0="E7006EFF" w:usb1="D200FDFF" w:usb2="0A246029" w:usb3="0400200C" w:csb0="600001FF" w:csb1="DFFF0000"/>
  </w:font>
  <w:font w:name="Nimbus Roman No9 L">
    <w:altName w:val="PakType Naskh Bas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akType Naskh Basic">
    <w:panose1 w:val="00000400000000000000"/>
    <w:charset w:val="00"/>
    <w:family w:val="auto"/>
    <w:pitch w:val="default"/>
    <w:sig w:usb0="80006003" w:usb1="8000000A" w:usb2="00000008" w:usb3="00000000" w:csb0="00000041" w:csb1="200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ascii="STIX" w:hAnsi="STIX" w:eastAsia="STIX" w:cs="STIX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STIX" w:hAnsi="STIX" w:eastAsia="STIX" w:cs="STIX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STIX" w:hAnsi="STIX" w:eastAsia="STIX" w:cs="STIX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STIX" w:hAnsi="STIX" w:eastAsia="STIX" w:cs="STIX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STIX" w:hAnsi="STIX" w:eastAsia="STIX" w:cs="STIX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STIX" w:hAnsi="STIX" w:eastAsia="STIX" w:cs="STIX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STIX" w:hAnsi="STIX" w:eastAsia="STIX" w:cs="STIX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STIX" w:hAnsi="STIX" w:eastAsia="STIX" w:cs="STIX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ascii="STIX" w:hAnsi="STIX" w:eastAsia="STIX" w:cs="STIX"/>
                        <w:sz w:val="24"/>
                        <w:szCs w:val="24"/>
                      </w:rPr>
                    </w:pPr>
                    <w:r>
                      <w:rPr>
                        <w:rFonts w:hint="eastAsia" w:ascii="STIX" w:hAnsi="STIX" w:eastAsia="STIX" w:cs="STIX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STIX" w:hAnsi="STIX" w:eastAsia="STIX" w:cs="STIX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STIX" w:hAnsi="STIX" w:eastAsia="STIX" w:cs="STIX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STIX" w:hAnsi="STIX" w:eastAsia="STIX" w:cs="STIX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STIX" w:hAnsi="STIX" w:eastAsia="STIX" w:cs="STIX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STIX" w:hAnsi="STIX" w:eastAsia="STIX" w:cs="STIX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STIX" w:hAnsi="STIX" w:eastAsia="STIX" w:cs="STIX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BF338B"/>
    <w:multiLevelType w:val="singleLevel"/>
    <w:tmpl w:val="B3BF338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U0tjCwtDQxN7UwszRS0lEKTi0uzszPAykwrAUAzj5HbCwAAAA="/>
    <w:docVar w:name="commondata" w:val="eyJoZGlkIjoiYzFiMWZkYzllMzZkNjJjZjhiNDk2N2Q1Yzc5OWIwYWMifQ=="/>
  </w:docVars>
  <w:rsids>
    <w:rsidRoot w:val="58DD58CB"/>
    <w:rsid w:val="0003437F"/>
    <w:rsid w:val="000A6469"/>
    <w:rsid w:val="000D1102"/>
    <w:rsid w:val="00152A39"/>
    <w:rsid w:val="00196AC8"/>
    <w:rsid w:val="001F4552"/>
    <w:rsid w:val="00245BDF"/>
    <w:rsid w:val="0027518B"/>
    <w:rsid w:val="003559D9"/>
    <w:rsid w:val="00381AF5"/>
    <w:rsid w:val="003A3548"/>
    <w:rsid w:val="003C42F7"/>
    <w:rsid w:val="003F5D2C"/>
    <w:rsid w:val="0055589D"/>
    <w:rsid w:val="00570A37"/>
    <w:rsid w:val="005804AB"/>
    <w:rsid w:val="005D432C"/>
    <w:rsid w:val="0060015E"/>
    <w:rsid w:val="00607DBD"/>
    <w:rsid w:val="006472DB"/>
    <w:rsid w:val="00657E6B"/>
    <w:rsid w:val="006A7620"/>
    <w:rsid w:val="006B5A40"/>
    <w:rsid w:val="006F3EC7"/>
    <w:rsid w:val="007A4F1C"/>
    <w:rsid w:val="007D10EE"/>
    <w:rsid w:val="00822B8B"/>
    <w:rsid w:val="00872B5D"/>
    <w:rsid w:val="0098359C"/>
    <w:rsid w:val="009A35C6"/>
    <w:rsid w:val="00A25BB3"/>
    <w:rsid w:val="00A46937"/>
    <w:rsid w:val="00A524A0"/>
    <w:rsid w:val="00A57F7C"/>
    <w:rsid w:val="00AA7290"/>
    <w:rsid w:val="00B11416"/>
    <w:rsid w:val="00BA0A1E"/>
    <w:rsid w:val="00BD0F9F"/>
    <w:rsid w:val="00BD3918"/>
    <w:rsid w:val="00C46C1F"/>
    <w:rsid w:val="00CA4961"/>
    <w:rsid w:val="00D03026"/>
    <w:rsid w:val="00D93B52"/>
    <w:rsid w:val="00E06835"/>
    <w:rsid w:val="00E16373"/>
    <w:rsid w:val="00E46A57"/>
    <w:rsid w:val="00E53A83"/>
    <w:rsid w:val="00EB3186"/>
    <w:rsid w:val="00EB38A5"/>
    <w:rsid w:val="00EE6F40"/>
    <w:rsid w:val="00EF4032"/>
    <w:rsid w:val="00F305BB"/>
    <w:rsid w:val="00FA2AE1"/>
    <w:rsid w:val="00FA5B86"/>
    <w:rsid w:val="00FB1407"/>
    <w:rsid w:val="00FE2788"/>
    <w:rsid w:val="00FF6218"/>
    <w:rsid w:val="017F7E7B"/>
    <w:rsid w:val="018256D9"/>
    <w:rsid w:val="01964270"/>
    <w:rsid w:val="01AF0E8E"/>
    <w:rsid w:val="01BE7323"/>
    <w:rsid w:val="01CC4DCA"/>
    <w:rsid w:val="01DB7E89"/>
    <w:rsid w:val="01E40F90"/>
    <w:rsid w:val="02AE43B3"/>
    <w:rsid w:val="02E74840"/>
    <w:rsid w:val="02FF1944"/>
    <w:rsid w:val="03194B7A"/>
    <w:rsid w:val="035908E1"/>
    <w:rsid w:val="035F2640"/>
    <w:rsid w:val="036208AE"/>
    <w:rsid w:val="03E638AC"/>
    <w:rsid w:val="03F67B2E"/>
    <w:rsid w:val="03FA1EE1"/>
    <w:rsid w:val="03FA61DB"/>
    <w:rsid w:val="040B2BF4"/>
    <w:rsid w:val="04152D65"/>
    <w:rsid w:val="043003B5"/>
    <w:rsid w:val="048670A4"/>
    <w:rsid w:val="04934A97"/>
    <w:rsid w:val="04AD3DAA"/>
    <w:rsid w:val="04B34A99"/>
    <w:rsid w:val="050050BD"/>
    <w:rsid w:val="05332DF5"/>
    <w:rsid w:val="05557F9E"/>
    <w:rsid w:val="0559183C"/>
    <w:rsid w:val="057743B8"/>
    <w:rsid w:val="057A5EB9"/>
    <w:rsid w:val="05A92A1D"/>
    <w:rsid w:val="05B97B3E"/>
    <w:rsid w:val="05EA0E33"/>
    <w:rsid w:val="064C6C5B"/>
    <w:rsid w:val="067810C5"/>
    <w:rsid w:val="06857FD6"/>
    <w:rsid w:val="069C5083"/>
    <w:rsid w:val="06C84BAE"/>
    <w:rsid w:val="06D01FD2"/>
    <w:rsid w:val="06FF4BF4"/>
    <w:rsid w:val="074D27E3"/>
    <w:rsid w:val="075665AC"/>
    <w:rsid w:val="07682EFE"/>
    <w:rsid w:val="077961C6"/>
    <w:rsid w:val="078660CC"/>
    <w:rsid w:val="078903A8"/>
    <w:rsid w:val="07FD078E"/>
    <w:rsid w:val="080261BB"/>
    <w:rsid w:val="083420ED"/>
    <w:rsid w:val="085E53BC"/>
    <w:rsid w:val="088B58BE"/>
    <w:rsid w:val="08EE2AC0"/>
    <w:rsid w:val="08FF56E9"/>
    <w:rsid w:val="09410F65"/>
    <w:rsid w:val="09964BDE"/>
    <w:rsid w:val="09F14739"/>
    <w:rsid w:val="09F50D92"/>
    <w:rsid w:val="0A205D70"/>
    <w:rsid w:val="0A5044B2"/>
    <w:rsid w:val="0A6B1C11"/>
    <w:rsid w:val="0AA9041C"/>
    <w:rsid w:val="0AD644D6"/>
    <w:rsid w:val="0AFB14F8"/>
    <w:rsid w:val="0B112BB9"/>
    <w:rsid w:val="0B147F71"/>
    <w:rsid w:val="0B5C3C05"/>
    <w:rsid w:val="0B6F5D75"/>
    <w:rsid w:val="0B82360D"/>
    <w:rsid w:val="0BA17532"/>
    <w:rsid w:val="0BAE23C9"/>
    <w:rsid w:val="0BF73038"/>
    <w:rsid w:val="0BF86F5A"/>
    <w:rsid w:val="0C2D2FC4"/>
    <w:rsid w:val="0C5E74AC"/>
    <w:rsid w:val="0C943F7B"/>
    <w:rsid w:val="0CCA7714"/>
    <w:rsid w:val="0D2B54E5"/>
    <w:rsid w:val="0D2C5A88"/>
    <w:rsid w:val="0D460C84"/>
    <w:rsid w:val="0D7F205C"/>
    <w:rsid w:val="0D8764F7"/>
    <w:rsid w:val="0D8B6C53"/>
    <w:rsid w:val="0D8C03EE"/>
    <w:rsid w:val="0D9553DC"/>
    <w:rsid w:val="0DBA7538"/>
    <w:rsid w:val="0DCC712C"/>
    <w:rsid w:val="0E172295"/>
    <w:rsid w:val="0E360105"/>
    <w:rsid w:val="0E4D21D9"/>
    <w:rsid w:val="0E5E5E7D"/>
    <w:rsid w:val="0E7F623D"/>
    <w:rsid w:val="0E883B1A"/>
    <w:rsid w:val="0E934903"/>
    <w:rsid w:val="0E952C87"/>
    <w:rsid w:val="0E9B4C74"/>
    <w:rsid w:val="0EC909CC"/>
    <w:rsid w:val="0EC95C85"/>
    <w:rsid w:val="0F2B5100"/>
    <w:rsid w:val="0F476DD2"/>
    <w:rsid w:val="0F8A7957"/>
    <w:rsid w:val="0F9700F6"/>
    <w:rsid w:val="0FF717EE"/>
    <w:rsid w:val="0FFE0B1F"/>
    <w:rsid w:val="10075BFE"/>
    <w:rsid w:val="10101691"/>
    <w:rsid w:val="10242327"/>
    <w:rsid w:val="107425DF"/>
    <w:rsid w:val="108B776C"/>
    <w:rsid w:val="10961F8F"/>
    <w:rsid w:val="10B8127B"/>
    <w:rsid w:val="113737E0"/>
    <w:rsid w:val="113B084D"/>
    <w:rsid w:val="115C4259"/>
    <w:rsid w:val="116A4DD1"/>
    <w:rsid w:val="11751813"/>
    <w:rsid w:val="118063A3"/>
    <w:rsid w:val="118A1C40"/>
    <w:rsid w:val="11C67B96"/>
    <w:rsid w:val="11C95F9C"/>
    <w:rsid w:val="125067AE"/>
    <w:rsid w:val="12590932"/>
    <w:rsid w:val="12887C05"/>
    <w:rsid w:val="128935AC"/>
    <w:rsid w:val="129B7938"/>
    <w:rsid w:val="12A709FC"/>
    <w:rsid w:val="12A92020"/>
    <w:rsid w:val="12CD1ABC"/>
    <w:rsid w:val="12DC1756"/>
    <w:rsid w:val="130E2068"/>
    <w:rsid w:val="132228D0"/>
    <w:rsid w:val="13281224"/>
    <w:rsid w:val="1334403A"/>
    <w:rsid w:val="137D0DEC"/>
    <w:rsid w:val="139D445C"/>
    <w:rsid w:val="13BF40E3"/>
    <w:rsid w:val="13CE33F5"/>
    <w:rsid w:val="14180B15"/>
    <w:rsid w:val="1427747C"/>
    <w:rsid w:val="142A5CAD"/>
    <w:rsid w:val="14795475"/>
    <w:rsid w:val="148872AC"/>
    <w:rsid w:val="14AA3E63"/>
    <w:rsid w:val="14B940A6"/>
    <w:rsid w:val="14BC7163"/>
    <w:rsid w:val="14E804E7"/>
    <w:rsid w:val="14F93F9F"/>
    <w:rsid w:val="150712B5"/>
    <w:rsid w:val="154A73F4"/>
    <w:rsid w:val="15AD5965"/>
    <w:rsid w:val="15BB5F62"/>
    <w:rsid w:val="15DE0A42"/>
    <w:rsid w:val="15F61D5B"/>
    <w:rsid w:val="16007AB2"/>
    <w:rsid w:val="163D4862"/>
    <w:rsid w:val="164E6403"/>
    <w:rsid w:val="166E2C6E"/>
    <w:rsid w:val="16722A60"/>
    <w:rsid w:val="16B71691"/>
    <w:rsid w:val="16BE1602"/>
    <w:rsid w:val="16BE1E47"/>
    <w:rsid w:val="16C64858"/>
    <w:rsid w:val="16DA70DD"/>
    <w:rsid w:val="16F46C8B"/>
    <w:rsid w:val="170512F9"/>
    <w:rsid w:val="1728353D"/>
    <w:rsid w:val="175C0D46"/>
    <w:rsid w:val="175D0776"/>
    <w:rsid w:val="176E475F"/>
    <w:rsid w:val="17742764"/>
    <w:rsid w:val="177B4D3A"/>
    <w:rsid w:val="177D15EA"/>
    <w:rsid w:val="18221D6A"/>
    <w:rsid w:val="184C1EB9"/>
    <w:rsid w:val="185760AF"/>
    <w:rsid w:val="1859722A"/>
    <w:rsid w:val="185E38D1"/>
    <w:rsid w:val="1884107D"/>
    <w:rsid w:val="18E34F27"/>
    <w:rsid w:val="18E63255"/>
    <w:rsid w:val="193A52A0"/>
    <w:rsid w:val="194F4F61"/>
    <w:rsid w:val="19696633"/>
    <w:rsid w:val="19793E03"/>
    <w:rsid w:val="19A4086C"/>
    <w:rsid w:val="19A40A22"/>
    <w:rsid w:val="19CD0626"/>
    <w:rsid w:val="19D65ADE"/>
    <w:rsid w:val="19D846E5"/>
    <w:rsid w:val="19FC3140"/>
    <w:rsid w:val="1A3B3A23"/>
    <w:rsid w:val="1A427C1B"/>
    <w:rsid w:val="1A6739DB"/>
    <w:rsid w:val="1A72339E"/>
    <w:rsid w:val="1AC37777"/>
    <w:rsid w:val="1AC43660"/>
    <w:rsid w:val="1AC830B4"/>
    <w:rsid w:val="1ACC4D45"/>
    <w:rsid w:val="1AEC406E"/>
    <w:rsid w:val="1AF234E7"/>
    <w:rsid w:val="1B067919"/>
    <w:rsid w:val="1B1D03F3"/>
    <w:rsid w:val="1B544B28"/>
    <w:rsid w:val="1B599C76"/>
    <w:rsid w:val="1B990302"/>
    <w:rsid w:val="1BAF532C"/>
    <w:rsid w:val="1BBB2905"/>
    <w:rsid w:val="1BC0112F"/>
    <w:rsid w:val="1BDC3F1C"/>
    <w:rsid w:val="1BF105C9"/>
    <w:rsid w:val="1C2A5889"/>
    <w:rsid w:val="1C4255E8"/>
    <w:rsid w:val="1C6A545F"/>
    <w:rsid w:val="1CA871CE"/>
    <w:rsid w:val="1CAE0268"/>
    <w:rsid w:val="1CBC30A0"/>
    <w:rsid w:val="1D2E7F7C"/>
    <w:rsid w:val="1D660B43"/>
    <w:rsid w:val="1D691539"/>
    <w:rsid w:val="1D765438"/>
    <w:rsid w:val="1D8B78B2"/>
    <w:rsid w:val="1E1C0926"/>
    <w:rsid w:val="1E3B1FCF"/>
    <w:rsid w:val="1E402DF7"/>
    <w:rsid w:val="1E470974"/>
    <w:rsid w:val="1E8260E3"/>
    <w:rsid w:val="1E8B62B2"/>
    <w:rsid w:val="1ED7569E"/>
    <w:rsid w:val="1EFEDA24"/>
    <w:rsid w:val="1F06438B"/>
    <w:rsid w:val="1F3F3E3B"/>
    <w:rsid w:val="1F446C62"/>
    <w:rsid w:val="1F63358C"/>
    <w:rsid w:val="1F8A4FBC"/>
    <w:rsid w:val="1FBE41A9"/>
    <w:rsid w:val="1FBF7986"/>
    <w:rsid w:val="1FC8033C"/>
    <w:rsid w:val="1FCF6E11"/>
    <w:rsid w:val="1FCFBF5F"/>
    <w:rsid w:val="1FF9D3ED"/>
    <w:rsid w:val="20026C99"/>
    <w:rsid w:val="20250841"/>
    <w:rsid w:val="202E6173"/>
    <w:rsid w:val="203E4CEE"/>
    <w:rsid w:val="204657D5"/>
    <w:rsid w:val="204E5283"/>
    <w:rsid w:val="206D3F96"/>
    <w:rsid w:val="20CC6F0F"/>
    <w:rsid w:val="20E879BE"/>
    <w:rsid w:val="2117704B"/>
    <w:rsid w:val="21253BE6"/>
    <w:rsid w:val="21553BAC"/>
    <w:rsid w:val="2190618E"/>
    <w:rsid w:val="21967B0D"/>
    <w:rsid w:val="21A40145"/>
    <w:rsid w:val="21F039A6"/>
    <w:rsid w:val="22316C1F"/>
    <w:rsid w:val="22415123"/>
    <w:rsid w:val="225B6BAF"/>
    <w:rsid w:val="227F56AD"/>
    <w:rsid w:val="229F612D"/>
    <w:rsid w:val="22CB2D1A"/>
    <w:rsid w:val="22D4654E"/>
    <w:rsid w:val="231D6147"/>
    <w:rsid w:val="23843AD1"/>
    <w:rsid w:val="23A012D2"/>
    <w:rsid w:val="23AE210B"/>
    <w:rsid w:val="23C03BCC"/>
    <w:rsid w:val="24066BDB"/>
    <w:rsid w:val="241C01AD"/>
    <w:rsid w:val="242A7F92"/>
    <w:rsid w:val="248A0711"/>
    <w:rsid w:val="249523F9"/>
    <w:rsid w:val="24B67B3D"/>
    <w:rsid w:val="24D64800"/>
    <w:rsid w:val="24D90223"/>
    <w:rsid w:val="251F2B7D"/>
    <w:rsid w:val="251F2E04"/>
    <w:rsid w:val="257B6B20"/>
    <w:rsid w:val="25850643"/>
    <w:rsid w:val="25E12C94"/>
    <w:rsid w:val="26600196"/>
    <w:rsid w:val="268A58A2"/>
    <w:rsid w:val="268D52C1"/>
    <w:rsid w:val="26AF4CFC"/>
    <w:rsid w:val="26B01C27"/>
    <w:rsid w:val="26D11723"/>
    <w:rsid w:val="26E50D2A"/>
    <w:rsid w:val="26E86313"/>
    <w:rsid w:val="270D1F18"/>
    <w:rsid w:val="271869DC"/>
    <w:rsid w:val="272A64C5"/>
    <w:rsid w:val="275C3E26"/>
    <w:rsid w:val="27743E5C"/>
    <w:rsid w:val="27886D08"/>
    <w:rsid w:val="27915427"/>
    <w:rsid w:val="27A23B07"/>
    <w:rsid w:val="27C60B5C"/>
    <w:rsid w:val="27D67D82"/>
    <w:rsid w:val="280E7E13"/>
    <w:rsid w:val="281407A0"/>
    <w:rsid w:val="28333D17"/>
    <w:rsid w:val="2862727C"/>
    <w:rsid w:val="28661978"/>
    <w:rsid w:val="288D0D2D"/>
    <w:rsid w:val="28A10E11"/>
    <w:rsid w:val="28EE665F"/>
    <w:rsid w:val="292A6EC8"/>
    <w:rsid w:val="294F4B81"/>
    <w:rsid w:val="29506328"/>
    <w:rsid w:val="2974579E"/>
    <w:rsid w:val="29BD4651"/>
    <w:rsid w:val="29FD282F"/>
    <w:rsid w:val="2A2B01FE"/>
    <w:rsid w:val="2A6E7289"/>
    <w:rsid w:val="2A842608"/>
    <w:rsid w:val="2AA36F32"/>
    <w:rsid w:val="2AC47001"/>
    <w:rsid w:val="2AF94E8D"/>
    <w:rsid w:val="2B2100D0"/>
    <w:rsid w:val="2B295530"/>
    <w:rsid w:val="2B2D0EF2"/>
    <w:rsid w:val="2B395170"/>
    <w:rsid w:val="2B43542E"/>
    <w:rsid w:val="2B631DDB"/>
    <w:rsid w:val="2BAC5D42"/>
    <w:rsid w:val="2BEB4B93"/>
    <w:rsid w:val="2BEC66B7"/>
    <w:rsid w:val="2BEE3514"/>
    <w:rsid w:val="2BFA7026"/>
    <w:rsid w:val="2C052EDC"/>
    <w:rsid w:val="2C4753EA"/>
    <w:rsid w:val="2C55160B"/>
    <w:rsid w:val="2C7C6E78"/>
    <w:rsid w:val="2CA945A8"/>
    <w:rsid w:val="2CF26F14"/>
    <w:rsid w:val="2D0B0DBF"/>
    <w:rsid w:val="2D545D8C"/>
    <w:rsid w:val="2D5E0891"/>
    <w:rsid w:val="2D7050C6"/>
    <w:rsid w:val="2DA106B4"/>
    <w:rsid w:val="2DC96A53"/>
    <w:rsid w:val="2DF04938"/>
    <w:rsid w:val="2DF43FA8"/>
    <w:rsid w:val="2DF6A89C"/>
    <w:rsid w:val="2E6F6391"/>
    <w:rsid w:val="2EF67450"/>
    <w:rsid w:val="2EF9007F"/>
    <w:rsid w:val="2F1E05BC"/>
    <w:rsid w:val="2F387745"/>
    <w:rsid w:val="2F4F13F5"/>
    <w:rsid w:val="2F521E14"/>
    <w:rsid w:val="2F5E109B"/>
    <w:rsid w:val="2F863A1A"/>
    <w:rsid w:val="2F940A8D"/>
    <w:rsid w:val="2FAE74B3"/>
    <w:rsid w:val="2FB32385"/>
    <w:rsid w:val="2FB54EBB"/>
    <w:rsid w:val="2FDB53C0"/>
    <w:rsid w:val="2FFB25D5"/>
    <w:rsid w:val="300123A7"/>
    <w:rsid w:val="301F48A6"/>
    <w:rsid w:val="30200C5B"/>
    <w:rsid w:val="303B19BB"/>
    <w:rsid w:val="30445E62"/>
    <w:rsid w:val="30586CDF"/>
    <w:rsid w:val="305E43CC"/>
    <w:rsid w:val="306D193F"/>
    <w:rsid w:val="30957FD9"/>
    <w:rsid w:val="309D0A69"/>
    <w:rsid w:val="30CB58EC"/>
    <w:rsid w:val="30E67B79"/>
    <w:rsid w:val="30F24126"/>
    <w:rsid w:val="30FF119D"/>
    <w:rsid w:val="315417EB"/>
    <w:rsid w:val="31615451"/>
    <w:rsid w:val="31773B89"/>
    <w:rsid w:val="318401EE"/>
    <w:rsid w:val="31905D36"/>
    <w:rsid w:val="31B639EF"/>
    <w:rsid w:val="321D35F7"/>
    <w:rsid w:val="323928EB"/>
    <w:rsid w:val="32957AA8"/>
    <w:rsid w:val="32A21C25"/>
    <w:rsid w:val="32C528FB"/>
    <w:rsid w:val="32CE1FF3"/>
    <w:rsid w:val="33355C55"/>
    <w:rsid w:val="334943EF"/>
    <w:rsid w:val="334C5749"/>
    <w:rsid w:val="337B6D0E"/>
    <w:rsid w:val="338A588C"/>
    <w:rsid w:val="33A1247D"/>
    <w:rsid w:val="33A20BBA"/>
    <w:rsid w:val="33A94C1B"/>
    <w:rsid w:val="33FB0FD2"/>
    <w:rsid w:val="341B48A9"/>
    <w:rsid w:val="345D756E"/>
    <w:rsid w:val="348D06FD"/>
    <w:rsid w:val="34DBC9AF"/>
    <w:rsid w:val="34DF1C83"/>
    <w:rsid w:val="350F7E6E"/>
    <w:rsid w:val="3522139B"/>
    <w:rsid w:val="353A6336"/>
    <w:rsid w:val="35775A17"/>
    <w:rsid w:val="35783029"/>
    <w:rsid w:val="359A7184"/>
    <w:rsid w:val="359F2181"/>
    <w:rsid w:val="35EBAB58"/>
    <w:rsid w:val="35FE1696"/>
    <w:rsid w:val="36017203"/>
    <w:rsid w:val="36401646"/>
    <w:rsid w:val="366859E7"/>
    <w:rsid w:val="366A793A"/>
    <w:rsid w:val="367E60DF"/>
    <w:rsid w:val="36AA31E3"/>
    <w:rsid w:val="36C104D4"/>
    <w:rsid w:val="36C62E1B"/>
    <w:rsid w:val="36CF69D6"/>
    <w:rsid w:val="36E032BC"/>
    <w:rsid w:val="36F14FBA"/>
    <w:rsid w:val="372D5AED"/>
    <w:rsid w:val="37362EDC"/>
    <w:rsid w:val="373656BF"/>
    <w:rsid w:val="37494085"/>
    <w:rsid w:val="376B3126"/>
    <w:rsid w:val="37862BD9"/>
    <w:rsid w:val="378712DC"/>
    <w:rsid w:val="3799158F"/>
    <w:rsid w:val="37B85359"/>
    <w:rsid w:val="37CC02BF"/>
    <w:rsid w:val="37EA3AA7"/>
    <w:rsid w:val="37F655A1"/>
    <w:rsid w:val="381227EA"/>
    <w:rsid w:val="3828567C"/>
    <w:rsid w:val="382E7CDE"/>
    <w:rsid w:val="38323CD0"/>
    <w:rsid w:val="38637D01"/>
    <w:rsid w:val="38C53532"/>
    <w:rsid w:val="38DE4DCB"/>
    <w:rsid w:val="38F5FDB6"/>
    <w:rsid w:val="394A0E7B"/>
    <w:rsid w:val="39656824"/>
    <w:rsid w:val="399D53B7"/>
    <w:rsid w:val="399F7A55"/>
    <w:rsid w:val="39ED2450"/>
    <w:rsid w:val="3A10210A"/>
    <w:rsid w:val="3A4D0C68"/>
    <w:rsid w:val="3AEF3156"/>
    <w:rsid w:val="3B2220F5"/>
    <w:rsid w:val="3B240D52"/>
    <w:rsid w:val="3B293E28"/>
    <w:rsid w:val="3B5B73B5"/>
    <w:rsid w:val="3B6B14C7"/>
    <w:rsid w:val="3B8F5A7A"/>
    <w:rsid w:val="3BC36276"/>
    <w:rsid w:val="3BD72EE0"/>
    <w:rsid w:val="3BD74C8E"/>
    <w:rsid w:val="3BF624A8"/>
    <w:rsid w:val="3BFEBC21"/>
    <w:rsid w:val="3BFF4C75"/>
    <w:rsid w:val="3C216F40"/>
    <w:rsid w:val="3C2D6471"/>
    <w:rsid w:val="3D13D439"/>
    <w:rsid w:val="3D197125"/>
    <w:rsid w:val="3D4F2F4A"/>
    <w:rsid w:val="3D517ED9"/>
    <w:rsid w:val="3D57D1E2"/>
    <w:rsid w:val="3D6B9886"/>
    <w:rsid w:val="3DA50B06"/>
    <w:rsid w:val="3DB92CFF"/>
    <w:rsid w:val="3DBF59D9"/>
    <w:rsid w:val="3DC20553"/>
    <w:rsid w:val="3DDD49D8"/>
    <w:rsid w:val="3DFF643F"/>
    <w:rsid w:val="3E081DAF"/>
    <w:rsid w:val="3E2D0700"/>
    <w:rsid w:val="3E2E0DB1"/>
    <w:rsid w:val="3E30742A"/>
    <w:rsid w:val="3E40074A"/>
    <w:rsid w:val="3E696550"/>
    <w:rsid w:val="3E7B3E8F"/>
    <w:rsid w:val="3E7C5C2D"/>
    <w:rsid w:val="3EBF00E5"/>
    <w:rsid w:val="3EF1250A"/>
    <w:rsid w:val="3EF6AC06"/>
    <w:rsid w:val="3EFFD42A"/>
    <w:rsid w:val="3F026A6E"/>
    <w:rsid w:val="3F2C3E6E"/>
    <w:rsid w:val="3F3D74FE"/>
    <w:rsid w:val="3F6A5E19"/>
    <w:rsid w:val="3FBB9E97"/>
    <w:rsid w:val="3FBF136C"/>
    <w:rsid w:val="3FC24753"/>
    <w:rsid w:val="3FDE3D90"/>
    <w:rsid w:val="3FF27CBD"/>
    <w:rsid w:val="3FFF2A05"/>
    <w:rsid w:val="40191A2F"/>
    <w:rsid w:val="402C0EFC"/>
    <w:rsid w:val="4067412B"/>
    <w:rsid w:val="407C4AEE"/>
    <w:rsid w:val="408C03C9"/>
    <w:rsid w:val="41230975"/>
    <w:rsid w:val="41452699"/>
    <w:rsid w:val="41A069E2"/>
    <w:rsid w:val="41A33D27"/>
    <w:rsid w:val="41BC00BE"/>
    <w:rsid w:val="41BF5BC5"/>
    <w:rsid w:val="4222383C"/>
    <w:rsid w:val="429E4757"/>
    <w:rsid w:val="42AE24C0"/>
    <w:rsid w:val="42E95E52"/>
    <w:rsid w:val="43C31F9B"/>
    <w:rsid w:val="44426E70"/>
    <w:rsid w:val="44C1472D"/>
    <w:rsid w:val="44C44E5D"/>
    <w:rsid w:val="45152DC3"/>
    <w:rsid w:val="45825847"/>
    <w:rsid w:val="45BB4542"/>
    <w:rsid w:val="45DE303B"/>
    <w:rsid w:val="462D0FD2"/>
    <w:rsid w:val="46333408"/>
    <w:rsid w:val="46366A55"/>
    <w:rsid w:val="46386C71"/>
    <w:rsid w:val="47033430"/>
    <w:rsid w:val="471F8C41"/>
    <w:rsid w:val="4753647D"/>
    <w:rsid w:val="47CA1B4A"/>
    <w:rsid w:val="47D4158E"/>
    <w:rsid w:val="480E4D5E"/>
    <w:rsid w:val="48416A0F"/>
    <w:rsid w:val="48495124"/>
    <w:rsid w:val="489F0DA6"/>
    <w:rsid w:val="48A66E6C"/>
    <w:rsid w:val="48B84099"/>
    <w:rsid w:val="48C63F27"/>
    <w:rsid w:val="48D03190"/>
    <w:rsid w:val="48ED5A24"/>
    <w:rsid w:val="49495AEB"/>
    <w:rsid w:val="496466B8"/>
    <w:rsid w:val="496D45F2"/>
    <w:rsid w:val="496F29A9"/>
    <w:rsid w:val="497B72B8"/>
    <w:rsid w:val="49AA6584"/>
    <w:rsid w:val="49FA5FEB"/>
    <w:rsid w:val="4A113A61"/>
    <w:rsid w:val="4A122A1B"/>
    <w:rsid w:val="4A3D2AA8"/>
    <w:rsid w:val="4A5B400C"/>
    <w:rsid w:val="4A954E53"/>
    <w:rsid w:val="4AAF6DD6"/>
    <w:rsid w:val="4AED23EA"/>
    <w:rsid w:val="4B1315AF"/>
    <w:rsid w:val="4B1A76F3"/>
    <w:rsid w:val="4B871B00"/>
    <w:rsid w:val="4CB3277E"/>
    <w:rsid w:val="4CFFDADD"/>
    <w:rsid w:val="4D1473C4"/>
    <w:rsid w:val="4D1EBBA4"/>
    <w:rsid w:val="4D20220D"/>
    <w:rsid w:val="4D36086F"/>
    <w:rsid w:val="4D522841"/>
    <w:rsid w:val="4D6A2FDA"/>
    <w:rsid w:val="4D6D60D4"/>
    <w:rsid w:val="4DE874C5"/>
    <w:rsid w:val="4DF82831"/>
    <w:rsid w:val="4DFB4F88"/>
    <w:rsid w:val="4E266A00"/>
    <w:rsid w:val="4E27440F"/>
    <w:rsid w:val="4E42697E"/>
    <w:rsid w:val="4E4D01E7"/>
    <w:rsid w:val="4E80477A"/>
    <w:rsid w:val="4E854CC2"/>
    <w:rsid w:val="4E9B7D9D"/>
    <w:rsid w:val="4EAF4F2E"/>
    <w:rsid w:val="4EBE2698"/>
    <w:rsid w:val="4ED60DD5"/>
    <w:rsid w:val="4EF7DD15"/>
    <w:rsid w:val="4F1162B1"/>
    <w:rsid w:val="4F2C7590"/>
    <w:rsid w:val="4F30435B"/>
    <w:rsid w:val="4F3E5702"/>
    <w:rsid w:val="4F4661EF"/>
    <w:rsid w:val="4F6C34E7"/>
    <w:rsid w:val="4F7B315A"/>
    <w:rsid w:val="4F801B67"/>
    <w:rsid w:val="4FAC5213"/>
    <w:rsid w:val="4FBA6948"/>
    <w:rsid w:val="4FCE12A5"/>
    <w:rsid w:val="4FDE2637"/>
    <w:rsid w:val="50055A74"/>
    <w:rsid w:val="500B6224"/>
    <w:rsid w:val="50105068"/>
    <w:rsid w:val="50357CA8"/>
    <w:rsid w:val="50375B92"/>
    <w:rsid w:val="50892446"/>
    <w:rsid w:val="50B601A2"/>
    <w:rsid w:val="50BF6E6A"/>
    <w:rsid w:val="513B13C3"/>
    <w:rsid w:val="52187956"/>
    <w:rsid w:val="522307D5"/>
    <w:rsid w:val="526E50B9"/>
    <w:rsid w:val="528446C4"/>
    <w:rsid w:val="5287607F"/>
    <w:rsid w:val="528A593B"/>
    <w:rsid w:val="52DE64AA"/>
    <w:rsid w:val="530323D9"/>
    <w:rsid w:val="53060020"/>
    <w:rsid w:val="530E4336"/>
    <w:rsid w:val="53376044"/>
    <w:rsid w:val="53870D4D"/>
    <w:rsid w:val="538F6092"/>
    <w:rsid w:val="5395443A"/>
    <w:rsid w:val="539F032F"/>
    <w:rsid w:val="53BD2563"/>
    <w:rsid w:val="53DD2CC5"/>
    <w:rsid w:val="5498048B"/>
    <w:rsid w:val="54AA6F8B"/>
    <w:rsid w:val="54CA02A1"/>
    <w:rsid w:val="54E66A4D"/>
    <w:rsid w:val="551512F3"/>
    <w:rsid w:val="55505E08"/>
    <w:rsid w:val="55A118E0"/>
    <w:rsid w:val="55D12ADA"/>
    <w:rsid w:val="55DB7ECC"/>
    <w:rsid w:val="55E24961"/>
    <w:rsid w:val="55E56E76"/>
    <w:rsid w:val="56020701"/>
    <w:rsid w:val="5640122A"/>
    <w:rsid w:val="565E26FD"/>
    <w:rsid w:val="569A430A"/>
    <w:rsid w:val="56AE0707"/>
    <w:rsid w:val="56D810D5"/>
    <w:rsid w:val="56DA359B"/>
    <w:rsid w:val="5708799A"/>
    <w:rsid w:val="574B5EDF"/>
    <w:rsid w:val="574F7976"/>
    <w:rsid w:val="575D324D"/>
    <w:rsid w:val="576A47B0"/>
    <w:rsid w:val="5776518E"/>
    <w:rsid w:val="577D1B66"/>
    <w:rsid w:val="578C0BCA"/>
    <w:rsid w:val="57A71560"/>
    <w:rsid w:val="57B7BA0E"/>
    <w:rsid w:val="57DB56AE"/>
    <w:rsid w:val="580919CD"/>
    <w:rsid w:val="58255BFA"/>
    <w:rsid w:val="58367C09"/>
    <w:rsid w:val="585B234B"/>
    <w:rsid w:val="58600191"/>
    <w:rsid w:val="58825B29"/>
    <w:rsid w:val="588F2B24"/>
    <w:rsid w:val="58B87518"/>
    <w:rsid w:val="58D30495"/>
    <w:rsid w:val="58DD58CB"/>
    <w:rsid w:val="58FA7628"/>
    <w:rsid w:val="590649AC"/>
    <w:rsid w:val="591F15CA"/>
    <w:rsid w:val="59245687"/>
    <w:rsid w:val="594302DE"/>
    <w:rsid w:val="59434156"/>
    <w:rsid w:val="594D2D6F"/>
    <w:rsid w:val="59505C28"/>
    <w:rsid w:val="595852FE"/>
    <w:rsid w:val="596820A4"/>
    <w:rsid w:val="59837DAB"/>
    <w:rsid w:val="599609D8"/>
    <w:rsid w:val="5A33532D"/>
    <w:rsid w:val="5A6000EC"/>
    <w:rsid w:val="5A9E5570"/>
    <w:rsid w:val="5AAC6B91"/>
    <w:rsid w:val="5AFA711E"/>
    <w:rsid w:val="5B154292"/>
    <w:rsid w:val="5B3F5D2D"/>
    <w:rsid w:val="5B4C378D"/>
    <w:rsid w:val="5B5800B0"/>
    <w:rsid w:val="5B5F3372"/>
    <w:rsid w:val="5B6339F0"/>
    <w:rsid w:val="5BAE0D25"/>
    <w:rsid w:val="5BB95D06"/>
    <w:rsid w:val="5BBB916E"/>
    <w:rsid w:val="5BF752E5"/>
    <w:rsid w:val="5C8F1D6F"/>
    <w:rsid w:val="5C9A0FE8"/>
    <w:rsid w:val="5CA2679A"/>
    <w:rsid w:val="5CDC6273"/>
    <w:rsid w:val="5D18072F"/>
    <w:rsid w:val="5D1E6C9C"/>
    <w:rsid w:val="5D202F87"/>
    <w:rsid w:val="5D6B84D1"/>
    <w:rsid w:val="5D7F6ADB"/>
    <w:rsid w:val="5D8C4C47"/>
    <w:rsid w:val="5D9A0DCC"/>
    <w:rsid w:val="5D9A9D24"/>
    <w:rsid w:val="5DAE7DF5"/>
    <w:rsid w:val="5DEDC642"/>
    <w:rsid w:val="5DF41ACA"/>
    <w:rsid w:val="5DF7F250"/>
    <w:rsid w:val="5DFD5D57"/>
    <w:rsid w:val="5E31427A"/>
    <w:rsid w:val="5E435D7D"/>
    <w:rsid w:val="5E71560C"/>
    <w:rsid w:val="5E7B00D3"/>
    <w:rsid w:val="5E873F6F"/>
    <w:rsid w:val="5E9345EC"/>
    <w:rsid w:val="5E9F08BE"/>
    <w:rsid w:val="5ED77536"/>
    <w:rsid w:val="5EDB3269"/>
    <w:rsid w:val="5EDD7C2F"/>
    <w:rsid w:val="5F31188A"/>
    <w:rsid w:val="5F81090D"/>
    <w:rsid w:val="5FB7844A"/>
    <w:rsid w:val="5FB921A9"/>
    <w:rsid w:val="5FBE3A3F"/>
    <w:rsid w:val="5FD96977"/>
    <w:rsid w:val="5FDF85D7"/>
    <w:rsid w:val="5FE17998"/>
    <w:rsid w:val="601156CE"/>
    <w:rsid w:val="60183E7A"/>
    <w:rsid w:val="60720B77"/>
    <w:rsid w:val="609346F9"/>
    <w:rsid w:val="60A30D33"/>
    <w:rsid w:val="60B54BCF"/>
    <w:rsid w:val="60BB7E2A"/>
    <w:rsid w:val="610A4816"/>
    <w:rsid w:val="6123040C"/>
    <w:rsid w:val="61276E10"/>
    <w:rsid w:val="61300818"/>
    <w:rsid w:val="61400BC8"/>
    <w:rsid w:val="6177242D"/>
    <w:rsid w:val="618C3667"/>
    <w:rsid w:val="61C84EF5"/>
    <w:rsid w:val="61E13276"/>
    <w:rsid w:val="621F67CD"/>
    <w:rsid w:val="624D71A8"/>
    <w:rsid w:val="62535753"/>
    <w:rsid w:val="62805714"/>
    <w:rsid w:val="6280757E"/>
    <w:rsid w:val="62854B94"/>
    <w:rsid w:val="62C71F65"/>
    <w:rsid w:val="6311706B"/>
    <w:rsid w:val="63375665"/>
    <w:rsid w:val="63383B32"/>
    <w:rsid w:val="63402869"/>
    <w:rsid w:val="63493E13"/>
    <w:rsid w:val="63C60FC0"/>
    <w:rsid w:val="63D7B39F"/>
    <w:rsid w:val="63FF987C"/>
    <w:rsid w:val="641A106C"/>
    <w:rsid w:val="64BF6B8F"/>
    <w:rsid w:val="64BF7EB4"/>
    <w:rsid w:val="65262EA9"/>
    <w:rsid w:val="6560292F"/>
    <w:rsid w:val="657E593E"/>
    <w:rsid w:val="658B6A29"/>
    <w:rsid w:val="65F7BC94"/>
    <w:rsid w:val="66691187"/>
    <w:rsid w:val="667271DD"/>
    <w:rsid w:val="66E92E42"/>
    <w:rsid w:val="674C7A59"/>
    <w:rsid w:val="676E3E49"/>
    <w:rsid w:val="67723823"/>
    <w:rsid w:val="67A71109"/>
    <w:rsid w:val="67A9334D"/>
    <w:rsid w:val="67B0328C"/>
    <w:rsid w:val="67B64699"/>
    <w:rsid w:val="67BF37A2"/>
    <w:rsid w:val="67EE7592"/>
    <w:rsid w:val="6803158E"/>
    <w:rsid w:val="6836496C"/>
    <w:rsid w:val="68647BCC"/>
    <w:rsid w:val="686B5057"/>
    <w:rsid w:val="68A84050"/>
    <w:rsid w:val="68CA1553"/>
    <w:rsid w:val="68EF0FB9"/>
    <w:rsid w:val="68FDFF10"/>
    <w:rsid w:val="690E58E3"/>
    <w:rsid w:val="6916669F"/>
    <w:rsid w:val="69226254"/>
    <w:rsid w:val="69362744"/>
    <w:rsid w:val="693C33D0"/>
    <w:rsid w:val="694E2184"/>
    <w:rsid w:val="697E21DA"/>
    <w:rsid w:val="697F058F"/>
    <w:rsid w:val="6A530DF1"/>
    <w:rsid w:val="6A99742E"/>
    <w:rsid w:val="6A9E5294"/>
    <w:rsid w:val="6AA93636"/>
    <w:rsid w:val="6AEB3A02"/>
    <w:rsid w:val="6AF0786B"/>
    <w:rsid w:val="6AFF1EE1"/>
    <w:rsid w:val="6B3E17A8"/>
    <w:rsid w:val="6B600DF1"/>
    <w:rsid w:val="6B713BC4"/>
    <w:rsid w:val="6B761784"/>
    <w:rsid w:val="6B8579B3"/>
    <w:rsid w:val="6B8F210E"/>
    <w:rsid w:val="6BC71D79"/>
    <w:rsid w:val="6BC72D5F"/>
    <w:rsid w:val="6BDF7405"/>
    <w:rsid w:val="6BF7254A"/>
    <w:rsid w:val="6BF82899"/>
    <w:rsid w:val="6C103720"/>
    <w:rsid w:val="6C1C1554"/>
    <w:rsid w:val="6C225202"/>
    <w:rsid w:val="6C3F5C85"/>
    <w:rsid w:val="6C3F6237"/>
    <w:rsid w:val="6C4F3C53"/>
    <w:rsid w:val="6C6C6EB0"/>
    <w:rsid w:val="6CA67251"/>
    <w:rsid w:val="6CDFD4CF"/>
    <w:rsid w:val="6D3F3B91"/>
    <w:rsid w:val="6D5A055B"/>
    <w:rsid w:val="6D80784F"/>
    <w:rsid w:val="6DAF5ACE"/>
    <w:rsid w:val="6DD150F8"/>
    <w:rsid w:val="6DD15131"/>
    <w:rsid w:val="6DED4FF3"/>
    <w:rsid w:val="6E0A6EA2"/>
    <w:rsid w:val="6E25722B"/>
    <w:rsid w:val="6E2B60EC"/>
    <w:rsid w:val="6E4C0553"/>
    <w:rsid w:val="6E546359"/>
    <w:rsid w:val="6E546B28"/>
    <w:rsid w:val="6E5D14A2"/>
    <w:rsid w:val="6E659BB9"/>
    <w:rsid w:val="6E6C6C08"/>
    <w:rsid w:val="6E9B5587"/>
    <w:rsid w:val="6ED63FC5"/>
    <w:rsid w:val="6EDEEDC5"/>
    <w:rsid w:val="6EF7561D"/>
    <w:rsid w:val="6F1E7F02"/>
    <w:rsid w:val="6F3FE997"/>
    <w:rsid w:val="6F410F45"/>
    <w:rsid w:val="6F4D4473"/>
    <w:rsid w:val="6F5558EE"/>
    <w:rsid w:val="6F725DE2"/>
    <w:rsid w:val="6F7F6AD7"/>
    <w:rsid w:val="6F977250"/>
    <w:rsid w:val="6F9C4C21"/>
    <w:rsid w:val="6FBB7A68"/>
    <w:rsid w:val="6FC33627"/>
    <w:rsid w:val="6FC83DE4"/>
    <w:rsid w:val="6FFD0874"/>
    <w:rsid w:val="6FFF0592"/>
    <w:rsid w:val="70127E66"/>
    <w:rsid w:val="708C17E3"/>
    <w:rsid w:val="70EC5DDE"/>
    <w:rsid w:val="710C3647"/>
    <w:rsid w:val="71254646"/>
    <w:rsid w:val="71804D90"/>
    <w:rsid w:val="71924A6B"/>
    <w:rsid w:val="71AE3D7E"/>
    <w:rsid w:val="71AF0194"/>
    <w:rsid w:val="71FE634A"/>
    <w:rsid w:val="71FFB85D"/>
    <w:rsid w:val="72035AD5"/>
    <w:rsid w:val="72170AB5"/>
    <w:rsid w:val="721F6CB8"/>
    <w:rsid w:val="722F711D"/>
    <w:rsid w:val="7259226C"/>
    <w:rsid w:val="72657242"/>
    <w:rsid w:val="72756C37"/>
    <w:rsid w:val="72760518"/>
    <w:rsid w:val="728747EA"/>
    <w:rsid w:val="72B1108D"/>
    <w:rsid w:val="72BF1291"/>
    <w:rsid w:val="72F72179"/>
    <w:rsid w:val="732E61C2"/>
    <w:rsid w:val="73555EBD"/>
    <w:rsid w:val="736701CA"/>
    <w:rsid w:val="737F1970"/>
    <w:rsid w:val="738F5E0A"/>
    <w:rsid w:val="73917324"/>
    <w:rsid w:val="73EB7A09"/>
    <w:rsid w:val="73FBE09B"/>
    <w:rsid w:val="73FDDDEA"/>
    <w:rsid w:val="74080779"/>
    <w:rsid w:val="7485507D"/>
    <w:rsid w:val="7493139E"/>
    <w:rsid w:val="750B717B"/>
    <w:rsid w:val="75311340"/>
    <w:rsid w:val="75483175"/>
    <w:rsid w:val="757271FA"/>
    <w:rsid w:val="75876784"/>
    <w:rsid w:val="759E344D"/>
    <w:rsid w:val="75BBF1F4"/>
    <w:rsid w:val="75BF1E1E"/>
    <w:rsid w:val="75C817BE"/>
    <w:rsid w:val="75FB6629"/>
    <w:rsid w:val="75FFE067"/>
    <w:rsid w:val="762033BD"/>
    <w:rsid w:val="76264C32"/>
    <w:rsid w:val="76636B42"/>
    <w:rsid w:val="7673EDA3"/>
    <w:rsid w:val="76761669"/>
    <w:rsid w:val="768B782E"/>
    <w:rsid w:val="76A43A24"/>
    <w:rsid w:val="76A73DEE"/>
    <w:rsid w:val="76AC43EC"/>
    <w:rsid w:val="76B31878"/>
    <w:rsid w:val="76BE3220"/>
    <w:rsid w:val="76EF3185"/>
    <w:rsid w:val="76FA4211"/>
    <w:rsid w:val="770F2826"/>
    <w:rsid w:val="772B3B04"/>
    <w:rsid w:val="772F0CB0"/>
    <w:rsid w:val="77360313"/>
    <w:rsid w:val="775949D3"/>
    <w:rsid w:val="775EE5B4"/>
    <w:rsid w:val="777117DC"/>
    <w:rsid w:val="77778C89"/>
    <w:rsid w:val="77905715"/>
    <w:rsid w:val="77BB05A7"/>
    <w:rsid w:val="77CB499F"/>
    <w:rsid w:val="77EDC220"/>
    <w:rsid w:val="77EDDEAC"/>
    <w:rsid w:val="77EF208F"/>
    <w:rsid w:val="77EF578A"/>
    <w:rsid w:val="77F5E299"/>
    <w:rsid w:val="77F7C145"/>
    <w:rsid w:val="77FBA02C"/>
    <w:rsid w:val="77FCFEFB"/>
    <w:rsid w:val="77FE4927"/>
    <w:rsid w:val="77FFA2A6"/>
    <w:rsid w:val="780E1D63"/>
    <w:rsid w:val="78470D22"/>
    <w:rsid w:val="78CF4963"/>
    <w:rsid w:val="78F83387"/>
    <w:rsid w:val="79172B8D"/>
    <w:rsid w:val="79425135"/>
    <w:rsid w:val="797D43BF"/>
    <w:rsid w:val="798023B1"/>
    <w:rsid w:val="79C74484"/>
    <w:rsid w:val="79FBFBCE"/>
    <w:rsid w:val="7A8C0611"/>
    <w:rsid w:val="7A9E45ED"/>
    <w:rsid w:val="7ABF33A2"/>
    <w:rsid w:val="7ACB36D3"/>
    <w:rsid w:val="7AD33455"/>
    <w:rsid w:val="7B6E4B32"/>
    <w:rsid w:val="7B730CFE"/>
    <w:rsid w:val="7B731F2B"/>
    <w:rsid w:val="7B8B6739"/>
    <w:rsid w:val="7B9F2AA9"/>
    <w:rsid w:val="7BAF5567"/>
    <w:rsid w:val="7BB5AA94"/>
    <w:rsid w:val="7BBA3F83"/>
    <w:rsid w:val="7BC5F012"/>
    <w:rsid w:val="7BC83B86"/>
    <w:rsid w:val="7BDECB14"/>
    <w:rsid w:val="7BF7CA92"/>
    <w:rsid w:val="7BFCE93C"/>
    <w:rsid w:val="7BFFF070"/>
    <w:rsid w:val="7C0041E8"/>
    <w:rsid w:val="7C192F83"/>
    <w:rsid w:val="7C7F76ED"/>
    <w:rsid w:val="7CEC7892"/>
    <w:rsid w:val="7CF65BEC"/>
    <w:rsid w:val="7CFE1C9D"/>
    <w:rsid w:val="7CFFBA32"/>
    <w:rsid w:val="7D15A572"/>
    <w:rsid w:val="7D3ADA2E"/>
    <w:rsid w:val="7D3BE6C0"/>
    <w:rsid w:val="7D5E0995"/>
    <w:rsid w:val="7D77E581"/>
    <w:rsid w:val="7D7A1562"/>
    <w:rsid w:val="7D7BAAC2"/>
    <w:rsid w:val="7D9F92DF"/>
    <w:rsid w:val="7DA912DF"/>
    <w:rsid w:val="7DAFEB6F"/>
    <w:rsid w:val="7DB4BBEF"/>
    <w:rsid w:val="7DBE002B"/>
    <w:rsid w:val="7DDFA67F"/>
    <w:rsid w:val="7DEFA31A"/>
    <w:rsid w:val="7DEFE9EC"/>
    <w:rsid w:val="7DFE31F5"/>
    <w:rsid w:val="7E1F6F12"/>
    <w:rsid w:val="7E305105"/>
    <w:rsid w:val="7E5A2EAD"/>
    <w:rsid w:val="7E5B45CC"/>
    <w:rsid w:val="7E5FD042"/>
    <w:rsid w:val="7E68119A"/>
    <w:rsid w:val="7E75BBEA"/>
    <w:rsid w:val="7E994E83"/>
    <w:rsid w:val="7EA61CC2"/>
    <w:rsid w:val="7ECB50CC"/>
    <w:rsid w:val="7EE55A20"/>
    <w:rsid w:val="7EED2A4C"/>
    <w:rsid w:val="7EFBA442"/>
    <w:rsid w:val="7EFBE3F5"/>
    <w:rsid w:val="7EFD452F"/>
    <w:rsid w:val="7EFF9D51"/>
    <w:rsid w:val="7F0F9962"/>
    <w:rsid w:val="7F1D6663"/>
    <w:rsid w:val="7F261F6C"/>
    <w:rsid w:val="7F3FB82A"/>
    <w:rsid w:val="7F4FCF62"/>
    <w:rsid w:val="7F5E8098"/>
    <w:rsid w:val="7F76781F"/>
    <w:rsid w:val="7F779656"/>
    <w:rsid w:val="7F77B1D0"/>
    <w:rsid w:val="7F79FD25"/>
    <w:rsid w:val="7FAC4C99"/>
    <w:rsid w:val="7FAECA02"/>
    <w:rsid w:val="7FB7CA6B"/>
    <w:rsid w:val="7FBC1B8A"/>
    <w:rsid w:val="7FBD9734"/>
    <w:rsid w:val="7FBFC076"/>
    <w:rsid w:val="7FEB217F"/>
    <w:rsid w:val="7FEB7AFF"/>
    <w:rsid w:val="7FEF13F4"/>
    <w:rsid w:val="7FEFA11F"/>
    <w:rsid w:val="7FF99DB0"/>
    <w:rsid w:val="7FFBE86A"/>
    <w:rsid w:val="7FFEC69C"/>
    <w:rsid w:val="7FFFBB0B"/>
    <w:rsid w:val="85F6D8C9"/>
    <w:rsid w:val="8FE3193E"/>
    <w:rsid w:val="977BEA6D"/>
    <w:rsid w:val="9B1B148C"/>
    <w:rsid w:val="9BA66B4F"/>
    <w:rsid w:val="9BBFEE67"/>
    <w:rsid w:val="9DBFFFA4"/>
    <w:rsid w:val="9FB777EA"/>
    <w:rsid w:val="9FBF8DCE"/>
    <w:rsid w:val="ADD9EEC7"/>
    <w:rsid w:val="ADFFE8D3"/>
    <w:rsid w:val="AE770125"/>
    <w:rsid w:val="AE7C0FA7"/>
    <w:rsid w:val="AEFE5E94"/>
    <w:rsid w:val="B1D1A0D0"/>
    <w:rsid w:val="B33F0F1F"/>
    <w:rsid w:val="B778DFED"/>
    <w:rsid w:val="B7EF8371"/>
    <w:rsid w:val="B9EFC099"/>
    <w:rsid w:val="BA759B27"/>
    <w:rsid w:val="BB3D603A"/>
    <w:rsid w:val="BBBE15D8"/>
    <w:rsid w:val="BBF47CFD"/>
    <w:rsid w:val="BBFE3A60"/>
    <w:rsid w:val="BCF7FCD0"/>
    <w:rsid w:val="BD9ECDD2"/>
    <w:rsid w:val="BDCA4ED8"/>
    <w:rsid w:val="BDF7E530"/>
    <w:rsid w:val="BDF9E9B3"/>
    <w:rsid w:val="BEAD26B6"/>
    <w:rsid w:val="BECFA26C"/>
    <w:rsid w:val="BEDB0809"/>
    <w:rsid w:val="BF76EDBF"/>
    <w:rsid w:val="BF778265"/>
    <w:rsid w:val="BF7DD78C"/>
    <w:rsid w:val="BF9363AF"/>
    <w:rsid w:val="BF9F696B"/>
    <w:rsid w:val="BFB76F57"/>
    <w:rsid w:val="BFBF69D5"/>
    <w:rsid w:val="BFD341A9"/>
    <w:rsid w:val="BFDBAE3C"/>
    <w:rsid w:val="BFDF7D19"/>
    <w:rsid w:val="BFEB6250"/>
    <w:rsid w:val="BFEE164C"/>
    <w:rsid w:val="BFF58279"/>
    <w:rsid w:val="BFFBFB3E"/>
    <w:rsid w:val="BFFFCAE3"/>
    <w:rsid w:val="C5EE4A5C"/>
    <w:rsid w:val="C6B7214F"/>
    <w:rsid w:val="CA6FC304"/>
    <w:rsid w:val="CBFF7DFD"/>
    <w:rsid w:val="CDFF28ED"/>
    <w:rsid w:val="CFE83B5E"/>
    <w:rsid w:val="D1EF1506"/>
    <w:rsid w:val="D3F729B2"/>
    <w:rsid w:val="D57D9FFE"/>
    <w:rsid w:val="D5FD244B"/>
    <w:rsid w:val="D65CBBD1"/>
    <w:rsid w:val="D76F8573"/>
    <w:rsid w:val="D79F9F81"/>
    <w:rsid w:val="D7FF367A"/>
    <w:rsid w:val="D7FFFFE9"/>
    <w:rsid w:val="D96A7EC6"/>
    <w:rsid w:val="DABBF486"/>
    <w:rsid w:val="DBEFAD36"/>
    <w:rsid w:val="DBF945A9"/>
    <w:rsid w:val="DBFF1425"/>
    <w:rsid w:val="DD43282C"/>
    <w:rsid w:val="DD4EA4D4"/>
    <w:rsid w:val="DDDEE41E"/>
    <w:rsid w:val="DDFFD6A6"/>
    <w:rsid w:val="DDFFE8D3"/>
    <w:rsid w:val="DE2BE4BC"/>
    <w:rsid w:val="DE6B6ABA"/>
    <w:rsid w:val="DE76BC5A"/>
    <w:rsid w:val="DE7F70BC"/>
    <w:rsid w:val="DE7FE6D8"/>
    <w:rsid w:val="DEFF3020"/>
    <w:rsid w:val="DF562138"/>
    <w:rsid w:val="DF5C1D11"/>
    <w:rsid w:val="DFAFE04C"/>
    <w:rsid w:val="DFF7A60E"/>
    <w:rsid w:val="DFFD62B6"/>
    <w:rsid w:val="E475298B"/>
    <w:rsid w:val="E57F2701"/>
    <w:rsid w:val="E78A461D"/>
    <w:rsid w:val="E7BF5A27"/>
    <w:rsid w:val="E9AFC621"/>
    <w:rsid w:val="ED3BBAA0"/>
    <w:rsid w:val="EDFF391F"/>
    <w:rsid w:val="EE3706B6"/>
    <w:rsid w:val="EE8EE1AB"/>
    <w:rsid w:val="EEDD08EF"/>
    <w:rsid w:val="EFB63638"/>
    <w:rsid w:val="EFBB74AB"/>
    <w:rsid w:val="EFE7126F"/>
    <w:rsid w:val="EFEFCB36"/>
    <w:rsid w:val="EFF3B796"/>
    <w:rsid w:val="EFF3FA86"/>
    <w:rsid w:val="EFF9DA3A"/>
    <w:rsid w:val="EFFB2E62"/>
    <w:rsid w:val="F27B3E83"/>
    <w:rsid w:val="F363F56B"/>
    <w:rsid w:val="F3BDF389"/>
    <w:rsid w:val="F6FF9FB1"/>
    <w:rsid w:val="F739B551"/>
    <w:rsid w:val="F77BB14C"/>
    <w:rsid w:val="F7EF1686"/>
    <w:rsid w:val="F7F920CA"/>
    <w:rsid w:val="F7FB69EF"/>
    <w:rsid w:val="F7FE3EB0"/>
    <w:rsid w:val="F97F5460"/>
    <w:rsid w:val="F9BFC91B"/>
    <w:rsid w:val="F9ED0C45"/>
    <w:rsid w:val="F9F52C15"/>
    <w:rsid w:val="FAC74ABA"/>
    <w:rsid w:val="FACDCF39"/>
    <w:rsid w:val="FB77696D"/>
    <w:rsid w:val="FBBB8227"/>
    <w:rsid w:val="FBF5C682"/>
    <w:rsid w:val="FBFFC889"/>
    <w:rsid w:val="FC3F236A"/>
    <w:rsid w:val="FCFBFF21"/>
    <w:rsid w:val="FD47542F"/>
    <w:rsid w:val="FD73DCF2"/>
    <w:rsid w:val="FDAF0680"/>
    <w:rsid w:val="FDB184CD"/>
    <w:rsid w:val="FDD7568E"/>
    <w:rsid w:val="FDFA152B"/>
    <w:rsid w:val="FDFF98C1"/>
    <w:rsid w:val="FE3FE3CA"/>
    <w:rsid w:val="FEF7A458"/>
    <w:rsid w:val="FEF7B197"/>
    <w:rsid w:val="FEFF5C3B"/>
    <w:rsid w:val="FF1DC2B9"/>
    <w:rsid w:val="FF33F4A3"/>
    <w:rsid w:val="FF5D992A"/>
    <w:rsid w:val="FF5F0EAD"/>
    <w:rsid w:val="FF5FB2AD"/>
    <w:rsid w:val="FF660A5A"/>
    <w:rsid w:val="FF6F1210"/>
    <w:rsid w:val="FF7D1B97"/>
    <w:rsid w:val="FF7D4AC0"/>
    <w:rsid w:val="FF7F74E0"/>
    <w:rsid w:val="FF7FE08C"/>
    <w:rsid w:val="FFB717A4"/>
    <w:rsid w:val="FFBB0CD7"/>
    <w:rsid w:val="FFBF3E93"/>
    <w:rsid w:val="FFEB9158"/>
    <w:rsid w:val="FFEE841B"/>
    <w:rsid w:val="FFFC17BA"/>
    <w:rsid w:val="FFFD6150"/>
    <w:rsid w:val="FFFE508F"/>
    <w:rsid w:val="FFFF32FF"/>
    <w:rsid w:val="FFFFF9CB"/>
    <w:rsid w:val="FFFFF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ascii="Times New Roman" w:hAnsi="Times New Roman" w:eastAsia="宋体" w:cs="Times New Roman"/>
      <w:b/>
      <w:bCs/>
      <w:kern w:val="44"/>
      <w:sz w:val="30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subject"/>
    <w:basedOn w:val="5"/>
    <w:next w:val="5"/>
    <w:link w:val="23"/>
    <w:qFormat/>
    <w:uiPriority w:val="0"/>
    <w:rPr>
      <w:b/>
      <w:bCs/>
    </w:rPr>
  </w:style>
  <w:style w:type="paragraph" w:styleId="5">
    <w:name w:val="annotation text"/>
    <w:basedOn w:val="1"/>
    <w:link w:val="22"/>
    <w:qFormat/>
    <w:uiPriority w:val="0"/>
    <w:pPr>
      <w:jc w:val="left"/>
    </w:pPr>
  </w:style>
  <w:style w:type="paragraph" w:styleId="6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eastAsia="en-US"/>
    </w:rPr>
  </w:style>
  <w:style w:type="paragraph" w:styleId="7">
    <w:name w:val="Body Text Indent"/>
    <w:basedOn w:val="1"/>
    <w:next w:val="8"/>
    <w:qFormat/>
    <w:uiPriority w:val="0"/>
    <w:pPr>
      <w:spacing w:after="120"/>
      <w:ind w:left="420" w:leftChars="200"/>
    </w:pPr>
  </w:style>
  <w:style w:type="paragraph" w:styleId="8">
    <w:name w:val="Body Text First Indent 2"/>
    <w:basedOn w:val="7"/>
    <w:unhideWhenUsed/>
    <w:qFormat/>
    <w:uiPriority w:val="99"/>
    <w:pPr>
      <w:ind w:left="0" w:leftChars="0" w:firstLine="420"/>
    </w:pPr>
  </w:style>
  <w:style w:type="paragraph" w:styleId="9">
    <w:name w:val="Body Text Indent 2"/>
    <w:basedOn w:val="1"/>
    <w:next w:val="1"/>
    <w:qFormat/>
    <w:uiPriority w:val="0"/>
    <w:pPr>
      <w:ind w:firstLine="600"/>
    </w:pPr>
    <w:rPr>
      <w:rFonts w:eastAsia="仿宋_GB2312"/>
      <w:sz w:val="32"/>
    </w:rPr>
  </w:style>
  <w:style w:type="paragraph" w:styleId="10">
    <w:name w:val="Balloon Text"/>
    <w:basedOn w:val="1"/>
    <w:link w:val="19"/>
    <w:qFormat/>
    <w:uiPriority w:val="0"/>
    <w:rPr>
      <w:sz w:val="18"/>
      <w:szCs w:val="18"/>
    </w:rPr>
  </w:style>
  <w:style w:type="paragraph" w:styleId="11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annotation reference"/>
    <w:basedOn w:val="14"/>
    <w:qFormat/>
    <w:uiPriority w:val="0"/>
    <w:rPr>
      <w:sz w:val="21"/>
      <w:szCs w:val="21"/>
    </w:rPr>
  </w:style>
  <w:style w:type="paragraph" w:customStyle="1" w:styleId="18">
    <w:name w:val="正文文本缩进 21"/>
    <w:basedOn w:val="1"/>
    <w:qFormat/>
    <w:uiPriority w:val="0"/>
    <w:pPr>
      <w:spacing w:after="120" w:line="480" w:lineRule="auto"/>
      <w:ind w:left="200" w:leftChars="200"/>
    </w:pPr>
  </w:style>
  <w:style w:type="character" w:customStyle="1" w:styleId="19">
    <w:name w:val="批注框文本 字符"/>
    <w:basedOn w:val="14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眉 字符"/>
    <w:basedOn w:val="14"/>
    <w:link w:val="1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页脚 字符"/>
    <w:basedOn w:val="14"/>
    <w:link w:val="11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批注文字 字符"/>
    <w:basedOn w:val="14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3">
    <w:name w:val="批注主题 字符"/>
    <w:basedOn w:val="22"/>
    <w:link w:val="4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24">
    <w:name w:val="BodyTextIndent2"/>
    <w:basedOn w:val="1"/>
    <w:qFormat/>
    <w:uiPriority w:val="0"/>
    <w:pPr>
      <w:spacing w:after="120" w:line="480" w:lineRule="auto"/>
      <w:ind w:left="420" w:leftChars="200"/>
      <w:textAlignment w:val="baseline"/>
    </w:pPr>
    <w:rPr>
      <w:rFonts w:ascii="Times New Roman" w:hAnsi="Times New Roman"/>
    </w:rPr>
  </w:style>
  <w:style w:type="paragraph" w:customStyle="1" w:styleId="2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6">
    <w:name w:val="Body Text Indent 2"/>
    <w:basedOn w:val="1"/>
    <w:qFormat/>
    <w:uiPriority w:val="0"/>
    <w:pPr>
      <w:spacing w:after="120" w:afterLines="0" w:line="480" w:lineRule="auto"/>
      <w:ind w:left="200" w:leftChars="200"/>
    </w:pPr>
  </w:style>
  <w:style w:type="paragraph" w:customStyle="1" w:styleId="27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2461</Words>
  <Characters>2467</Characters>
  <Lines>17</Lines>
  <Paragraphs>4</Paragraphs>
  <TotalTime>3</TotalTime>
  <ScaleCrop>false</ScaleCrop>
  <LinksUpToDate>false</LinksUpToDate>
  <CharactersWithSpaces>2471</CharactersWithSpaces>
  <Application>WPS Office_10.1.0.7323_F1E327BC-269C-435d-A152-05C5408002CA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2024-09-23T23:17:00Z</dcterms:created>
  <dc:creator>A.     R&amp;Tao</dc:creator>
  <cp:lastModifiedBy>王自飞</cp:lastModifiedBy>
  <cp:lastPrinted>2026-08-29T08:35:00Z</cp:lastPrinted>
  <dcterms:modified xsi:type="dcterms:W3CDTF">2026-09-08T09:34:56Z</dcterms:modified>
  <dc:title>住房城乡建设部关于大力发展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  <property fmtid="{D5CDD505-2E9C-101B-9397-08002B2CF9AE}" pid="3" name="ICV">
    <vt:lpwstr>712987775C084B38B3EF7052E4F96312_13</vt:lpwstr>
  </property>
  <property fmtid="{D5CDD505-2E9C-101B-9397-08002B2CF9AE}" pid="4" name="KSOTemplateDocerSaveRecord">
    <vt:lpwstr>eyJoZGlkIjoiNGNiNGQ4OWJmZjRmZjVmOTU4NjRkZmRmMTE2M2UzMDEiLCJ1c2VySWQiOiIzNjk3NDU5MzIifQ==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