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2957AA">
      <w:pPr>
        <w:spacing w:line="560" w:lineRule="exact"/>
        <w:jc w:val="left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附件1</w:t>
      </w:r>
    </w:p>
    <w:p w14:paraId="4573DA3B">
      <w:pPr>
        <w:spacing w:line="560" w:lineRule="exact"/>
        <w:jc w:val="center"/>
        <w:rPr>
          <w:rFonts w:hint="eastAsia" w:ascii="宋体" w:hAnsi="宋体" w:cs="宋体"/>
          <w:sz w:val="48"/>
          <w:szCs w:val="48"/>
        </w:rPr>
      </w:pPr>
    </w:p>
    <w:p w14:paraId="4D7B5756">
      <w:pPr>
        <w:spacing w:line="560" w:lineRule="exact"/>
        <w:jc w:val="center"/>
        <w:rPr>
          <w:rFonts w:hint="eastAsia" w:ascii="方正小标宋_GBK" w:hAnsi="宋体" w:eastAsia="方正小标宋_GBK" w:cs="宋体"/>
          <w:sz w:val="44"/>
          <w:szCs w:val="48"/>
        </w:rPr>
      </w:pPr>
      <w:r>
        <w:rPr>
          <w:rFonts w:hint="eastAsia" w:ascii="方正小标宋_GBK" w:hAnsi="宋体" w:eastAsia="方正小标宋_GBK" w:cs="宋体"/>
          <w:sz w:val="44"/>
          <w:szCs w:val="48"/>
        </w:rPr>
        <w:t>课程目录</w:t>
      </w:r>
    </w:p>
    <w:p w14:paraId="201D75E4">
      <w:pPr>
        <w:spacing w:line="560" w:lineRule="exact"/>
        <w:jc w:val="center"/>
        <w:rPr>
          <w:rFonts w:hint="eastAsia" w:ascii="方正小标宋_GBK" w:hAnsi="宋体" w:eastAsia="方正小标宋_GBK" w:cs="宋体"/>
          <w:sz w:val="44"/>
          <w:szCs w:val="48"/>
        </w:rPr>
      </w:pPr>
    </w:p>
    <w:tbl>
      <w:tblPr>
        <w:tblStyle w:val="2"/>
        <w:tblW w:w="88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5451"/>
        <w:gridCol w:w="1276"/>
        <w:gridCol w:w="1134"/>
      </w:tblGrid>
      <w:tr w14:paraId="131B1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030" w:type="dxa"/>
            <w:shd w:val="clear" w:color="auto" w:fill="auto"/>
            <w:noWrap w:val="0"/>
            <w:vAlign w:val="center"/>
          </w:tcPr>
          <w:p w14:paraId="629AA63A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5451" w:type="dxa"/>
            <w:shd w:val="clear" w:color="auto" w:fill="auto"/>
            <w:noWrap w:val="0"/>
            <w:vAlign w:val="center"/>
          </w:tcPr>
          <w:p w14:paraId="6F080AE6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课程名称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 w14:paraId="6DEAE378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授课人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2BECA4B9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课时</w:t>
            </w:r>
          </w:p>
        </w:tc>
      </w:tr>
      <w:tr w14:paraId="0D892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030" w:type="dxa"/>
            <w:shd w:val="clear" w:color="auto" w:fill="auto"/>
            <w:noWrap w:val="0"/>
            <w:vAlign w:val="center"/>
          </w:tcPr>
          <w:p w14:paraId="43FF891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5451" w:type="dxa"/>
            <w:shd w:val="clear" w:color="auto" w:fill="auto"/>
            <w:noWrap w:val="0"/>
            <w:vAlign w:val="center"/>
          </w:tcPr>
          <w:p w14:paraId="1E80454C">
            <w:pPr>
              <w:widowControl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《建筑消能减震技术规程》理解与应用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 w14:paraId="252081D2">
            <w:pPr>
              <w:widowControl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周  云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2B7AE1A4">
            <w:pPr>
              <w:widowControl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</w:tr>
      <w:tr w14:paraId="044CD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  <w:jc w:val="center"/>
        </w:trPr>
        <w:tc>
          <w:tcPr>
            <w:tcW w:w="1030" w:type="dxa"/>
            <w:shd w:val="clear" w:color="auto" w:fill="auto"/>
            <w:noWrap w:val="0"/>
            <w:vAlign w:val="center"/>
          </w:tcPr>
          <w:p w14:paraId="0A6A6FF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5451" w:type="dxa"/>
            <w:shd w:val="clear" w:color="auto" w:fill="auto"/>
            <w:noWrap w:val="0"/>
            <w:vAlign w:val="center"/>
          </w:tcPr>
          <w:p w14:paraId="6934435C">
            <w:pPr>
              <w:widowControl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《建设工程抗震管理条例》与隔震减震技术工程应用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 w14:paraId="48A2C9FA">
            <w:pPr>
              <w:widowControl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安晓文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59BC8187">
            <w:pPr>
              <w:widowControl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</w:tr>
      <w:tr w14:paraId="50DF2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1030" w:type="dxa"/>
            <w:shd w:val="clear" w:color="auto" w:fill="auto"/>
            <w:noWrap w:val="0"/>
            <w:vAlign w:val="center"/>
          </w:tcPr>
          <w:p w14:paraId="1A91846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5451" w:type="dxa"/>
            <w:shd w:val="clear" w:color="auto" w:fill="auto"/>
            <w:noWrap w:val="0"/>
            <w:vAlign w:val="center"/>
          </w:tcPr>
          <w:p w14:paraId="79D5FDBB">
            <w:pPr>
              <w:widowControl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 建筑抗震设计·概念与规定 第10章 非结构构件抗震设计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 w14:paraId="2E61371C">
            <w:pPr>
              <w:widowControl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毋剑平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70B0FC30">
            <w:pPr>
              <w:widowControl/>
              <w:spacing w:line="4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</w:tr>
      <w:tr w14:paraId="1043C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030" w:type="dxa"/>
            <w:shd w:val="clear" w:color="auto" w:fill="auto"/>
            <w:noWrap w:val="0"/>
            <w:vAlign w:val="center"/>
          </w:tcPr>
          <w:p w14:paraId="6AA3A95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合计</w:t>
            </w:r>
          </w:p>
        </w:tc>
        <w:tc>
          <w:tcPr>
            <w:tcW w:w="6727" w:type="dxa"/>
            <w:gridSpan w:val="2"/>
            <w:shd w:val="clear" w:color="auto" w:fill="auto"/>
            <w:noWrap w:val="0"/>
            <w:vAlign w:val="center"/>
          </w:tcPr>
          <w:p w14:paraId="2719982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727CFEB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</w:tr>
    </w:tbl>
    <w:p w14:paraId="3E6D3B9E"/>
    <w:p w14:paraId="51594FDF">
      <w:pPr>
        <w:spacing w:line="580" w:lineRule="exact"/>
        <w:jc w:val="left"/>
        <w:rPr>
          <w:rFonts w:hint="eastAsia" w:ascii="宋体" w:hAnsi="宋体" w:cs="宋体"/>
          <w:sz w:val="32"/>
          <w:szCs w:val="32"/>
        </w:rPr>
      </w:pPr>
    </w:p>
    <w:p w14:paraId="6F4B511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43FC46A-3B85-46B7-9CB3-01DEDB9D270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8C9FD8FF-AC1B-4FF3-919A-BC8005851B25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2983AD5E-453C-48D2-A2D0-0E803965AAD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F268BD17-AE85-44BA-AD5C-A3B9083A387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B8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2026-08-27T09:18:05Z</dcterms:created>
  <dc:creator>Administrator</dc:creator>
  <cp:lastModifiedBy>〰</cp:lastModifiedBy>
  <dcterms:modified xsi:type="dcterms:W3CDTF">2026-08-27T09:18:08Z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eyJoZGlkIjoiZDg0MGU3ODRjYmYxMzU1YTdkNmUyYjBjZmQ0ZmVkMDMiLCJ1c2VySWQiOiI1MDk4NjkzOTcifQ==</vt:lpwstr>
  </property>
  <property fmtid="{D5CDD505-2E9C-101B-9397-08002B2CF9AE}" pid="4" name="ICV">
    <vt:lpwstr>14890ED7D3494976AD5F8041C95E5575_12</vt:lpwstr>
  </property>
</Properties>
</file>