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A9ABF">
      <w:pPr>
        <w:pStyle w:val="17"/>
        <w:keepNext w:val="0"/>
        <w:keepLines w:val="0"/>
        <w:pageBreakBefore w:val="0"/>
        <w:widowControl w:val="0"/>
        <w:kinsoku/>
        <w:wordWrap/>
        <w:topLinePunct w:val="0"/>
        <w:autoSpaceDE/>
        <w:autoSpaceDN/>
        <w:bidi w:val="0"/>
        <w:spacing w:after="0"/>
        <w:ind w:left="0" w:leftChars="0" w:firstLine="0" w:firstLineChars="0"/>
        <w:textAlignment w:val="auto"/>
        <w:rPr>
          <w:rFonts w:ascii="仿宋" w:hAnsi="仿宋" w:eastAsia="仿宋"/>
          <w:b/>
          <w:bCs/>
          <w:color w:val="auto"/>
          <w:sz w:val="32"/>
          <w:szCs w:val="32"/>
        </w:rPr>
      </w:pPr>
      <w:bookmarkStart w:id="0" w:name="_Toc12334"/>
    </w:p>
    <w:p w14:paraId="2502C151">
      <w:pPr>
        <w:pStyle w:val="17"/>
        <w:keepNext w:val="0"/>
        <w:keepLines w:val="0"/>
        <w:pageBreakBefore w:val="0"/>
        <w:widowControl w:val="0"/>
        <w:kinsoku/>
        <w:wordWrap/>
        <w:topLinePunct w:val="0"/>
        <w:autoSpaceDE/>
        <w:autoSpaceDN/>
        <w:bidi w:val="0"/>
        <w:spacing w:after="0"/>
        <w:ind w:left="0" w:leftChars="0" w:firstLine="0" w:firstLineChars="0"/>
        <w:textAlignment w:val="auto"/>
        <w:rPr>
          <w:rFonts w:ascii="仿宋" w:hAnsi="仿宋" w:eastAsia="仿宋"/>
          <w:b/>
          <w:bCs/>
          <w:color w:val="auto"/>
          <w:sz w:val="32"/>
          <w:szCs w:val="32"/>
        </w:rPr>
      </w:pPr>
      <w:r>
        <w:rPr>
          <w:rFonts w:hint="eastAsia" w:ascii="仿宋" w:hAnsi="仿宋" w:eastAsia="仿宋"/>
          <w:b/>
          <w:bCs/>
          <w:color w:val="auto"/>
          <w:sz w:val="32"/>
          <w:szCs w:val="32"/>
        </w:rPr>
        <w:t>附件：</w:t>
      </w:r>
    </w:p>
    <w:p w14:paraId="606ED05E">
      <w:pPr>
        <w:pStyle w:val="17"/>
        <w:keepNext w:val="0"/>
        <w:keepLines w:val="0"/>
        <w:pageBreakBefore w:val="0"/>
        <w:widowControl w:val="0"/>
        <w:kinsoku/>
        <w:wordWrap/>
        <w:topLinePunct w:val="0"/>
        <w:autoSpaceDE/>
        <w:autoSpaceDN/>
        <w:bidi w:val="0"/>
        <w:spacing w:after="0"/>
        <w:ind w:left="0" w:leftChars="0" w:firstLine="643"/>
        <w:textAlignment w:val="auto"/>
        <w:rPr>
          <w:rFonts w:ascii="仿宋" w:hAnsi="仿宋" w:eastAsia="仿宋"/>
          <w:b/>
          <w:bCs/>
          <w:color w:val="auto"/>
          <w:sz w:val="32"/>
          <w:szCs w:val="32"/>
        </w:rPr>
      </w:pPr>
    </w:p>
    <w:p w14:paraId="7B45279E">
      <w:pPr>
        <w:keepNext w:val="0"/>
        <w:keepLines w:val="0"/>
        <w:pageBreakBefore w:val="0"/>
        <w:widowControl w:val="0"/>
        <w:kinsoku/>
        <w:wordWrap/>
        <w:topLinePunct w:val="0"/>
        <w:autoSpaceDE/>
        <w:autoSpaceDN/>
        <w:bidi w:val="0"/>
        <w:spacing w:after="0"/>
        <w:jc w:val="center"/>
        <w:textAlignment w:val="auto"/>
        <w:outlineLvl w:val="0"/>
        <w:rPr>
          <w:rFonts w:ascii="黑体" w:hAnsi="黑体" w:eastAsia="黑体" w:cs="黑体"/>
          <w:color w:val="auto"/>
          <w:sz w:val="44"/>
          <w:szCs w:val="44"/>
        </w:rPr>
      </w:pPr>
      <w:bookmarkStart w:id="1" w:name="_Toc2109"/>
      <w:bookmarkStart w:id="2" w:name="_Toc24922"/>
      <w:bookmarkStart w:id="3" w:name="_Toc4107"/>
      <w:bookmarkStart w:id="4" w:name="_Toc10214"/>
      <w:bookmarkStart w:id="5" w:name="_Toc5841"/>
      <w:bookmarkStart w:id="6" w:name="_Toc4287"/>
      <w:bookmarkStart w:id="7" w:name="_Toc14683"/>
      <w:bookmarkStart w:id="8" w:name="_Toc1751"/>
      <w:bookmarkStart w:id="9" w:name="_Toc25954"/>
      <w:bookmarkStart w:id="10" w:name="_Toc30959"/>
      <w:bookmarkStart w:id="11" w:name="_Toc27735"/>
      <w:bookmarkStart w:id="12" w:name="_Toc13572"/>
      <w:bookmarkStart w:id="13" w:name="_Toc2519"/>
      <w:bookmarkStart w:id="14" w:name="_Toc6323"/>
      <w:bookmarkStart w:id="15" w:name="_Toc10312"/>
      <w:bookmarkStart w:id="16" w:name="_Toc1204"/>
      <w:bookmarkStart w:id="17" w:name="_Toc179"/>
      <w:r>
        <w:rPr>
          <w:rFonts w:hint="eastAsia" w:ascii="黑体" w:hAnsi="黑体" w:eastAsia="黑体" w:cs="黑体"/>
          <w:color w:val="auto"/>
          <w:sz w:val="44"/>
          <w:szCs w:val="44"/>
        </w:rPr>
        <w:t>202</w:t>
      </w:r>
      <w:r>
        <w:rPr>
          <w:rFonts w:hint="eastAsia" w:ascii="黑体" w:hAnsi="黑体" w:eastAsia="黑体" w:cs="黑体"/>
          <w:color w:val="auto"/>
          <w:sz w:val="44"/>
          <w:szCs w:val="44"/>
          <w:lang w:val="en-US" w:eastAsia="zh-CN"/>
        </w:rPr>
        <w:t>6</w:t>
      </w:r>
      <w:r>
        <w:rPr>
          <w:rFonts w:hint="eastAsia" w:ascii="黑体" w:hAnsi="黑体" w:eastAsia="黑体" w:cs="黑体"/>
          <w:color w:val="auto"/>
          <w:sz w:val="44"/>
          <w:szCs w:val="44"/>
        </w:rPr>
        <w:t>年</w:t>
      </w:r>
      <w:r>
        <w:rPr>
          <w:rFonts w:hint="eastAsia" w:ascii="黑体" w:hAnsi="黑体" w:eastAsia="黑体" w:cs="黑体"/>
          <w:color w:val="auto"/>
          <w:sz w:val="44"/>
          <w:szCs w:val="44"/>
          <w:lang w:val="en-US" w:eastAsia="zh-CN"/>
        </w:rPr>
        <w:t>度</w:t>
      </w:r>
      <w:r>
        <w:rPr>
          <w:rFonts w:hint="eastAsia" w:ascii="黑体" w:hAnsi="黑体" w:eastAsia="黑体" w:cs="黑体"/>
          <w:color w:val="auto"/>
          <w:sz w:val="44"/>
          <w:szCs w:val="44"/>
        </w:rPr>
        <w:t>延安市科技计划项目申报指南</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4CA13322">
      <w:pPr>
        <w:pStyle w:val="17"/>
        <w:keepNext w:val="0"/>
        <w:keepLines w:val="0"/>
        <w:pageBreakBefore w:val="0"/>
        <w:widowControl w:val="0"/>
        <w:kinsoku/>
        <w:wordWrap/>
        <w:topLinePunct w:val="0"/>
        <w:autoSpaceDE/>
        <w:autoSpaceDN/>
        <w:bidi w:val="0"/>
        <w:ind w:left="440" w:firstLine="640"/>
        <w:jc w:val="center"/>
        <w:textAlignment w:val="auto"/>
        <w:rPr>
          <w:rFonts w:ascii="仿宋" w:hAnsi="仿宋" w:eastAsia="仿宋"/>
          <w:color w:val="auto"/>
          <w:sz w:val="32"/>
          <w:szCs w:val="32"/>
        </w:rPr>
      </w:pPr>
    </w:p>
    <w:p w14:paraId="5D118DAB">
      <w:pPr>
        <w:pStyle w:val="17"/>
        <w:keepNext w:val="0"/>
        <w:keepLines w:val="0"/>
        <w:pageBreakBefore w:val="0"/>
        <w:widowControl w:val="0"/>
        <w:kinsoku/>
        <w:wordWrap/>
        <w:topLinePunct w:val="0"/>
        <w:autoSpaceDE/>
        <w:autoSpaceDN/>
        <w:bidi w:val="0"/>
        <w:ind w:left="0" w:leftChars="0" w:firstLine="0" w:firstLineChars="0"/>
        <w:jc w:val="center"/>
        <w:textAlignment w:val="auto"/>
        <w:rPr>
          <w:rFonts w:ascii="黑体" w:hAnsi="黑体" w:eastAsia="黑体" w:cs="黑体"/>
          <w:color w:val="auto"/>
          <w:sz w:val="44"/>
          <w:szCs w:val="44"/>
        </w:rPr>
      </w:pPr>
    </w:p>
    <w:p w14:paraId="4D24DF8B">
      <w:pPr>
        <w:pStyle w:val="17"/>
        <w:keepNext w:val="0"/>
        <w:keepLines w:val="0"/>
        <w:pageBreakBefore w:val="0"/>
        <w:widowControl w:val="0"/>
        <w:kinsoku/>
        <w:wordWrap/>
        <w:topLinePunct w:val="0"/>
        <w:autoSpaceDE/>
        <w:autoSpaceDN/>
        <w:bidi w:val="0"/>
        <w:ind w:left="0" w:leftChars="0" w:firstLine="0" w:firstLineChars="0"/>
        <w:jc w:val="center"/>
        <w:textAlignment w:val="auto"/>
        <w:rPr>
          <w:rFonts w:ascii="黑体" w:hAnsi="黑体" w:eastAsia="黑体" w:cs="黑体"/>
          <w:color w:val="auto"/>
          <w:sz w:val="44"/>
          <w:szCs w:val="44"/>
        </w:rPr>
      </w:pPr>
    </w:p>
    <w:p w14:paraId="2E9BFB79">
      <w:pPr>
        <w:pStyle w:val="17"/>
        <w:keepNext w:val="0"/>
        <w:keepLines w:val="0"/>
        <w:pageBreakBefore w:val="0"/>
        <w:widowControl w:val="0"/>
        <w:kinsoku/>
        <w:wordWrap/>
        <w:topLinePunct w:val="0"/>
        <w:autoSpaceDE/>
        <w:autoSpaceDN/>
        <w:bidi w:val="0"/>
        <w:ind w:left="0" w:leftChars="0" w:firstLine="0" w:firstLineChars="0"/>
        <w:jc w:val="center"/>
        <w:textAlignment w:val="auto"/>
        <w:rPr>
          <w:rFonts w:ascii="黑体" w:hAnsi="黑体" w:eastAsia="黑体" w:cs="黑体"/>
          <w:color w:val="auto"/>
          <w:sz w:val="44"/>
          <w:szCs w:val="44"/>
        </w:rPr>
      </w:pPr>
    </w:p>
    <w:p w14:paraId="1D51045A">
      <w:pPr>
        <w:pStyle w:val="17"/>
        <w:keepNext w:val="0"/>
        <w:keepLines w:val="0"/>
        <w:pageBreakBefore w:val="0"/>
        <w:widowControl w:val="0"/>
        <w:kinsoku/>
        <w:wordWrap/>
        <w:topLinePunct w:val="0"/>
        <w:autoSpaceDE/>
        <w:autoSpaceDN/>
        <w:bidi w:val="0"/>
        <w:ind w:left="0" w:leftChars="0" w:firstLine="0" w:firstLineChars="0"/>
        <w:jc w:val="center"/>
        <w:textAlignment w:val="auto"/>
        <w:rPr>
          <w:rFonts w:ascii="黑体" w:hAnsi="黑体" w:eastAsia="黑体" w:cs="黑体"/>
          <w:color w:val="auto"/>
          <w:sz w:val="44"/>
          <w:szCs w:val="44"/>
        </w:rPr>
      </w:pPr>
    </w:p>
    <w:p w14:paraId="28995129">
      <w:pPr>
        <w:pStyle w:val="17"/>
        <w:keepNext w:val="0"/>
        <w:keepLines w:val="0"/>
        <w:pageBreakBefore w:val="0"/>
        <w:widowControl w:val="0"/>
        <w:kinsoku/>
        <w:wordWrap/>
        <w:topLinePunct w:val="0"/>
        <w:autoSpaceDE/>
        <w:autoSpaceDN/>
        <w:bidi w:val="0"/>
        <w:ind w:left="0" w:leftChars="0" w:firstLine="0" w:firstLineChars="0"/>
        <w:jc w:val="center"/>
        <w:textAlignment w:val="auto"/>
        <w:rPr>
          <w:rFonts w:ascii="黑体" w:hAnsi="黑体" w:eastAsia="黑体" w:cs="黑体"/>
          <w:color w:val="auto"/>
          <w:sz w:val="44"/>
          <w:szCs w:val="44"/>
        </w:rPr>
      </w:pPr>
    </w:p>
    <w:p w14:paraId="28F20C3F">
      <w:pPr>
        <w:pStyle w:val="17"/>
        <w:keepNext w:val="0"/>
        <w:keepLines w:val="0"/>
        <w:pageBreakBefore w:val="0"/>
        <w:widowControl w:val="0"/>
        <w:kinsoku/>
        <w:wordWrap/>
        <w:topLinePunct w:val="0"/>
        <w:autoSpaceDE/>
        <w:autoSpaceDN/>
        <w:bidi w:val="0"/>
        <w:ind w:left="0" w:leftChars="0" w:firstLine="0" w:firstLineChars="0"/>
        <w:jc w:val="center"/>
        <w:textAlignment w:val="auto"/>
        <w:rPr>
          <w:rFonts w:ascii="黑体" w:hAnsi="黑体" w:eastAsia="黑体" w:cs="黑体"/>
          <w:color w:val="auto"/>
          <w:sz w:val="44"/>
          <w:szCs w:val="44"/>
        </w:rPr>
      </w:pPr>
    </w:p>
    <w:p w14:paraId="5727A640">
      <w:pPr>
        <w:pStyle w:val="17"/>
        <w:keepNext w:val="0"/>
        <w:keepLines w:val="0"/>
        <w:pageBreakBefore w:val="0"/>
        <w:widowControl w:val="0"/>
        <w:kinsoku/>
        <w:wordWrap/>
        <w:topLinePunct w:val="0"/>
        <w:autoSpaceDE/>
        <w:autoSpaceDN/>
        <w:bidi w:val="0"/>
        <w:ind w:left="0" w:leftChars="0" w:firstLine="0" w:firstLineChars="0"/>
        <w:jc w:val="both"/>
        <w:textAlignment w:val="auto"/>
        <w:rPr>
          <w:rFonts w:ascii="黑体" w:hAnsi="黑体" w:eastAsia="黑体" w:cs="黑体"/>
          <w:color w:val="auto"/>
          <w:sz w:val="44"/>
          <w:szCs w:val="44"/>
        </w:rPr>
      </w:pPr>
    </w:p>
    <w:p w14:paraId="169EA3B7">
      <w:pPr>
        <w:pStyle w:val="17"/>
        <w:keepNext w:val="0"/>
        <w:keepLines w:val="0"/>
        <w:pageBreakBefore w:val="0"/>
        <w:widowControl w:val="0"/>
        <w:kinsoku/>
        <w:wordWrap/>
        <w:topLinePunct w:val="0"/>
        <w:autoSpaceDE/>
        <w:autoSpaceDN/>
        <w:bidi w:val="0"/>
        <w:ind w:left="0" w:leftChars="0" w:firstLine="0" w:firstLineChars="0"/>
        <w:jc w:val="center"/>
        <w:textAlignment w:val="auto"/>
        <w:rPr>
          <w:rFonts w:ascii="黑体" w:hAnsi="黑体" w:eastAsia="黑体" w:cs="黑体"/>
          <w:color w:val="auto"/>
          <w:sz w:val="44"/>
          <w:szCs w:val="44"/>
        </w:rPr>
      </w:pPr>
    </w:p>
    <w:p w14:paraId="5310CCFB">
      <w:pPr>
        <w:pStyle w:val="17"/>
        <w:keepNext w:val="0"/>
        <w:keepLines w:val="0"/>
        <w:pageBreakBefore w:val="0"/>
        <w:widowControl w:val="0"/>
        <w:kinsoku/>
        <w:wordWrap/>
        <w:topLinePunct w:val="0"/>
        <w:autoSpaceDE/>
        <w:autoSpaceDN/>
        <w:bidi w:val="0"/>
        <w:ind w:left="0" w:leftChars="0" w:firstLine="0" w:firstLineChars="0"/>
        <w:jc w:val="both"/>
        <w:textAlignment w:val="auto"/>
        <w:rPr>
          <w:rFonts w:ascii="黑体" w:hAnsi="黑体" w:eastAsia="黑体" w:cs="黑体"/>
          <w:color w:val="auto"/>
          <w:sz w:val="44"/>
          <w:szCs w:val="44"/>
        </w:rPr>
      </w:pPr>
    </w:p>
    <w:p w14:paraId="73F23C6B">
      <w:pPr>
        <w:pStyle w:val="17"/>
        <w:keepNext w:val="0"/>
        <w:keepLines w:val="0"/>
        <w:pageBreakBefore w:val="0"/>
        <w:widowControl w:val="0"/>
        <w:kinsoku/>
        <w:wordWrap/>
        <w:topLinePunct w:val="0"/>
        <w:autoSpaceDE/>
        <w:autoSpaceDN/>
        <w:bidi w:val="0"/>
        <w:ind w:left="0" w:leftChars="0" w:firstLine="0" w:firstLineChars="0"/>
        <w:jc w:val="center"/>
        <w:textAlignment w:val="auto"/>
        <w:rPr>
          <w:rFonts w:ascii="黑体" w:hAnsi="黑体" w:eastAsia="黑体" w:cs="黑体"/>
          <w:color w:val="auto"/>
          <w:sz w:val="44"/>
          <w:szCs w:val="44"/>
        </w:rPr>
      </w:pPr>
    </w:p>
    <w:p w14:paraId="349D4406">
      <w:pPr>
        <w:pStyle w:val="17"/>
        <w:keepNext w:val="0"/>
        <w:keepLines w:val="0"/>
        <w:pageBreakBefore w:val="0"/>
        <w:widowControl w:val="0"/>
        <w:kinsoku/>
        <w:wordWrap/>
        <w:topLinePunct w:val="0"/>
        <w:autoSpaceDE/>
        <w:autoSpaceDN/>
        <w:bidi w:val="0"/>
        <w:ind w:left="0" w:leftChars="0" w:firstLine="0" w:firstLineChars="0"/>
        <w:jc w:val="both"/>
        <w:textAlignment w:val="auto"/>
        <w:rPr>
          <w:rFonts w:ascii="黑体" w:hAnsi="黑体" w:eastAsia="黑体" w:cs="黑体"/>
          <w:color w:val="auto"/>
          <w:sz w:val="44"/>
          <w:szCs w:val="44"/>
        </w:rPr>
      </w:pPr>
    </w:p>
    <w:p w14:paraId="27246193">
      <w:pPr>
        <w:pStyle w:val="17"/>
        <w:keepNext w:val="0"/>
        <w:keepLines w:val="0"/>
        <w:pageBreakBefore w:val="0"/>
        <w:widowControl w:val="0"/>
        <w:kinsoku/>
        <w:wordWrap/>
        <w:topLinePunct w:val="0"/>
        <w:autoSpaceDE/>
        <w:autoSpaceDN/>
        <w:bidi w:val="0"/>
        <w:ind w:left="0" w:leftChars="0" w:firstLine="0" w:firstLineChars="0"/>
        <w:jc w:val="both"/>
        <w:textAlignment w:val="auto"/>
        <w:rPr>
          <w:rFonts w:ascii="黑体" w:hAnsi="黑体" w:eastAsia="黑体" w:cs="黑体"/>
          <w:color w:val="auto"/>
          <w:sz w:val="44"/>
          <w:szCs w:val="44"/>
        </w:rPr>
      </w:pPr>
    </w:p>
    <w:p w14:paraId="2703343B">
      <w:pPr>
        <w:pStyle w:val="17"/>
        <w:keepNext w:val="0"/>
        <w:keepLines w:val="0"/>
        <w:pageBreakBefore w:val="0"/>
        <w:widowControl w:val="0"/>
        <w:kinsoku/>
        <w:wordWrap/>
        <w:topLinePunct w:val="0"/>
        <w:autoSpaceDE/>
        <w:autoSpaceDN/>
        <w:bidi w:val="0"/>
        <w:ind w:left="0" w:leftChars="0" w:firstLine="0" w:firstLineChars="0"/>
        <w:jc w:val="center"/>
        <w:textAlignment w:val="auto"/>
        <w:rPr>
          <w:rFonts w:ascii="黑体" w:hAnsi="黑体" w:eastAsia="黑体" w:cs="黑体"/>
          <w:color w:val="auto"/>
          <w:sz w:val="32"/>
          <w:szCs w:val="32"/>
        </w:rPr>
      </w:pPr>
      <w:r>
        <w:rPr>
          <w:rFonts w:hint="eastAsia" w:ascii="黑体" w:hAnsi="黑体" w:eastAsia="黑体" w:cs="黑体"/>
          <w:color w:val="auto"/>
          <w:sz w:val="32"/>
          <w:szCs w:val="32"/>
        </w:rPr>
        <w:t>延安市科学技术局</w:t>
      </w:r>
    </w:p>
    <w:p w14:paraId="10418665">
      <w:pPr>
        <w:pStyle w:val="17"/>
        <w:keepNext w:val="0"/>
        <w:keepLines w:val="0"/>
        <w:pageBreakBefore w:val="0"/>
        <w:widowControl w:val="0"/>
        <w:kinsoku/>
        <w:wordWrap/>
        <w:topLinePunct w:val="0"/>
        <w:autoSpaceDE/>
        <w:autoSpaceDN/>
        <w:bidi w:val="0"/>
        <w:spacing w:after="200"/>
        <w:ind w:left="0" w:leftChars="0" w:firstLine="0" w:firstLineChars="0"/>
        <w:jc w:val="center"/>
        <w:textAlignment w:val="auto"/>
        <w:rPr>
          <w:rFonts w:ascii="黑体" w:hAnsi="黑体" w:eastAsia="黑体" w:cs="黑体"/>
          <w:color w:val="auto"/>
          <w:sz w:val="32"/>
          <w:szCs w:val="32"/>
        </w:rPr>
        <w:sectPr>
          <w:pgSz w:w="11906" w:h="16838"/>
          <w:pgMar w:top="1440" w:right="1800" w:bottom="1440" w:left="1800" w:header="708" w:footer="708" w:gutter="0"/>
          <w:cols w:space="720" w:num="1"/>
          <w:docGrid w:linePitch="360" w:charSpace="0"/>
        </w:sectPr>
      </w:pPr>
      <w:r>
        <w:rPr>
          <w:rFonts w:hint="eastAsia" w:ascii="黑体" w:hAnsi="黑体" w:eastAsia="黑体" w:cs="黑体"/>
          <w:color w:val="auto"/>
          <w:sz w:val="32"/>
          <w:szCs w:val="32"/>
        </w:rPr>
        <w:t>20</w:t>
      </w:r>
      <w:r>
        <w:rPr>
          <w:rFonts w:hint="eastAsia" w:ascii="黑体" w:hAnsi="黑体" w:eastAsia="黑体" w:cs="黑体"/>
          <w:color w:val="auto"/>
          <w:sz w:val="32"/>
          <w:szCs w:val="32"/>
          <w:lang w:val="en-US" w:eastAsia="zh-CN"/>
        </w:rPr>
        <w:t>26</w:t>
      </w:r>
      <w:r>
        <w:rPr>
          <w:rFonts w:hint="eastAsia" w:ascii="黑体" w:hAnsi="黑体" w:eastAsia="黑体" w:cs="黑体"/>
          <w:color w:val="auto"/>
          <w:sz w:val="32"/>
          <w:szCs w:val="32"/>
        </w:rPr>
        <w:t>年</w:t>
      </w:r>
      <w:r>
        <w:rPr>
          <w:rFonts w:hint="eastAsia" w:ascii="黑体" w:hAnsi="黑体" w:eastAsia="黑体" w:cs="黑体"/>
          <w:color w:val="auto"/>
          <w:sz w:val="32"/>
          <w:szCs w:val="32"/>
          <w:lang w:val="en-US" w:eastAsia="zh-CN"/>
        </w:rPr>
        <w:t>8月</w:t>
      </w:r>
    </w:p>
    <w:bookmarkEnd w:id="0"/>
    <w:sdt>
      <w:sdtPr>
        <w:rPr>
          <w:rFonts w:ascii="宋体" w:hAnsi="宋体" w:eastAsia="宋体" w:cs="宋体"/>
          <w:sz w:val="21"/>
          <w:szCs w:val="22"/>
          <w:u w:val="none"/>
          <w:lang w:val="en-US" w:eastAsia="zh-CN" w:bidi="ar-SA"/>
        </w:rPr>
        <w:id w:val="147459190"/>
        <w15:color w:val="DBDBDB"/>
        <w:docPartObj>
          <w:docPartGallery w:val="Table of Contents"/>
          <w:docPartUnique/>
        </w:docPartObj>
      </w:sdtPr>
      <w:sdtEndPr>
        <w:rPr>
          <w:rFonts w:ascii="Tahoma" w:hAnsi="Tahoma" w:eastAsia="微软雅黑" w:cs="宋体"/>
          <w:sz w:val="22"/>
          <w:szCs w:val="22"/>
          <w:lang w:val="en-US" w:eastAsia="zh-CN" w:bidi="ar-SA"/>
        </w:rPr>
      </w:sdtEndPr>
      <w:sdtContent>
        <w:p w14:paraId="0D82E8EB">
          <w:pPr>
            <w:spacing w:before="0" w:beforeLines="0" w:after="0" w:afterLines="0" w:line="240" w:lineRule="auto"/>
            <w:ind w:left="0" w:leftChars="0" w:right="0" w:rightChars="0" w:firstLine="0" w:firstLineChars="0"/>
            <w:jc w:val="center"/>
            <w:rPr>
              <w:rStyle w:val="22"/>
              <w:rFonts w:hint="eastAsia" w:ascii="方正黑体_GBK" w:hAnsi="方正黑体_GBK" w:eastAsia="方正黑体_GBK" w:cs="方正黑体_GBK"/>
              <w:color w:val="auto"/>
              <w:sz w:val="32"/>
              <w:szCs w:val="32"/>
              <w:u w:val="none"/>
              <w:lang w:val="en-US" w:eastAsia="zh-CN" w:bidi="ar-SA"/>
            </w:rPr>
          </w:pPr>
          <w:r>
            <w:rPr>
              <w:rStyle w:val="22"/>
              <w:rFonts w:hint="eastAsia" w:ascii="方正黑体_GBK" w:hAnsi="方正黑体_GBK" w:eastAsia="方正黑体_GBK" w:cs="方正黑体_GBK"/>
              <w:color w:val="auto"/>
              <w:sz w:val="32"/>
              <w:szCs w:val="32"/>
              <w:u w:val="none"/>
              <w:lang w:val="en-US" w:eastAsia="zh-CN" w:bidi="ar-SA"/>
            </w:rPr>
            <w:t>目  录</w:t>
          </w:r>
        </w:p>
        <w:p w14:paraId="603E24D2">
          <w:pPr>
            <w:pStyle w:val="12"/>
            <w:tabs>
              <w:tab w:val="right" w:leader="dot" w:pos="8306"/>
            </w:tabs>
          </w:pPr>
          <w:r>
            <w:rPr>
              <w:sz w:val="28"/>
              <w:szCs w:val="28"/>
            </w:rPr>
            <w:fldChar w:fldCharType="begin"/>
          </w:r>
          <w:r>
            <w:rPr>
              <w:sz w:val="28"/>
              <w:szCs w:val="28"/>
            </w:rPr>
            <w:instrText xml:space="preserve">TOC \o "1-4" \h \u </w:instrText>
          </w:r>
          <w:r>
            <w:rPr>
              <w:sz w:val="28"/>
              <w:szCs w:val="28"/>
            </w:rPr>
            <w:fldChar w:fldCharType="separate"/>
          </w:r>
        </w:p>
        <w:p w14:paraId="70DD97E7">
          <w:pPr>
            <w:pStyle w:val="12"/>
            <w:tabs>
              <w:tab w:val="right" w:leader="dot" w:pos="8306"/>
            </w:tabs>
            <w:rPr>
              <w:sz w:val="28"/>
              <w:szCs w:val="28"/>
            </w:rPr>
          </w:pPr>
          <w:r>
            <w:rPr>
              <w:sz w:val="28"/>
              <w:szCs w:val="28"/>
            </w:rPr>
            <w:fldChar w:fldCharType="begin"/>
          </w:r>
          <w:r>
            <w:rPr>
              <w:sz w:val="28"/>
              <w:szCs w:val="28"/>
            </w:rPr>
            <w:instrText xml:space="preserve"> HYPERLINK \l _Toc14533 </w:instrText>
          </w:r>
          <w:r>
            <w:rPr>
              <w:sz w:val="28"/>
              <w:szCs w:val="28"/>
            </w:rPr>
            <w:fldChar w:fldCharType="separate"/>
          </w:r>
          <w:r>
            <w:rPr>
              <w:rFonts w:hint="eastAsia" w:ascii="CESI黑体-GB2312" w:hAnsi="CESI黑体-GB2312" w:eastAsia="CESI黑体-GB2312" w:cs="CESI黑体-GB2312"/>
              <w:bCs/>
              <w:i w:val="0"/>
              <w:iCs w:val="0"/>
              <w:kern w:val="2"/>
              <w:sz w:val="28"/>
              <w:szCs w:val="28"/>
              <w:lang w:val="en-US" w:eastAsia="zh-CN"/>
            </w:rPr>
            <w:t>一、</w:t>
          </w:r>
          <w:r>
            <w:rPr>
              <w:rFonts w:hint="eastAsia" w:ascii="CESI黑体-GB2312" w:hAnsi="CESI黑体-GB2312" w:eastAsia="CESI黑体-GB2312" w:cs="CESI黑体-GB2312"/>
              <w:bCs/>
              <w:i w:val="0"/>
              <w:iCs w:val="0"/>
              <w:kern w:val="2"/>
              <w:sz w:val="28"/>
              <w:szCs w:val="28"/>
            </w:rPr>
            <w:t>重点</w:t>
          </w:r>
          <w:r>
            <w:rPr>
              <w:rFonts w:hint="eastAsia" w:ascii="CESI黑体-GB2312" w:hAnsi="CESI黑体-GB2312" w:eastAsia="CESI黑体-GB2312" w:cs="CESI黑体-GB2312"/>
              <w:bCs/>
              <w:i w:val="0"/>
              <w:iCs w:val="0"/>
              <w:kern w:val="2"/>
              <w:sz w:val="28"/>
              <w:szCs w:val="28"/>
              <w:lang w:val="en-US" w:eastAsia="zh-CN"/>
            </w:rPr>
            <w:t>产业链</w:t>
          </w:r>
          <w:r>
            <w:rPr>
              <w:rFonts w:hint="eastAsia" w:ascii="CESI黑体-GB2312" w:hAnsi="CESI黑体-GB2312" w:eastAsia="CESI黑体-GB2312" w:cs="CESI黑体-GB2312"/>
              <w:bCs/>
              <w:i w:val="0"/>
              <w:iCs w:val="0"/>
              <w:kern w:val="2"/>
              <w:sz w:val="28"/>
              <w:szCs w:val="28"/>
            </w:rPr>
            <w:t>计划</w:t>
          </w:r>
          <w:r>
            <w:rPr>
              <w:sz w:val="28"/>
              <w:szCs w:val="28"/>
            </w:rPr>
            <w:tab/>
          </w:r>
          <w:r>
            <w:rPr>
              <w:sz w:val="28"/>
              <w:szCs w:val="28"/>
            </w:rPr>
            <w:fldChar w:fldCharType="begin"/>
          </w:r>
          <w:r>
            <w:rPr>
              <w:sz w:val="28"/>
              <w:szCs w:val="28"/>
            </w:rPr>
            <w:instrText xml:space="preserve"> PAGEREF _Toc14533 \h </w:instrText>
          </w:r>
          <w:r>
            <w:rPr>
              <w:sz w:val="28"/>
              <w:szCs w:val="28"/>
            </w:rPr>
            <w:fldChar w:fldCharType="separate"/>
          </w:r>
          <w:r>
            <w:rPr>
              <w:sz w:val="28"/>
              <w:szCs w:val="28"/>
            </w:rPr>
            <w:t>1</w:t>
          </w:r>
          <w:r>
            <w:rPr>
              <w:sz w:val="28"/>
              <w:szCs w:val="28"/>
            </w:rPr>
            <w:fldChar w:fldCharType="end"/>
          </w:r>
          <w:r>
            <w:rPr>
              <w:sz w:val="28"/>
              <w:szCs w:val="28"/>
            </w:rPr>
            <w:fldChar w:fldCharType="end"/>
          </w:r>
        </w:p>
        <w:p w14:paraId="16555399">
          <w:pPr>
            <w:pStyle w:val="14"/>
            <w:tabs>
              <w:tab w:val="right" w:leader="dot" w:pos="8306"/>
            </w:tabs>
            <w:rPr>
              <w:sz w:val="28"/>
              <w:szCs w:val="28"/>
            </w:rPr>
          </w:pPr>
          <w:r>
            <w:rPr>
              <w:sz w:val="28"/>
              <w:szCs w:val="28"/>
            </w:rPr>
            <w:fldChar w:fldCharType="begin"/>
          </w:r>
          <w:r>
            <w:rPr>
              <w:sz w:val="28"/>
              <w:szCs w:val="28"/>
            </w:rPr>
            <w:instrText xml:space="preserve"> HYPERLINK \l _Toc27986 </w:instrText>
          </w:r>
          <w:r>
            <w:rPr>
              <w:sz w:val="28"/>
              <w:szCs w:val="28"/>
            </w:rPr>
            <w:fldChar w:fldCharType="separate"/>
          </w:r>
          <w:r>
            <w:rPr>
              <w:rFonts w:hint="eastAsia" w:ascii="CESI楷体-GB2312" w:hAnsi="CESI楷体-GB2312" w:eastAsia="CESI楷体-GB2312" w:cs="CESI楷体-GB2312"/>
              <w:bCs/>
              <w:i w:val="0"/>
              <w:iCs w:val="0"/>
              <w:sz w:val="28"/>
              <w:szCs w:val="28"/>
            </w:rPr>
            <w:t>(一</w:t>
          </w:r>
          <w:r>
            <w:rPr>
              <w:rFonts w:hint="eastAsia" w:ascii="CESI楷体-GB2312" w:hAnsi="CESI楷体-GB2312" w:eastAsia="CESI楷体-GB2312" w:cs="CESI楷体-GB2312"/>
              <w:bCs/>
              <w:i w:val="0"/>
              <w:iCs w:val="0"/>
              <w:sz w:val="28"/>
              <w:szCs w:val="28"/>
              <w:lang w:val="en-US" w:eastAsia="zh-CN"/>
            </w:rPr>
            <w:t>)</w:t>
          </w:r>
          <w:r>
            <w:rPr>
              <w:rFonts w:hint="eastAsia" w:ascii="CESI楷体-GB2312" w:hAnsi="CESI楷体-GB2312" w:eastAsia="CESI楷体-GB2312" w:cs="CESI楷体-GB2312"/>
              <w:bCs/>
              <w:kern w:val="2"/>
              <w:sz w:val="28"/>
              <w:szCs w:val="28"/>
              <w:lang w:val="en-US" w:eastAsia="zh-CN" w:bidi="ar-SA"/>
            </w:rPr>
            <w:t>重点支持领域及范围</w:t>
          </w:r>
          <w:r>
            <w:rPr>
              <w:sz w:val="28"/>
              <w:szCs w:val="28"/>
            </w:rPr>
            <w:tab/>
          </w:r>
          <w:r>
            <w:rPr>
              <w:sz w:val="28"/>
              <w:szCs w:val="28"/>
            </w:rPr>
            <w:fldChar w:fldCharType="begin"/>
          </w:r>
          <w:r>
            <w:rPr>
              <w:sz w:val="28"/>
              <w:szCs w:val="28"/>
            </w:rPr>
            <w:instrText xml:space="preserve"> PAGEREF _Toc27986 \h </w:instrText>
          </w:r>
          <w:r>
            <w:rPr>
              <w:sz w:val="28"/>
              <w:szCs w:val="28"/>
            </w:rPr>
            <w:fldChar w:fldCharType="separate"/>
          </w:r>
          <w:r>
            <w:rPr>
              <w:sz w:val="28"/>
              <w:szCs w:val="28"/>
            </w:rPr>
            <w:t>1</w:t>
          </w:r>
          <w:r>
            <w:rPr>
              <w:sz w:val="28"/>
              <w:szCs w:val="28"/>
            </w:rPr>
            <w:fldChar w:fldCharType="end"/>
          </w:r>
          <w:r>
            <w:rPr>
              <w:sz w:val="28"/>
              <w:szCs w:val="28"/>
            </w:rPr>
            <w:fldChar w:fldCharType="end"/>
          </w:r>
        </w:p>
        <w:p w14:paraId="39B383EA">
          <w:pPr>
            <w:pStyle w:val="8"/>
            <w:tabs>
              <w:tab w:val="right" w:leader="dot" w:pos="8306"/>
            </w:tabs>
            <w:rPr>
              <w:sz w:val="28"/>
              <w:szCs w:val="28"/>
            </w:rPr>
          </w:pPr>
          <w:r>
            <w:rPr>
              <w:sz w:val="28"/>
              <w:szCs w:val="28"/>
            </w:rPr>
            <w:fldChar w:fldCharType="begin"/>
          </w:r>
          <w:r>
            <w:rPr>
              <w:sz w:val="28"/>
              <w:szCs w:val="28"/>
            </w:rPr>
            <w:instrText xml:space="preserve"> HYPERLINK \l _Toc16082 </w:instrText>
          </w:r>
          <w:r>
            <w:rPr>
              <w:sz w:val="28"/>
              <w:szCs w:val="28"/>
            </w:rPr>
            <w:fldChar w:fldCharType="separate"/>
          </w:r>
          <w:r>
            <w:rPr>
              <w:rFonts w:hint="eastAsia" w:ascii="仿宋" w:hAnsi="仿宋" w:eastAsia="仿宋" w:cs="仿宋"/>
              <w:bCs w:val="0"/>
              <w:kern w:val="2"/>
              <w:sz w:val="28"/>
              <w:szCs w:val="28"/>
              <w:lang w:val="en-US" w:eastAsia="zh-CN" w:bidi="ar-SA"/>
            </w:rPr>
            <w:t>1. 现代能源化工产业集群</w:t>
          </w:r>
          <w:r>
            <w:rPr>
              <w:sz w:val="28"/>
              <w:szCs w:val="28"/>
            </w:rPr>
            <w:tab/>
          </w:r>
          <w:r>
            <w:rPr>
              <w:sz w:val="28"/>
              <w:szCs w:val="28"/>
            </w:rPr>
            <w:fldChar w:fldCharType="begin"/>
          </w:r>
          <w:r>
            <w:rPr>
              <w:sz w:val="28"/>
              <w:szCs w:val="28"/>
            </w:rPr>
            <w:instrText xml:space="preserve"> PAGEREF _Toc16082 \h </w:instrText>
          </w:r>
          <w:r>
            <w:rPr>
              <w:sz w:val="28"/>
              <w:szCs w:val="28"/>
            </w:rPr>
            <w:fldChar w:fldCharType="separate"/>
          </w:r>
          <w:r>
            <w:rPr>
              <w:sz w:val="28"/>
              <w:szCs w:val="28"/>
            </w:rPr>
            <w:t>1</w:t>
          </w:r>
          <w:r>
            <w:rPr>
              <w:sz w:val="28"/>
              <w:szCs w:val="28"/>
            </w:rPr>
            <w:fldChar w:fldCharType="end"/>
          </w:r>
          <w:r>
            <w:rPr>
              <w:sz w:val="28"/>
              <w:szCs w:val="28"/>
            </w:rPr>
            <w:fldChar w:fldCharType="end"/>
          </w:r>
        </w:p>
        <w:p w14:paraId="4FCB0975">
          <w:pPr>
            <w:pStyle w:val="13"/>
            <w:tabs>
              <w:tab w:val="right" w:leader="dot" w:pos="8306"/>
            </w:tabs>
            <w:rPr>
              <w:sz w:val="28"/>
              <w:szCs w:val="28"/>
            </w:rPr>
          </w:pPr>
          <w:r>
            <w:rPr>
              <w:sz w:val="28"/>
              <w:szCs w:val="28"/>
            </w:rPr>
            <w:fldChar w:fldCharType="begin"/>
          </w:r>
          <w:r>
            <w:rPr>
              <w:sz w:val="28"/>
              <w:szCs w:val="28"/>
            </w:rPr>
            <w:instrText xml:space="preserve"> HYPERLINK \l _Toc11402 </w:instrText>
          </w:r>
          <w:r>
            <w:rPr>
              <w:sz w:val="28"/>
              <w:szCs w:val="28"/>
            </w:rPr>
            <w:fldChar w:fldCharType="separate"/>
          </w:r>
          <w:r>
            <w:rPr>
              <w:rFonts w:hint="eastAsia" w:ascii="仿宋" w:hAnsi="仿宋" w:eastAsia="仿宋" w:cs="仿宋"/>
              <w:bCs w:val="0"/>
              <w:kern w:val="2"/>
              <w:sz w:val="28"/>
              <w:szCs w:val="28"/>
              <w:lang w:val="en-US" w:eastAsia="zh-CN" w:bidi="ar-SA"/>
            </w:rPr>
            <w:t>1.1 石油化工产业链</w:t>
          </w:r>
          <w:r>
            <w:rPr>
              <w:sz w:val="28"/>
              <w:szCs w:val="28"/>
            </w:rPr>
            <w:tab/>
          </w:r>
          <w:r>
            <w:rPr>
              <w:sz w:val="28"/>
              <w:szCs w:val="28"/>
            </w:rPr>
            <w:fldChar w:fldCharType="begin"/>
          </w:r>
          <w:r>
            <w:rPr>
              <w:sz w:val="28"/>
              <w:szCs w:val="28"/>
            </w:rPr>
            <w:instrText xml:space="preserve"> PAGEREF _Toc11402 \h </w:instrText>
          </w:r>
          <w:r>
            <w:rPr>
              <w:sz w:val="28"/>
              <w:szCs w:val="28"/>
            </w:rPr>
            <w:fldChar w:fldCharType="separate"/>
          </w:r>
          <w:r>
            <w:rPr>
              <w:sz w:val="28"/>
              <w:szCs w:val="28"/>
            </w:rPr>
            <w:t>1</w:t>
          </w:r>
          <w:r>
            <w:rPr>
              <w:sz w:val="28"/>
              <w:szCs w:val="28"/>
            </w:rPr>
            <w:fldChar w:fldCharType="end"/>
          </w:r>
          <w:r>
            <w:rPr>
              <w:sz w:val="28"/>
              <w:szCs w:val="28"/>
            </w:rPr>
            <w:fldChar w:fldCharType="end"/>
          </w:r>
        </w:p>
        <w:p w14:paraId="5EF28780">
          <w:pPr>
            <w:pStyle w:val="13"/>
            <w:tabs>
              <w:tab w:val="right" w:leader="dot" w:pos="8306"/>
            </w:tabs>
            <w:rPr>
              <w:sz w:val="28"/>
              <w:szCs w:val="28"/>
            </w:rPr>
          </w:pPr>
          <w:r>
            <w:rPr>
              <w:sz w:val="28"/>
              <w:szCs w:val="28"/>
            </w:rPr>
            <w:fldChar w:fldCharType="begin"/>
          </w:r>
          <w:r>
            <w:rPr>
              <w:sz w:val="28"/>
              <w:szCs w:val="28"/>
            </w:rPr>
            <w:instrText xml:space="preserve"> HYPERLINK \l _Toc28075 </w:instrText>
          </w:r>
          <w:r>
            <w:rPr>
              <w:sz w:val="28"/>
              <w:szCs w:val="28"/>
            </w:rPr>
            <w:fldChar w:fldCharType="separate"/>
          </w:r>
          <w:r>
            <w:rPr>
              <w:rFonts w:hint="eastAsia" w:ascii="仿宋" w:hAnsi="仿宋" w:eastAsia="仿宋" w:cs="仿宋"/>
              <w:bCs w:val="0"/>
              <w:kern w:val="2"/>
              <w:sz w:val="28"/>
              <w:szCs w:val="28"/>
              <w:lang w:val="en-US" w:eastAsia="zh-CN" w:bidi="ar-SA"/>
            </w:rPr>
            <w:t>1.2 天然气/伴生气综合利用产业链</w:t>
          </w:r>
          <w:r>
            <w:rPr>
              <w:sz w:val="28"/>
              <w:szCs w:val="28"/>
            </w:rPr>
            <w:tab/>
          </w:r>
          <w:r>
            <w:rPr>
              <w:sz w:val="28"/>
              <w:szCs w:val="28"/>
            </w:rPr>
            <w:fldChar w:fldCharType="begin"/>
          </w:r>
          <w:r>
            <w:rPr>
              <w:sz w:val="28"/>
              <w:szCs w:val="28"/>
            </w:rPr>
            <w:instrText xml:space="preserve"> PAGEREF _Toc28075 \h </w:instrText>
          </w:r>
          <w:r>
            <w:rPr>
              <w:sz w:val="28"/>
              <w:szCs w:val="28"/>
            </w:rPr>
            <w:fldChar w:fldCharType="separate"/>
          </w:r>
          <w:r>
            <w:rPr>
              <w:sz w:val="28"/>
              <w:szCs w:val="28"/>
            </w:rPr>
            <w:t>1</w:t>
          </w:r>
          <w:r>
            <w:rPr>
              <w:sz w:val="28"/>
              <w:szCs w:val="28"/>
            </w:rPr>
            <w:fldChar w:fldCharType="end"/>
          </w:r>
          <w:r>
            <w:rPr>
              <w:sz w:val="28"/>
              <w:szCs w:val="28"/>
            </w:rPr>
            <w:fldChar w:fldCharType="end"/>
          </w:r>
        </w:p>
        <w:p w14:paraId="2DAED922">
          <w:pPr>
            <w:pStyle w:val="13"/>
            <w:tabs>
              <w:tab w:val="right" w:leader="dot" w:pos="8306"/>
            </w:tabs>
            <w:rPr>
              <w:sz w:val="28"/>
              <w:szCs w:val="28"/>
            </w:rPr>
          </w:pPr>
          <w:r>
            <w:rPr>
              <w:sz w:val="28"/>
              <w:szCs w:val="28"/>
            </w:rPr>
            <w:fldChar w:fldCharType="begin"/>
          </w:r>
          <w:r>
            <w:rPr>
              <w:sz w:val="28"/>
              <w:szCs w:val="28"/>
            </w:rPr>
            <w:instrText xml:space="preserve"> HYPERLINK \l _Toc14490 </w:instrText>
          </w:r>
          <w:r>
            <w:rPr>
              <w:sz w:val="28"/>
              <w:szCs w:val="28"/>
            </w:rPr>
            <w:fldChar w:fldCharType="separate"/>
          </w:r>
          <w:r>
            <w:rPr>
              <w:rFonts w:hint="eastAsia" w:ascii="仿宋" w:hAnsi="仿宋" w:eastAsia="仿宋" w:cs="仿宋"/>
              <w:bCs w:val="0"/>
              <w:kern w:val="2"/>
              <w:sz w:val="28"/>
              <w:szCs w:val="28"/>
              <w:lang w:val="en-US" w:eastAsia="zh-CN" w:bidi="ar-SA"/>
            </w:rPr>
            <w:t>1.3 煤化工产业链</w:t>
          </w:r>
          <w:r>
            <w:rPr>
              <w:sz w:val="28"/>
              <w:szCs w:val="28"/>
            </w:rPr>
            <w:tab/>
          </w:r>
          <w:r>
            <w:rPr>
              <w:sz w:val="28"/>
              <w:szCs w:val="28"/>
            </w:rPr>
            <w:fldChar w:fldCharType="begin"/>
          </w:r>
          <w:r>
            <w:rPr>
              <w:sz w:val="28"/>
              <w:szCs w:val="28"/>
            </w:rPr>
            <w:instrText xml:space="preserve"> PAGEREF _Toc14490 \h </w:instrText>
          </w:r>
          <w:r>
            <w:rPr>
              <w:sz w:val="28"/>
              <w:szCs w:val="28"/>
            </w:rPr>
            <w:fldChar w:fldCharType="separate"/>
          </w:r>
          <w:r>
            <w:rPr>
              <w:sz w:val="28"/>
              <w:szCs w:val="28"/>
            </w:rPr>
            <w:t>2</w:t>
          </w:r>
          <w:r>
            <w:rPr>
              <w:sz w:val="28"/>
              <w:szCs w:val="28"/>
            </w:rPr>
            <w:fldChar w:fldCharType="end"/>
          </w:r>
          <w:r>
            <w:rPr>
              <w:sz w:val="28"/>
              <w:szCs w:val="28"/>
            </w:rPr>
            <w:fldChar w:fldCharType="end"/>
          </w:r>
        </w:p>
        <w:p w14:paraId="1FEEB84A">
          <w:pPr>
            <w:pStyle w:val="13"/>
            <w:tabs>
              <w:tab w:val="right" w:leader="dot" w:pos="8306"/>
            </w:tabs>
            <w:rPr>
              <w:sz w:val="28"/>
              <w:szCs w:val="28"/>
            </w:rPr>
          </w:pPr>
          <w:r>
            <w:rPr>
              <w:sz w:val="28"/>
              <w:szCs w:val="28"/>
            </w:rPr>
            <w:fldChar w:fldCharType="begin"/>
          </w:r>
          <w:r>
            <w:rPr>
              <w:sz w:val="28"/>
              <w:szCs w:val="28"/>
            </w:rPr>
            <w:instrText xml:space="preserve"> HYPERLINK \l _Toc25923 </w:instrText>
          </w:r>
          <w:r>
            <w:rPr>
              <w:sz w:val="28"/>
              <w:szCs w:val="28"/>
            </w:rPr>
            <w:fldChar w:fldCharType="separate"/>
          </w:r>
          <w:r>
            <w:rPr>
              <w:rFonts w:hint="eastAsia" w:ascii="仿宋" w:hAnsi="仿宋" w:eastAsia="仿宋" w:cs="仿宋"/>
              <w:bCs w:val="0"/>
              <w:kern w:val="2"/>
              <w:sz w:val="28"/>
              <w:szCs w:val="28"/>
              <w:lang w:val="en-US" w:eastAsia="zh-CN" w:bidi="ar-SA"/>
            </w:rPr>
            <w:t>1.4 煤电产业链</w:t>
          </w:r>
          <w:r>
            <w:rPr>
              <w:sz w:val="28"/>
              <w:szCs w:val="28"/>
            </w:rPr>
            <w:tab/>
          </w:r>
          <w:r>
            <w:rPr>
              <w:sz w:val="28"/>
              <w:szCs w:val="28"/>
            </w:rPr>
            <w:fldChar w:fldCharType="begin"/>
          </w:r>
          <w:r>
            <w:rPr>
              <w:sz w:val="28"/>
              <w:szCs w:val="28"/>
            </w:rPr>
            <w:instrText xml:space="preserve"> PAGEREF _Toc25923 \h </w:instrText>
          </w:r>
          <w:r>
            <w:rPr>
              <w:sz w:val="28"/>
              <w:szCs w:val="28"/>
            </w:rPr>
            <w:fldChar w:fldCharType="separate"/>
          </w:r>
          <w:r>
            <w:rPr>
              <w:sz w:val="28"/>
              <w:szCs w:val="28"/>
            </w:rPr>
            <w:t>2</w:t>
          </w:r>
          <w:r>
            <w:rPr>
              <w:sz w:val="28"/>
              <w:szCs w:val="28"/>
            </w:rPr>
            <w:fldChar w:fldCharType="end"/>
          </w:r>
          <w:r>
            <w:rPr>
              <w:sz w:val="28"/>
              <w:szCs w:val="28"/>
            </w:rPr>
            <w:fldChar w:fldCharType="end"/>
          </w:r>
        </w:p>
        <w:p w14:paraId="79981247">
          <w:pPr>
            <w:pStyle w:val="13"/>
            <w:tabs>
              <w:tab w:val="right" w:leader="dot" w:pos="8306"/>
            </w:tabs>
            <w:rPr>
              <w:sz w:val="28"/>
              <w:szCs w:val="28"/>
            </w:rPr>
          </w:pPr>
          <w:r>
            <w:rPr>
              <w:sz w:val="28"/>
              <w:szCs w:val="28"/>
            </w:rPr>
            <w:fldChar w:fldCharType="begin"/>
          </w:r>
          <w:r>
            <w:rPr>
              <w:sz w:val="28"/>
              <w:szCs w:val="28"/>
            </w:rPr>
            <w:instrText xml:space="preserve"> HYPERLINK \l _Toc19864 </w:instrText>
          </w:r>
          <w:r>
            <w:rPr>
              <w:sz w:val="28"/>
              <w:szCs w:val="28"/>
            </w:rPr>
            <w:fldChar w:fldCharType="separate"/>
          </w:r>
          <w:r>
            <w:rPr>
              <w:rFonts w:hint="eastAsia" w:ascii="仿宋" w:hAnsi="仿宋" w:eastAsia="仿宋" w:cs="仿宋"/>
              <w:bCs w:val="0"/>
              <w:kern w:val="2"/>
              <w:sz w:val="28"/>
              <w:szCs w:val="28"/>
              <w:lang w:val="en-US" w:eastAsia="zh-CN" w:bidi="ar-SA"/>
            </w:rPr>
            <w:t>1.5 新能源产业链</w:t>
          </w:r>
          <w:r>
            <w:rPr>
              <w:sz w:val="28"/>
              <w:szCs w:val="28"/>
            </w:rPr>
            <w:tab/>
          </w:r>
          <w:r>
            <w:rPr>
              <w:sz w:val="28"/>
              <w:szCs w:val="28"/>
            </w:rPr>
            <w:fldChar w:fldCharType="begin"/>
          </w:r>
          <w:r>
            <w:rPr>
              <w:sz w:val="28"/>
              <w:szCs w:val="28"/>
            </w:rPr>
            <w:instrText xml:space="preserve"> PAGEREF _Toc19864 \h </w:instrText>
          </w:r>
          <w:r>
            <w:rPr>
              <w:sz w:val="28"/>
              <w:szCs w:val="28"/>
            </w:rPr>
            <w:fldChar w:fldCharType="separate"/>
          </w:r>
          <w:r>
            <w:rPr>
              <w:sz w:val="28"/>
              <w:szCs w:val="28"/>
            </w:rPr>
            <w:t>2</w:t>
          </w:r>
          <w:r>
            <w:rPr>
              <w:sz w:val="28"/>
              <w:szCs w:val="28"/>
            </w:rPr>
            <w:fldChar w:fldCharType="end"/>
          </w:r>
          <w:r>
            <w:rPr>
              <w:sz w:val="28"/>
              <w:szCs w:val="28"/>
            </w:rPr>
            <w:fldChar w:fldCharType="end"/>
          </w:r>
        </w:p>
        <w:p w14:paraId="31E81240">
          <w:pPr>
            <w:pStyle w:val="8"/>
            <w:tabs>
              <w:tab w:val="right" w:leader="dot" w:pos="8306"/>
            </w:tabs>
            <w:rPr>
              <w:sz w:val="28"/>
              <w:szCs w:val="28"/>
            </w:rPr>
          </w:pPr>
          <w:r>
            <w:rPr>
              <w:sz w:val="28"/>
              <w:szCs w:val="28"/>
            </w:rPr>
            <w:fldChar w:fldCharType="begin"/>
          </w:r>
          <w:r>
            <w:rPr>
              <w:sz w:val="28"/>
              <w:szCs w:val="28"/>
            </w:rPr>
            <w:instrText xml:space="preserve"> HYPERLINK \l _Toc17822 </w:instrText>
          </w:r>
          <w:r>
            <w:rPr>
              <w:sz w:val="28"/>
              <w:szCs w:val="28"/>
            </w:rPr>
            <w:fldChar w:fldCharType="separate"/>
          </w:r>
          <w:r>
            <w:rPr>
              <w:rFonts w:hint="eastAsia" w:ascii="仿宋" w:hAnsi="仿宋" w:eastAsia="仿宋" w:cs="仿宋"/>
              <w:bCs w:val="0"/>
              <w:kern w:val="2"/>
              <w:sz w:val="28"/>
              <w:szCs w:val="28"/>
              <w:lang w:val="en-US" w:eastAsia="zh-CN" w:bidi="ar-SA"/>
            </w:rPr>
            <w:t>2. 先进装备制造及新材料产业集群</w:t>
          </w:r>
          <w:r>
            <w:rPr>
              <w:sz w:val="28"/>
              <w:szCs w:val="28"/>
            </w:rPr>
            <w:tab/>
          </w:r>
          <w:r>
            <w:rPr>
              <w:sz w:val="28"/>
              <w:szCs w:val="28"/>
            </w:rPr>
            <w:fldChar w:fldCharType="begin"/>
          </w:r>
          <w:r>
            <w:rPr>
              <w:sz w:val="28"/>
              <w:szCs w:val="28"/>
            </w:rPr>
            <w:instrText xml:space="preserve"> PAGEREF _Toc17822 \h </w:instrText>
          </w:r>
          <w:r>
            <w:rPr>
              <w:sz w:val="28"/>
              <w:szCs w:val="28"/>
            </w:rPr>
            <w:fldChar w:fldCharType="separate"/>
          </w:r>
          <w:r>
            <w:rPr>
              <w:sz w:val="28"/>
              <w:szCs w:val="28"/>
            </w:rPr>
            <w:t>3</w:t>
          </w:r>
          <w:r>
            <w:rPr>
              <w:sz w:val="28"/>
              <w:szCs w:val="28"/>
            </w:rPr>
            <w:fldChar w:fldCharType="end"/>
          </w:r>
          <w:r>
            <w:rPr>
              <w:sz w:val="28"/>
              <w:szCs w:val="28"/>
            </w:rPr>
            <w:fldChar w:fldCharType="end"/>
          </w:r>
        </w:p>
        <w:p w14:paraId="1DEDA9FB">
          <w:pPr>
            <w:pStyle w:val="13"/>
            <w:tabs>
              <w:tab w:val="right" w:leader="dot" w:pos="8306"/>
            </w:tabs>
            <w:rPr>
              <w:sz w:val="28"/>
              <w:szCs w:val="28"/>
            </w:rPr>
          </w:pPr>
          <w:r>
            <w:rPr>
              <w:sz w:val="28"/>
              <w:szCs w:val="28"/>
            </w:rPr>
            <w:fldChar w:fldCharType="begin"/>
          </w:r>
          <w:r>
            <w:rPr>
              <w:sz w:val="28"/>
              <w:szCs w:val="28"/>
            </w:rPr>
            <w:instrText xml:space="preserve"> HYPERLINK \l _Toc5804 </w:instrText>
          </w:r>
          <w:r>
            <w:rPr>
              <w:sz w:val="28"/>
              <w:szCs w:val="28"/>
            </w:rPr>
            <w:fldChar w:fldCharType="separate"/>
          </w:r>
          <w:r>
            <w:rPr>
              <w:rFonts w:hint="eastAsia" w:ascii="仿宋" w:hAnsi="仿宋" w:eastAsia="仿宋" w:cs="仿宋"/>
              <w:bCs w:val="0"/>
              <w:kern w:val="2"/>
              <w:sz w:val="28"/>
              <w:szCs w:val="28"/>
              <w:lang w:val="en-US" w:eastAsia="zh-CN" w:bidi="ar-SA"/>
            </w:rPr>
            <w:t>2.1 油气装备制造产业链</w:t>
          </w:r>
          <w:r>
            <w:rPr>
              <w:sz w:val="28"/>
              <w:szCs w:val="28"/>
            </w:rPr>
            <w:tab/>
          </w:r>
          <w:r>
            <w:rPr>
              <w:sz w:val="28"/>
              <w:szCs w:val="28"/>
            </w:rPr>
            <w:fldChar w:fldCharType="begin"/>
          </w:r>
          <w:r>
            <w:rPr>
              <w:sz w:val="28"/>
              <w:szCs w:val="28"/>
            </w:rPr>
            <w:instrText xml:space="preserve"> PAGEREF _Toc5804 \h </w:instrText>
          </w:r>
          <w:r>
            <w:rPr>
              <w:sz w:val="28"/>
              <w:szCs w:val="28"/>
            </w:rPr>
            <w:fldChar w:fldCharType="separate"/>
          </w:r>
          <w:r>
            <w:rPr>
              <w:sz w:val="28"/>
              <w:szCs w:val="28"/>
            </w:rPr>
            <w:t>3</w:t>
          </w:r>
          <w:r>
            <w:rPr>
              <w:sz w:val="28"/>
              <w:szCs w:val="28"/>
            </w:rPr>
            <w:fldChar w:fldCharType="end"/>
          </w:r>
          <w:r>
            <w:rPr>
              <w:sz w:val="28"/>
              <w:szCs w:val="28"/>
            </w:rPr>
            <w:fldChar w:fldCharType="end"/>
          </w:r>
        </w:p>
        <w:p w14:paraId="6CE75409">
          <w:pPr>
            <w:pStyle w:val="13"/>
            <w:tabs>
              <w:tab w:val="right" w:leader="dot" w:pos="8306"/>
            </w:tabs>
            <w:rPr>
              <w:sz w:val="28"/>
              <w:szCs w:val="28"/>
            </w:rPr>
          </w:pPr>
          <w:r>
            <w:rPr>
              <w:sz w:val="28"/>
              <w:szCs w:val="28"/>
            </w:rPr>
            <w:fldChar w:fldCharType="begin"/>
          </w:r>
          <w:r>
            <w:rPr>
              <w:sz w:val="28"/>
              <w:szCs w:val="28"/>
            </w:rPr>
            <w:instrText xml:space="preserve"> HYPERLINK \l _Toc21395 </w:instrText>
          </w:r>
          <w:r>
            <w:rPr>
              <w:sz w:val="28"/>
              <w:szCs w:val="28"/>
            </w:rPr>
            <w:fldChar w:fldCharType="separate"/>
          </w:r>
          <w:r>
            <w:rPr>
              <w:rFonts w:hint="eastAsia" w:ascii="仿宋" w:hAnsi="仿宋" w:eastAsia="仿宋" w:cs="仿宋"/>
              <w:bCs w:val="0"/>
              <w:kern w:val="2"/>
              <w:sz w:val="28"/>
              <w:szCs w:val="28"/>
              <w:lang w:val="en-US" w:eastAsia="zh-CN" w:bidi="ar-SA"/>
            </w:rPr>
            <w:t>2.2 煤化装备制造产业链</w:t>
          </w:r>
          <w:r>
            <w:rPr>
              <w:sz w:val="28"/>
              <w:szCs w:val="28"/>
            </w:rPr>
            <w:tab/>
          </w:r>
          <w:r>
            <w:rPr>
              <w:sz w:val="28"/>
              <w:szCs w:val="28"/>
            </w:rPr>
            <w:fldChar w:fldCharType="begin"/>
          </w:r>
          <w:r>
            <w:rPr>
              <w:sz w:val="28"/>
              <w:szCs w:val="28"/>
            </w:rPr>
            <w:instrText xml:space="preserve"> PAGEREF _Toc21395 \h </w:instrText>
          </w:r>
          <w:r>
            <w:rPr>
              <w:sz w:val="28"/>
              <w:szCs w:val="28"/>
            </w:rPr>
            <w:fldChar w:fldCharType="separate"/>
          </w:r>
          <w:r>
            <w:rPr>
              <w:sz w:val="28"/>
              <w:szCs w:val="28"/>
            </w:rPr>
            <w:t>3</w:t>
          </w:r>
          <w:r>
            <w:rPr>
              <w:sz w:val="28"/>
              <w:szCs w:val="28"/>
            </w:rPr>
            <w:fldChar w:fldCharType="end"/>
          </w:r>
          <w:r>
            <w:rPr>
              <w:sz w:val="28"/>
              <w:szCs w:val="28"/>
            </w:rPr>
            <w:fldChar w:fldCharType="end"/>
          </w:r>
        </w:p>
        <w:p w14:paraId="38FED20F">
          <w:pPr>
            <w:pStyle w:val="13"/>
            <w:tabs>
              <w:tab w:val="right" w:leader="dot" w:pos="8306"/>
            </w:tabs>
            <w:rPr>
              <w:sz w:val="28"/>
              <w:szCs w:val="28"/>
            </w:rPr>
          </w:pPr>
          <w:r>
            <w:rPr>
              <w:sz w:val="28"/>
              <w:szCs w:val="28"/>
            </w:rPr>
            <w:fldChar w:fldCharType="begin"/>
          </w:r>
          <w:r>
            <w:rPr>
              <w:sz w:val="28"/>
              <w:szCs w:val="28"/>
            </w:rPr>
            <w:instrText xml:space="preserve"> HYPERLINK \l _Toc14942 </w:instrText>
          </w:r>
          <w:r>
            <w:rPr>
              <w:sz w:val="28"/>
              <w:szCs w:val="28"/>
            </w:rPr>
            <w:fldChar w:fldCharType="separate"/>
          </w:r>
          <w:r>
            <w:rPr>
              <w:rFonts w:hint="eastAsia" w:ascii="仿宋" w:hAnsi="仿宋" w:eastAsia="仿宋" w:cs="仿宋"/>
              <w:bCs w:val="0"/>
              <w:kern w:val="2"/>
              <w:sz w:val="28"/>
              <w:szCs w:val="28"/>
              <w:lang w:val="en-US" w:eastAsia="zh-CN" w:bidi="ar-SA"/>
            </w:rPr>
            <w:t>2.3 新能源装备制造产业链</w:t>
          </w:r>
          <w:r>
            <w:rPr>
              <w:sz w:val="28"/>
              <w:szCs w:val="28"/>
            </w:rPr>
            <w:tab/>
          </w:r>
          <w:r>
            <w:rPr>
              <w:sz w:val="28"/>
              <w:szCs w:val="28"/>
            </w:rPr>
            <w:fldChar w:fldCharType="begin"/>
          </w:r>
          <w:r>
            <w:rPr>
              <w:sz w:val="28"/>
              <w:szCs w:val="28"/>
            </w:rPr>
            <w:instrText xml:space="preserve"> PAGEREF _Toc14942 \h </w:instrText>
          </w:r>
          <w:r>
            <w:rPr>
              <w:sz w:val="28"/>
              <w:szCs w:val="28"/>
            </w:rPr>
            <w:fldChar w:fldCharType="separate"/>
          </w:r>
          <w:r>
            <w:rPr>
              <w:sz w:val="28"/>
              <w:szCs w:val="28"/>
            </w:rPr>
            <w:t>3</w:t>
          </w:r>
          <w:r>
            <w:rPr>
              <w:sz w:val="28"/>
              <w:szCs w:val="28"/>
            </w:rPr>
            <w:fldChar w:fldCharType="end"/>
          </w:r>
          <w:r>
            <w:rPr>
              <w:sz w:val="28"/>
              <w:szCs w:val="28"/>
            </w:rPr>
            <w:fldChar w:fldCharType="end"/>
          </w:r>
        </w:p>
        <w:p w14:paraId="657455E8">
          <w:pPr>
            <w:pStyle w:val="13"/>
            <w:tabs>
              <w:tab w:val="right" w:leader="dot" w:pos="8306"/>
            </w:tabs>
            <w:rPr>
              <w:sz w:val="28"/>
              <w:szCs w:val="28"/>
            </w:rPr>
          </w:pPr>
          <w:r>
            <w:rPr>
              <w:sz w:val="28"/>
              <w:szCs w:val="28"/>
            </w:rPr>
            <w:fldChar w:fldCharType="begin"/>
          </w:r>
          <w:r>
            <w:rPr>
              <w:sz w:val="28"/>
              <w:szCs w:val="28"/>
            </w:rPr>
            <w:instrText xml:space="preserve"> HYPERLINK \l _Toc25704 </w:instrText>
          </w:r>
          <w:r>
            <w:rPr>
              <w:sz w:val="28"/>
              <w:szCs w:val="28"/>
            </w:rPr>
            <w:fldChar w:fldCharType="separate"/>
          </w:r>
          <w:r>
            <w:rPr>
              <w:rFonts w:hint="eastAsia" w:ascii="仿宋" w:hAnsi="仿宋" w:eastAsia="仿宋" w:cs="仿宋"/>
              <w:bCs w:val="0"/>
              <w:kern w:val="2"/>
              <w:sz w:val="28"/>
              <w:szCs w:val="28"/>
              <w:lang w:val="en-US" w:eastAsia="zh-CN" w:bidi="ar-SA"/>
            </w:rPr>
            <w:t>2.4 新型装备制造产业链</w:t>
          </w:r>
          <w:r>
            <w:rPr>
              <w:sz w:val="28"/>
              <w:szCs w:val="28"/>
            </w:rPr>
            <w:tab/>
          </w:r>
          <w:r>
            <w:rPr>
              <w:sz w:val="28"/>
              <w:szCs w:val="28"/>
            </w:rPr>
            <w:fldChar w:fldCharType="begin"/>
          </w:r>
          <w:r>
            <w:rPr>
              <w:sz w:val="28"/>
              <w:szCs w:val="28"/>
            </w:rPr>
            <w:instrText xml:space="preserve"> PAGEREF _Toc25704 \h </w:instrText>
          </w:r>
          <w:r>
            <w:rPr>
              <w:sz w:val="28"/>
              <w:szCs w:val="28"/>
            </w:rPr>
            <w:fldChar w:fldCharType="separate"/>
          </w:r>
          <w:r>
            <w:rPr>
              <w:sz w:val="28"/>
              <w:szCs w:val="28"/>
            </w:rPr>
            <w:t>4</w:t>
          </w:r>
          <w:r>
            <w:rPr>
              <w:sz w:val="28"/>
              <w:szCs w:val="28"/>
            </w:rPr>
            <w:fldChar w:fldCharType="end"/>
          </w:r>
          <w:r>
            <w:rPr>
              <w:sz w:val="28"/>
              <w:szCs w:val="28"/>
            </w:rPr>
            <w:fldChar w:fldCharType="end"/>
          </w:r>
        </w:p>
        <w:p w14:paraId="1BC084D9">
          <w:pPr>
            <w:pStyle w:val="13"/>
            <w:tabs>
              <w:tab w:val="right" w:leader="dot" w:pos="8306"/>
            </w:tabs>
            <w:rPr>
              <w:sz w:val="28"/>
              <w:szCs w:val="28"/>
            </w:rPr>
          </w:pPr>
          <w:r>
            <w:rPr>
              <w:sz w:val="28"/>
              <w:szCs w:val="28"/>
            </w:rPr>
            <w:fldChar w:fldCharType="begin"/>
          </w:r>
          <w:r>
            <w:rPr>
              <w:sz w:val="28"/>
              <w:szCs w:val="28"/>
            </w:rPr>
            <w:instrText xml:space="preserve"> HYPERLINK \l _Toc26164 </w:instrText>
          </w:r>
          <w:r>
            <w:rPr>
              <w:sz w:val="28"/>
              <w:szCs w:val="28"/>
            </w:rPr>
            <w:fldChar w:fldCharType="separate"/>
          </w:r>
          <w:r>
            <w:rPr>
              <w:rFonts w:hint="eastAsia" w:ascii="仿宋" w:hAnsi="仿宋" w:eastAsia="仿宋" w:cs="仿宋"/>
              <w:bCs w:val="0"/>
              <w:kern w:val="2"/>
              <w:sz w:val="28"/>
              <w:szCs w:val="28"/>
              <w:lang w:val="en-US" w:eastAsia="zh-CN" w:bidi="ar-SA"/>
            </w:rPr>
            <w:t>2.5 新材料产业链</w:t>
          </w:r>
          <w:r>
            <w:rPr>
              <w:sz w:val="28"/>
              <w:szCs w:val="28"/>
            </w:rPr>
            <w:tab/>
          </w:r>
          <w:r>
            <w:rPr>
              <w:sz w:val="28"/>
              <w:szCs w:val="28"/>
            </w:rPr>
            <w:fldChar w:fldCharType="begin"/>
          </w:r>
          <w:r>
            <w:rPr>
              <w:sz w:val="28"/>
              <w:szCs w:val="28"/>
            </w:rPr>
            <w:instrText xml:space="preserve"> PAGEREF _Toc26164 \h </w:instrText>
          </w:r>
          <w:r>
            <w:rPr>
              <w:sz w:val="28"/>
              <w:szCs w:val="28"/>
            </w:rPr>
            <w:fldChar w:fldCharType="separate"/>
          </w:r>
          <w:r>
            <w:rPr>
              <w:sz w:val="28"/>
              <w:szCs w:val="28"/>
            </w:rPr>
            <w:t>4</w:t>
          </w:r>
          <w:r>
            <w:rPr>
              <w:sz w:val="28"/>
              <w:szCs w:val="28"/>
            </w:rPr>
            <w:fldChar w:fldCharType="end"/>
          </w:r>
          <w:r>
            <w:rPr>
              <w:sz w:val="28"/>
              <w:szCs w:val="28"/>
            </w:rPr>
            <w:fldChar w:fldCharType="end"/>
          </w:r>
        </w:p>
        <w:p w14:paraId="1A7BEC82">
          <w:pPr>
            <w:pStyle w:val="8"/>
            <w:tabs>
              <w:tab w:val="right" w:leader="dot" w:pos="8306"/>
            </w:tabs>
            <w:rPr>
              <w:sz w:val="28"/>
              <w:szCs w:val="28"/>
            </w:rPr>
          </w:pPr>
          <w:r>
            <w:rPr>
              <w:sz w:val="28"/>
              <w:szCs w:val="28"/>
            </w:rPr>
            <w:fldChar w:fldCharType="begin"/>
          </w:r>
          <w:r>
            <w:rPr>
              <w:sz w:val="28"/>
              <w:szCs w:val="28"/>
            </w:rPr>
            <w:instrText xml:space="preserve"> HYPERLINK \l _Toc20359 </w:instrText>
          </w:r>
          <w:r>
            <w:rPr>
              <w:sz w:val="28"/>
              <w:szCs w:val="28"/>
            </w:rPr>
            <w:fldChar w:fldCharType="separate"/>
          </w:r>
          <w:r>
            <w:rPr>
              <w:rFonts w:hint="eastAsia" w:ascii="仿宋" w:hAnsi="仿宋" w:eastAsia="仿宋" w:cs="仿宋"/>
              <w:bCs w:val="0"/>
              <w:kern w:val="2"/>
              <w:sz w:val="28"/>
              <w:szCs w:val="28"/>
              <w:lang w:val="en-US" w:eastAsia="zh-CN" w:bidi="ar-SA"/>
            </w:rPr>
            <w:t>3. 苹果及特色食品产业集群</w:t>
          </w:r>
          <w:r>
            <w:rPr>
              <w:sz w:val="28"/>
              <w:szCs w:val="28"/>
            </w:rPr>
            <w:tab/>
          </w:r>
          <w:r>
            <w:rPr>
              <w:sz w:val="28"/>
              <w:szCs w:val="28"/>
            </w:rPr>
            <w:fldChar w:fldCharType="begin"/>
          </w:r>
          <w:r>
            <w:rPr>
              <w:sz w:val="28"/>
              <w:szCs w:val="28"/>
            </w:rPr>
            <w:instrText xml:space="preserve"> PAGEREF _Toc20359 \h </w:instrText>
          </w:r>
          <w:r>
            <w:rPr>
              <w:sz w:val="28"/>
              <w:szCs w:val="28"/>
            </w:rPr>
            <w:fldChar w:fldCharType="separate"/>
          </w:r>
          <w:r>
            <w:rPr>
              <w:sz w:val="28"/>
              <w:szCs w:val="28"/>
            </w:rPr>
            <w:t>4</w:t>
          </w:r>
          <w:r>
            <w:rPr>
              <w:sz w:val="28"/>
              <w:szCs w:val="28"/>
            </w:rPr>
            <w:fldChar w:fldCharType="end"/>
          </w:r>
          <w:r>
            <w:rPr>
              <w:sz w:val="28"/>
              <w:szCs w:val="28"/>
            </w:rPr>
            <w:fldChar w:fldCharType="end"/>
          </w:r>
        </w:p>
        <w:p w14:paraId="3E145A77">
          <w:pPr>
            <w:pStyle w:val="13"/>
            <w:tabs>
              <w:tab w:val="right" w:leader="dot" w:pos="8306"/>
            </w:tabs>
            <w:rPr>
              <w:sz w:val="28"/>
              <w:szCs w:val="28"/>
            </w:rPr>
          </w:pPr>
          <w:r>
            <w:rPr>
              <w:sz w:val="28"/>
              <w:szCs w:val="28"/>
            </w:rPr>
            <w:fldChar w:fldCharType="begin"/>
          </w:r>
          <w:r>
            <w:rPr>
              <w:sz w:val="28"/>
              <w:szCs w:val="28"/>
            </w:rPr>
            <w:instrText xml:space="preserve"> HYPERLINK \l _Toc15389 </w:instrText>
          </w:r>
          <w:r>
            <w:rPr>
              <w:sz w:val="28"/>
              <w:szCs w:val="28"/>
            </w:rPr>
            <w:fldChar w:fldCharType="separate"/>
          </w:r>
          <w:r>
            <w:rPr>
              <w:rFonts w:hint="eastAsia" w:ascii="仿宋" w:hAnsi="仿宋" w:eastAsia="仿宋" w:cs="仿宋"/>
              <w:bCs w:val="0"/>
              <w:kern w:val="2"/>
              <w:sz w:val="28"/>
              <w:szCs w:val="28"/>
              <w:lang w:val="en-US" w:eastAsia="zh-CN" w:bidi="ar-SA"/>
            </w:rPr>
            <w:t>3.1 苹果产业链</w:t>
          </w:r>
          <w:r>
            <w:rPr>
              <w:sz w:val="28"/>
              <w:szCs w:val="28"/>
            </w:rPr>
            <w:tab/>
          </w:r>
          <w:r>
            <w:rPr>
              <w:sz w:val="28"/>
              <w:szCs w:val="28"/>
            </w:rPr>
            <w:fldChar w:fldCharType="begin"/>
          </w:r>
          <w:r>
            <w:rPr>
              <w:sz w:val="28"/>
              <w:szCs w:val="28"/>
            </w:rPr>
            <w:instrText xml:space="preserve"> PAGEREF _Toc15389 \h </w:instrText>
          </w:r>
          <w:r>
            <w:rPr>
              <w:sz w:val="28"/>
              <w:szCs w:val="28"/>
            </w:rPr>
            <w:fldChar w:fldCharType="separate"/>
          </w:r>
          <w:r>
            <w:rPr>
              <w:sz w:val="28"/>
              <w:szCs w:val="28"/>
            </w:rPr>
            <w:t>4</w:t>
          </w:r>
          <w:r>
            <w:rPr>
              <w:sz w:val="28"/>
              <w:szCs w:val="28"/>
            </w:rPr>
            <w:fldChar w:fldCharType="end"/>
          </w:r>
          <w:r>
            <w:rPr>
              <w:sz w:val="28"/>
              <w:szCs w:val="28"/>
            </w:rPr>
            <w:fldChar w:fldCharType="end"/>
          </w:r>
        </w:p>
        <w:p w14:paraId="5FC3B332">
          <w:pPr>
            <w:pStyle w:val="13"/>
            <w:tabs>
              <w:tab w:val="right" w:leader="dot" w:pos="8306"/>
            </w:tabs>
            <w:rPr>
              <w:sz w:val="28"/>
              <w:szCs w:val="28"/>
            </w:rPr>
          </w:pPr>
          <w:r>
            <w:rPr>
              <w:sz w:val="28"/>
              <w:szCs w:val="28"/>
            </w:rPr>
            <w:fldChar w:fldCharType="begin"/>
          </w:r>
          <w:r>
            <w:rPr>
              <w:sz w:val="28"/>
              <w:szCs w:val="28"/>
            </w:rPr>
            <w:instrText xml:space="preserve"> HYPERLINK \l _Toc24218 </w:instrText>
          </w:r>
          <w:r>
            <w:rPr>
              <w:sz w:val="28"/>
              <w:szCs w:val="28"/>
            </w:rPr>
            <w:fldChar w:fldCharType="separate"/>
          </w:r>
          <w:r>
            <w:rPr>
              <w:rFonts w:hint="eastAsia" w:ascii="仿宋" w:hAnsi="仿宋" w:eastAsia="仿宋" w:cs="仿宋"/>
              <w:bCs w:val="0"/>
              <w:kern w:val="2"/>
              <w:sz w:val="28"/>
              <w:szCs w:val="28"/>
              <w:lang w:val="en-US" w:eastAsia="zh-CN" w:bidi="ar-SA"/>
            </w:rPr>
            <w:t>3.2 特色食品产业链</w:t>
          </w:r>
          <w:r>
            <w:rPr>
              <w:sz w:val="28"/>
              <w:szCs w:val="28"/>
            </w:rPr>
            <w:tab/>
          </w:r>
          <w:r>
            <w:rPr>
              <w:sz w:val="28"/>
              <w:szCs w:val="28"/>
            </w:rPr>
            <w:fldChar w:fldCharType="begin"/>
          </w:r>
          <w:r>
            <w:rPr>
              <w:sz w:val="28"/>
              <w:szCs w:val="28"/>
            </w:rPr>
            <w:instrText xml:space="preserve"> PAGEREF _Toc24218 \h </w:instrText>
          </w:r>
          <w:r>
            <w:rPr>
              <w:sz w:val="28"/>
              <w:szCs w:val="28"/>
            </w:rPr>
            <w:fldChar w:fldCharType="separate"/>
          </w:r>
          <w:r>
            <w:rPr>
              <w:sz w:val="28"/>
              <w:szCs w:val="28"/>
            </w:rPr>
            <w:t>5</w:t>
          </w:r>
          <w:r>
            <w:rPr>
              <w:sz w:val="28"/>
              <w:szCs w:val="28"/>
            </w:rPr>
            <w:fldChar w:fldCharType="end"/>
          </w:r>
          <w:r>
            <w:rPr>
              <w:sz w:val="28"/>
              <w:szCs w:val="28"/>
            </w:rPr>
            <w:fldChar w:fldCharType="end"/>
          </w:r>
        </w:p>
        <w:p w14:paraId="3276F0C7">
          <w:pPr>
            <w:pStyle w:val="13"/>
            <w:tabs>
              <w:tab w:val="right" w:leader="dot" w:pos="8306"/>
            </w:tabs>
            <w:rPr>
              <w:sz w:val="28"/>
              <w:szCs w:val="28"/>
            </w:rPr>
          </w:pPr>
          <w:r>
            <w:rPr>
              <w:sz w:val="28"/>
              <w:szCs w:val="28"/>
            </w:rPr>
            <w:fldChar w:fldCharType="begin"/>
          </w:r>
          <w:r>
            <w:rPr>
              <w:sz w:val="28"/>
              <w:szCs w:val="28"/>
            </w:rPr>
            <w:instrText xml:space="preserve"> HYPERLINK \l _Toc22673 </w:instrText>
          </w:r>
          <w:r>
            <w:rPr>
              <w:sz w:val="28"/>
              <w:szCs w:val="28"/>
            </w:rPr>
            <w:fldChar w:fldCharType="separate"/>
          </w:r>
          <w:r>
            <w:rPr>
              <w:rFonts w:hint="eastAsia" w:ascii="仿宋" w:hAnsi="仿宋" w:eastAsia="仿宋" w:cs="仿宋"/>
              <w:bCs w:val="0"/>
              <w:kern w:val="2"/>
              <w:sz w:val="28"/>
              <w:szCs w:val="28"/>
              <w:lang w:val="en-US" w:eastAsia="zh-CN" w:bidi="ar-SA"/>
            </w:rPr>
            <w:t>3.3 中药材产业链</w:t>
          </w:r>
          <w:r>
            <w:rPr>
              <w:sz w:val="28"/>
              <w:szCs w:val="28"/>
            </w:rPr>
            <w:tab/>
          </w:r>
          <w:r>
            <w:rPr>
              <w:sz w:val="28"/>
              <w:szCs w:val="28"/>
            </w:rPr>
            <w:fldChar w:fldCharType="begin"/>
          </w:r>
          <w:r>
            <w:rPr>
              <w:sz w:val="28"/>
              <w:szCs w:val="28"/>
            </w:rPr>
            <w:instrText xml:space="preserve"> PAGEREF _Toc22673 \h </w:instrText>
          </w:r>
          <w:r>
            <w:rPr>
              <w:sz w:val="28"/>
              <w:szCs w:val="28"/>
            </w:rPr>
            <w:fldChar w:fldCharType="separate"/>
          </w:r>
          <w:r>
            <w:rPr>
              <w:sz w:val="28"/>
              <w:szCs w:val="28"/>
            </w:rPr>
            <w:t>6</w:t>
          </w:r>
          <w:r>
            <w:rPr>
              <w:sz w:val="28"/>
              <w:szCs w:val="28"/>
            </w:rPr>
            <w:fldChar w:fldCharType="end"/>
          </w:r>
          <w:r>
            <w:rPr>
              <w:sz w:val="28"/>
              <w:szCs w:val="28"/>
            </w:rPr>
            <w:fldChar w:fldCharType="end"/>
          </w:r>
        </w:p>
        <w:p w14:paraId="5795C616">
          <w:pPr>
            <w:pStyle w:val="8"/>
            <w:tabs>
              <w:tab w:val="right" w:leader="dot" w:pos="8306"/>
            </w:tabs>
            <w:rPr>
              <w:sz w:val="28"/>
              <w:szCs w:val="28"/>
            </w:rPr>
          </w:pPr>
          <w:r>
            <w:rPr>
              <w:sz w:val="28"/>
              <w:szCs w:val="28"/>
            </w:rPr>
            <w:fldChar w:fldCharType="begin"/>
          </w:r>
          <w:r>
            <w:rPr>
              <w:sz w:val="28"/>
              <w:szCs w:val="28"/>
            </w:rPr>
            <w:instrText xml:space="preserve"> HYPERLINK \l _Toc14292 </w:instrText>
          </w:r>
          <w:r>
            <w:rPr>
              <w:sz w:val="28"/>
              <w:szCs w:val="28"/>
            </w:rPr>
            <w:fldChar w:fldCharType="separate"/>
          </w:r>
          <w:r>
            <w:rPr>
              <w:rFonts w:hint="eastAsia" w:ascii="仿宋" w:hAnsi="仿宋" w:eastAsia="仿宋" w:cs="仿宋_GB2312"/>
              <w:bCs w:val="0"/>
              <w:kern w:val="2"/>
              <w:sz w:val="28"/>
              <w:szCs w:val="28"/>
              <w:lang w:val="en-US" w:eastAsia="zh-CN" w:bidi="ar-SA"/>
            </w:rPr>
            <w:t xml:space="preserve">4. </w:t>
          </w:r>
          <w:r>
            <w:rPr>
              <w:rFonts w:hint="eastAsia" w:ascii="Times New Roman" w:hAnsi="Times New Roman" w:eastAsia="仿宋_GB2312" w:cs="Times New Roman"/>
              <w:bCs/>
              <w:sz w:val="28"/>
              <w:szCs w:val="28"/>
              <w:lang w:val="en-US" w:eastAsia="zh-CN" w:bidi="ar-SA"/>
            </w:rPr>
            <w:t>现代物流产业集群</w:t>
          </w:r>
          <w:r>
            <w:rPr>
              <w:sz w:val="28"/>
              <w:szCs w:val="28"/>
            </w:rPr>
            <w:tab/>
          </w:r>
          <w:r>
            <w:rPr>
              <w:sz w:val="28"/>
              <w:szCs w:val="28"/>
            </w:rPr>
            <w:fldChar w:fldCharType="begin"/>
          </w:r>
          <w:r>
            <w:rPr>
              <w:sz w:val="28"/>
              <w:szCs w:val="28"/>
            </w:rPr>
            <w:instrText xml:space="preserve"> PAGEREF _Toc14292 \h </w:instrText>
          </w:r>
          <w:r>
            <w:rPr>
              <w:sz w:val="28"/>
              <w:szCs w:val="28"/>
            </w:rPr>
            <w:fldChar w:fldCharType="separate"/>
          </w:r>
          <w:r>
            <w:rPr>
              <w:sz w:val="28"/>
              <w:szCs w:val="28"/>
            </w:rPr>
            <w:t>6</w:t>
          </w:r>
          <w:r>
            <w:rPr>
              <w:sz w:val="28"/>
              <w:szCs w:val="28"/>
            </w:rPr>
            <w:fldChar w:fldCharType="end"/>
          </w:r>
          <w:r>
            <w:rPr>
              <w:sz w:val="28"/>
              <w:szCs w:val="28"/>
            </w:rPr>
            <w:fldChar w:fldCharType="end"/>
          </w:r>
        </w:p>
        <w:p w14:paraId="0A8C8979">
          <w:pPr>
            <w:pStyle w:val="8"/>
            <w:tabs>
              <w:tab w:val="right" w:leader="dot" w:pos="8306"/>
            </w:tabs>
            <w:rPr>
              <w:sz w:val="28"/>
              <w:szCs w:val="28"/>
            </w:rPr>
          </w:pPr>
          <w:r>
            <w:rPr>
              <w:sz w:val="28"/>
              <w:szCs w:val="28"/>
            </w:rPr>
            <w:fldChar w:fldCharType="begin"/>
          </w:r>
          <w:r>
            <w:rPr>
              <w:sz w:val="28"/>
              <w:szCs w:val="28"/>
            </w:rPr>
            <w:instrText xml:space="preserve"> HYPERLINK \l _Toc7751 </w:instrText>
          </w:r>
          <w:r>
            <w:rPr>
              <w:sz w:val="28"/>
              <w:szCs w:val="28"/>
            </w:rPr>
            <w:fldChar w:fldCharType="separate"/>
          </w:r>
          <w:r>
            <w:rPr>
              <w:rFonts w:hint="eastAsia" w:ascii="仿宋" w:hAnsi="仿宋" w:eastAsia="仿宋" w:cs="仿宋_GB2312"/>
              <w:bCs w:val="0"/>
              <w:kern w:val="2"/>
              <w:sz w:val="28"/>
              <w:szCs w:val="28"/>
              <w:lang w:val="en-US" w:eastAsia="zh-CN" w:bidi="ar-SA"/>
            </w:rPr>
            <w:t xml:space="preserve">5. </w:t>
          </w:r>
          <w:r>
            <w:rPr>
              <w:rFonts w:hint="eastAsia" w:ascii="Times New Roman" w:hAnsi="Times New Roman" w:eastAsia="仿宋_GB2312" w:cs="Times New Roman"/>
              <w:bCs/>
              <w:sz w:val="28"/>
              <w:szCs w:val="28"/>
              <w:lang w:val="en-US" w:eastAsia="zh-CN" w:bidi="ar-SA"/>
            </w:rPr>
            <w:t>现代金融产业集群</w:t>
          </w:r>
          <w:r>
            <w:rPr>
              <w:sz w:val="28"/>
              <w:szCs w:val="28"/>
            </w:rPr>
            <w:tab/>
          </w:r>
          <w:r>
            <w:rPr>
              <w:sz w:val="28"/>
              <w:szCs w:val="28"/>
            </w:rPr>
            <w:fldChar w:fldCharType="begin"/>
          </w:r>
          <w:r>
            <w:rPr>
              <w:sz w:val="28"/>
              <w:szCs w:val="28"/>
            </w:rPr>
            <w:instrText xml:space="preserve"> PAGEREF _Toc7751 \h </w:instrText>
          </w:r>
          <w:r>
            <w:rPr>
              <w:sz w:val="28"/>
              <w:szCs w:val="28"/>
            </w:rPr>
            <w:fldChar w:fldCharType="separate"/>
          </w:r>
          <w:r>
            <w:rPr>
              <w:sz w:val="28"/>
              <w:szCs w:val="28"/>
            </w:rPr>
            <w:t>7</w:t>
          </w:r>
          <w:r>
            <w:rPr>
              <w:sz w:val="28"/>
              <w:szCs w:val="28"/>
            </w:rPr>
            <w:fldChar w:fldCharType="end"/>
          </w:r>
          <w:r>
            <w:rPr>
              <w:sz w:val="28"/>
              <w:szCs w:val="28"/>
            </w:rPr>
            <w:fldChar w:fldCharType="end"/>
          </w:r>
        </w:p>
        <w:p w14:paraId="2A811DF0">
          <w:pPr>
            <w:pStyle w:val="8"/>
            <w:tabs>
              <w:tab w:val="right" w:leader="dot" w:pos="8306"/>
            </w:tabs>
            <w:rPr>
              <w:sz w:val="28"/>
              <w:szCs w:val="28"/>
            </w:rPr>
          </w:pPr>
          <w:r>
            <w:rPr>
              <w:sz w:val="28"/>
              <w:szCs w:val="28"/>
            </w:rPr>
            <w:fldChar w:fldCharType="begin"/>
          </w:r>
          <w:r>
            <w:rPr>
              <w:sz w:val="28"/>
              <w:szCs w:val="28"/>
            </w:rPr>
            <w:instrText xml:space="preserve"> HYPERLINK \l _Toc23342 </w:instrText>
          </w:r>
          <w:r>
            <w:rPr>
              <w:sz w:val="28"/>
              <w:szCs w:val="28"/>
            </w:rPr>
            <w:fldChar w:fldCharType="separate"/>
          </w:r>
          <w:r>
            <w:rPr>
              <w:rFonts w:hint="eastAsia" w:ascii="仿宋" w:hAnsi="仿宋" w:eastAsia="仿宋" w:cs="仿宋_GB2312"/>
              <w:bCs w:val="0"/>
              <w:kern w:val="2"/>
              <w:sz w:val="28"/>
              <w:szCs w:val="28"/>
              <w:lang w:val="en-US" w:eastAsia="zh-CN" w:bidi="ar-SA"/>
            </w:rPr>
            <w:t xml:space="preserve">6. </w:t>
          </w:r>
          <w:r>
            <w:rPr>
              <w:rFonts w:hint="eastAsia" w:ascii="Times New Roman" w:hAnsi="Times New Roman" w:eastAsia="仿宋_GB2312" w:cs="Times New Roman"/>
              <w:bCs/>
              <w:sz w:val="28"/>
              <w:szCs w:val="28"/>
              <w:lang w:val="en-US" w:eastAsia="zh-CN" w:bidi="ar-SA"/>
            </w:rPr>
            <w:t>数字经济产业集群</w:t>
          </w:r>
          <w:r>
            <w:rPr>
              <w:sz w:val="28"/>
              <w:szCs w:val="28"/>
            </w:rPr>
            <w:tab/>
          </w:r>
          <w:r>
            <w:rPr>
              <w:sz w:val="28"/>
              <w:szCs w:val="28"/>
            </w:rPr>
            <w:fldChar w:fldCharType="begin"/>
          </w:r>
          <w:r>
            <w:rPr>
              <w:sz w:val="28"/>
              <w:szCs w:val="28"/>
            </w:rPr>
            <w:instrText xml:space="preserve"> PAGEREF _Toc23342 \h </w:instrText>
          </w:r>
          <w:r>
            <w:rPr>
              <w:sz w:val="28"/>
              <w:szCs w:val="28"/>
            </w:rPr>
            <w:fldChar w:fldCharType="separate"/>
          </w:r>
          <w:r>
            <w:rPr>
              <w:sz w:val="28"/>
              <w:szCs w:val="28"/>
            </w:rPr>
            <w:t>7</w:t>
          </w:r>
          <w:r>
            <w:rPr>
              <w:sz w:val="28"/>
              <w:szCs w:val="28"/>
            </w:rPr>
            <w:fldChar w:fldCharType="end"/>
          </w:r>
          <w:r>
            <w:rPr>
              <w:sz w:val="28"/>
              <w:szCs w:val="28"/>
            </w:rPr>
            <w:fldChar w:fldCharType="end"/>
          </w:r>
        </w:p>
        <w:p w14:paraId="38A63D5E">
          <w:pPr>
            <w:pStyle w:val="8"/>
            <w:tabs>
              <w:tab w:val="right" w:leader="dot" w:pos="8306"/>
            </w:tabs>
            <w:rPr>
              <w:sz w:val="28"/>
              <w:szCs w:val="28"/>
            </w:rPr>
          </w:pPr>
          <w:r>
            <w:rPr>
              <w:sz w:val="28"/>
              <w:szCs w:val="28"/>
            </w:rPr>
            <w:fldChar w:fldCharType="begin"/>
          </w:r>
          <w:r>
            <w:rPr>
              <w:sz w:val="28"/>
              <w:szCs w:val="28"/>
            </w:rPr>
            <w:instrText xml:space="preserve"> HYPERLINK \l _Toc7399 </w:instrText>
          </w:r>
          <w:r>
            <w:rPr>
              <w:sz w:val="28"/>
              <w:szCs w:val="28"/>
            </w:rPr>
            <w:fldChar w:fldCharType="separate"/>
          </w:r>
          <w:r>
            <w:rPr>
              <w:rFonts w:hint="eastAsia" w:ascii="仿宋" w:hAnsi="仿宋" w:eastAsia="仿宋" w:cs="仿宋"/>
              <w:bCs w:val="0"/>
              <w:kern w:val="2"/>
              <w:sz w:val="28"/>
              <w:szCs w:val="28"/>
              <w:lang w:val="en-US" w:eastAsia="zh-CN" w:bidi="ar-SA"/>
            </w:rPr>
            <w:t>7. 文化旅游产业集群</w:t>
          </w:r>
          <w:r>
            <w:rPr>
              <w:sz w:val="28"/>
              <w:szCs w:val="28"/>
            </w:rPr>
            <w:tab/>
          </w:r>
          <w:r>
            <w:rPr>
              <w:sz w:val="28"/>
              <w:szCs w:val="28"/>
            </w:rPr>
            <w:fldChar w:fldCharType="begin"/>
          </w:r>
          <w:r>
            <w:rPr>
              <w:sz w:val="28"/>
              <w:szCs w:val="28"/>
            </w:rPr>
            <w:instrText xml:space="preserve"> PAGEREF _Toc7399 \h </w:instrText>
          </w:r>
          <w:r>
            <w:rPr>
              <w:sz w:val="28"/>
              <w:szCs w:val="28"/>
            </w:rPr>
            <w:fldChar w:fldCharType="separate"/>
          </w:r>
          <w:r>
            <w:rPr>
              <w:sz w:val="28"/>
              <w:szCs w:val="28"/>
            </w:rPr>
            <w:t>7</w:t>
          </w:r>
          <w:r>
            <w:rPr>
              <w:sz w:val="28"/>
              <w:szCs w:val="28"/>
            </w:rPr>
            <w:fldChar w:fldCharType="end"/>
          </w:r>
          <w:r>
            <w:rPr>
              <w:sz w:val="28"/>
              <w:szCs w:val="28"/>
            </w:rPr>
            <w:fldChar w:fldCharType="end"/>
          </w:r>
        </w:p>
        <w:p w14:paraId="25DE5C0D">
          <w:pPr>
            <w:pStyle w:val="13"/>
            <w:tabs>
              <w:tab w:val="right" w:leader="dot" w:pos="8306"/>
            </w:tabs>
            <w:rPr>
              <w:sz w:val="28"/>
              <w:szCs w:val="28"/>
            </w:rPr>
          </w:pPr>
          <w:r>
            <w:rPr>
              <w:sz w:val="28"/>
              <w:szCs w:val="28"/>
            </w:rPr>
            <w:fldChar w:fldCharType="begin"/>
          </w:r>
          <w:r>
            <w:rPr>
              <w:sz w:val="28"/>
              <w:szCs w:val="28"/>
            </w:rPr>
            <w:instrText xml:space="preserve"> HYPERLINK \l _Toc21217 </w:instrText>
          </w:r>
          <w:r>
            <w:rPr>
              <w:sz w:val="28"/>
              <w:szCs w:val="28"/>
            </w:rPr>
            <w:fldChar w:fldCharType="separate"/>
          </w:r>
          <w:r>
            <w:rPr>
              <w:rFonts w:hint="eastAsia" w:ascii="仿宋" w:hAnsi="仿宋" w:eastAsia="仿宋" w:cs="仿宋"/>
              <w:bCs w:val="0"/>
              <w:kern w:val="2"/>
              <w:sz w:val="28"/>
              <w:szCs w:val="28"/>
              <w:lang w:val="en-US" w:eastAsia="zh-CN" w:bidi="ar-SA"/>
            </w:rPr>
            <w:t>7.1 红色文旅产业链</w:t>
          </w:r>
          <w:r>
            <w:rPr>
              <w:sz w:val="28"/>
              <w:szCs w:val="28"/>
            </w:rPr>
            <w:tab/>
          </w:r>
          <w:r>
            <w:rPr>
              <w:sz w:val="28"/>
              <w:szCs w:val="28"/>
            </w:rPr>
            <w:fldChar w:fldCharType="begin"/>
          </w:r>
          <w:r>
            <w:rPr>
              <w:sz w:val="28"/>
              <w:szCs w:val="28"/>
            </w:rPr>
            <w:instrText xml:space="preserve"> PAGEREF _Toc21217 \h </w:instrText>
          </w:r>
          <w:r>
            <w:rPr>
              <w:sz w:val="28"/>
              <w:szCs w:val="28"/>
            </w:rPr>
            <w:fldChar w:fldCharType="separate"/>
          </w:r>
          <w:r>
            <w:rPr>
              <w:sz w:val="28"/>
              <w:szCs w:val="28"/>
            </w:rPr>
            <w:t>7</w:t>
          </w:r>
          <w:r>
            <w:rPr>
              <w:sz w:val="28"/>
              <w:szCs w:val="28"/>
            </w:rPr>
            <w:fldChar w:fldCharType="end"/>
          </w:r>
          <w:r>
            <w:rPr>
              <w:sz w:val="28"/>
              <w:szCs w:val="28"/>
            </w:rPr>
            <w:fldChar w:fldCharType="end"/>
          </w:r>
        </w:p>
        <w:p w14:paraId="4E9EEE7C">
          <w:pPr>
            <w:pStyle w:val="13"/>
            <w:tabs>
              <w:tab w:val="right" w:leader="dot" w:pos="8306"/>
            </w:tabs>
            <w:rPr>
              <w:sz w:val="28"/>
              <w:szCs w:val="28"/>
            </w:rPr>
          </w:pPr>
          <w:r>
            <w:rPr>
              <w:sz w:val="28"/>
              <w:szCs w:val="28"/>
            </w:rPr>
            <w:fldChar w:fldCharType="begin"/>
          </w:r>
          <w:r>
            <w:rPr>
              <w:sz w:val="28"/>
              <w:szCs w:val="28"/>
            </w:rPr>
            <w:instrText xml:space="preserve"> HYPERLINK \l _Toc21043 </w:instrText>
          </w:r>
          <w:r>
            <w:rPr>
              <w:sz w:val="28"/>
              <w:szCs w:val="28"/>
            </w:rPr>
            <w:fldChar w:fldCharType="separate"/>
          </w:r>
          <w:r>
            <w:rPr>
              <w:rFonts w:hint="eastAsia" w:ascii="仿宋" w:hAnsi="仿宋" w:eastAsia="仿宋" w:cs="仿宋"/>
              <w:bCs w:val="0"/>
              <w:kern w:val="2"/>
              <w:sz w:val="28"/>
              <w:szCs w:val="28"/>
              <w:lang w:val="en-US" w:eastAsia="zh-CN" w:bidi="ar-SA"/>
            </w:rPr>
            <w:t>7.2 特色文旅产业链</w:t>
          </w:r>
          <w:r>
            <w:rPr>
              <w:sz w:val="28"/>
              <w:szCs w:val="28"/>
            </w:rPr>
            <w:tab/>
          </w:r>
          <w:r>
            <w:rPr>
              <w:sz w:val="28"/>
              <w:szCs w:val="28"/>
            </w:rPr>
            <w:fldChar w:fldCharType="begin"/>
          </w:r>
          <w:r>
            <w:rPr>
              <w:sz w:val="28"/>
              <w:szCs w:val="28"/>
            </w:rPr>
            <w:instrText xml:space="preserve"> PAGEREF _Toc21043 \h </w:instrText>
          </w:r>
          <w:r>
            <w:rPr>
              <w:sz w:val="28"/>
              <w:szCs w:val="28"/>
            </w:rPr>
            <w:fldChar w:fldCharType="separate"/>
          </w:r>
          <w:r>
            <w:rPr>
              <w:sz w:val="28"/>
              <w:szCs w:val="28"/>
            </w:rPr>
            <w:t>8</w:t>
          </w:r>
          <w:r>
            <w:rPr>
              <w:sz w:val="28"/>
              <w:szCs w:val="28"/>
            </w:rPr>
            <w:fldChar w:fldCharType="end"/>
          </w:r>
          <w:r>
            <w:rPr>
              <w:sz w:val="28"/>
              <w:szCs w:val="28"/>
            </w:rPr>
            <w:fldChar w:fldCharType="end"/>
          </w:r>
        </w:p>
        <w:p w14:paraId="35D3A7BC">
          <w:pPr>
            <w:pStyle w:val="14"/>
            <w:tabs>
              <w:tab w:val="right" w:leader="dot" w:pos="8306"/>
            </w:tabs>
            <w:rPr>
              <w:sz w:val="28"/>
              <w:szCs w:val="28"/>
            </w:rPr>
          </w:pPr>
          <w:r>
            <w:rPr>
              <w:sz w:val="28"/>
              <w:szCs w:val="28"/>
            </w:rPr>
            <w:fldChar w:fldCharType="begin"/>
          </w:r>
          <w:r>
            <w:rPr>
              <w:sz w:val="28"/>
              <w:szCs w:val="28"/>
            </w:rPr>
            <w:instrText xml:space="preserve"> HYPERLINK \l _Toc30826 </w:instrText>
          </w:r>
          <w:r>
            <w:rPr>
              <w:sz w:val="28"/>
              <w:szCs w:val="28"/>
            </w:rPr>
            <w:fldChar w:fldCharType="separate"/>
          </w:r>
          <w:r>
            <w:rPr>
              <w:rFonts w:hint="eastAsia" w:ascii="CESI楷体-GB2312" w:hAnsi="CESI楷体-GB2312" w:eastAsia="CESI楷体-GB2312" w:cs="CESI楷体-GB2312"/>
              <w:bCs/>
              <w:i w:val="0"/>
              <w:iCs w:val="0"/>
              <w:sz w:val="28"/>
              <w:szCs w:val="28"/>
              <w:lang w:eastAsia="zh-CN"/>
            </w:rPr>
            <w:t>（二）</w:t>
          </w:r>
          <w:r>
            <w:rPr>
              <w:rFonts w:hint="eastAsia" w:ascii="CESI楷体-GB2312" w:hAnsi="CESI楷体-GB2312" w:eastAsia="CESI楷体-GB2312" w:cs="CESI楷体-GB2312"/>
              <w:bCs/>
              <w:i w:val="0"/>
              <w:iCs w:val="0"/>
              <w:sz w:val="28"/>
              <w:szCs w:val="28"/>
              <w:lang w:val="en-US" w:eastAsia="zh-CN"/>
            </w:rPr>
            <w:t>“6+5”项目</w:t>
          </w:r>
          <w:r>
            <w:rPr>
              <w:rFonts w:hint="eastAsia" w:ascii="CESI楷体-GB2312" w:hAnsi="CESI楷体-GB2312" w:eastAsia="CESI楷体-GB2312" w:cs="CESI楷体-GB2312"/>
              <w:bCs/>
              <w:kern w:val="2"/>
              <w:sz w:val="28"/>
              <w:szCs w:val="28"/>
              <w:lang w:val="en-US" w:eastAsia="zh-CN" w:bidi="ar-SA"/>
            </w:rPr>
            <w:t>支持领域及范围</w:t>
          </w:r>
          <w:r>
            <w:rPr>
              <w:sz w:val="28"/>
              <w:szCs w:val="28"/>
            </w:rPr>
            <w:tab/>
          </w:r>
          <w:r>
            <w:rPr>
              <w:sz w:val="28"/>
              <w:szCs w:val="28"/>
            </w:rPr>
            <w:fldChar w:fldCharType="begin"/>
          </w:r>
          <w:r>
            <w:rPr>
              <w:sz w:val="28"/>
              <w:szCs w:val="28"/>
            </w:rPr>
            <w:instrText xml:space="preserve"> PAGEREF _Toc30826 \h </w:instrText>
          </w:r>
          <w:r>
            <w:rPr>
              <w:sz w:val="28"/>
              <w:szCs w:val="28"/>
            </w:rPr>
            <w:fldChar w:fldCharType="separate"/>
          </w:r>
          <w:r>
            <w:rPr>
              <w:sz w:val="28"/>
              <w:szCs w:val="28"/>
            </w:rPr>
            <w:t>8</w:t>
          </w:r>
          <w:r>
            <w:rPr>
              <w:sz w:val="28"/>
              <w:szCs w:val="28"/>
            </w:rPr>
            <w:fldChar w:fldCharType="end"/>
          </w:r>
          <w:r>
            <w:rPr>
              <w:sz w:val="28"/>
              <w:szCs w:val="28"/>
            </w:rPr>
            <w:fldChar w:fldCharType="end"/>
          </w:r>
        </w:p>
        <w:p w14:paraId="6270F09D">
          <w:pPr>
            <w:pStyle w:val="14"/>
            <w:tabs>
              <w:tab w:val="right" w:leader="dot" w:pos="8306"/>
            </w:tabs>
            <w:rPr>
              <w:sz w:val="28"/>
              <w:szCs w:val="28"/>
            </w:rPr>
          </w:pPr>
          <w:r>
            <w:rPr>
              <w:sz w:val="28"/>
              <w:szCs w:val="28"/>
            </w:rPr>
            <w:fldChar w:fldCharType="begin"/>
          </w:r>
          <w:r>
            <w:rPr>
              <w:sz w:val="28"/>
              <w:szCs w:val="28"/>
            </w:rPr>
            <w:instrText xml:space="preserve"> HYPERLINK \l _Toc16751 </w:instrText>
          </w:r>
          <w:r>
            <w:rPr>
              <w:sz w:val="28"/>
              <w:szCs w:val="28"/>
            </w:rPr>
            <w:fldChar w:fldCharType="separate"/>
          </w:r>
          <w:r>
            <w:rPr>
              <w:rFonts w:hint="eastAsia" w:ascii="CESI楷体-GB2312" w:hAnsi="CESI楷体-GB2312" w:eastAsia="CESI楷体-GB2312" w:cs="CESI楷体-GB2312"/>
              <w:bCs/>
              <w:sz w:val="28"/>
              <w:szCs w:val="28"/>
              <w:lang w:val="en-US" w:eastAsia="zh-CN"/>
            </w:rPr>
            <w:t>（三）申报条件</w:t>
          </w:r>
          <w:r>
            <w:rPr>
              <w:sz w:val="28"/>
              <w:szCs w:val="28"/>
            </w:rPr>
            <w:tab/>
          </w:r>
          <w:r>
            <w:rPr>
              <w:sz w:val="28"/>
              <w:szCs w:val="28"/>
            </w:rPr>
            <w:fldChar w:fldCharType="begin"/>
          </w:r>
          <w:r>
            <w:rPr>
              <w:sz w:val="28"/>
              <w:szCs w:val="28"/>
            </w:rPr>
            <w:instrText xml:space="preserve"> PAGEREF _Toc16751 \h </w:instrText>
          </w:r>
          <w:r>
            <w:rPr>
              <w:sz w:val="28"/>
              <w:szCs w:val="28"/>
            </w:rPr>
            <w:fldChar w:fldCharType="separate"/>
          </w:r>
          <w:r>
            <w:rPr>
              <w:sz w:val="28"/>
              <w:szCs w:val="28"/>
            </w:rPr>
            <w:t>8</w:t>
          </w:r>
          <w:r>
            <w:rPr>
              <w:sz w:val="28"/>
              <w:szCs w:val="28"/>
            </w:rPr>
            <w:fldChar w:fldCharType="end"/>
          </w:r>
          <w:r>
            <w:rPr>
              <w:sz w:val="28"/>
              <w:szCs w:val="28"/>
            </w:rPr>
            <w:fldChar w:fldCharType="end"/>
          </w:r>
        </w:p>
        <w:p w14:paraId="4476C5A4">
          <w:pPr>
            <w:pStyle w:val="14"/>
            <w:tabs>
              <w:tab w:val="right" w:leader="dot" w:pos="8306"/>
            </w:tabs>
            <w:rPr>
              <w:sz w:val="28"/>
              <w:szCs w:val="28"/>
            </w:rPr>
          </w:pPr>
          <w:r>
            <w:rPr>
              <w:sz w:val="28"/>
              <w:szCs w:val="28"/>
            </w:rPr>
            <w:fldChar w:fldCharType="begin"/>
          </w:r>
          <w:r>
            <w:rPr>
              <w:sz w:val="28"/>
              <w:szCs w:val="28"/>
            </w:rPr>
            <w:instrText xml:space="preserve"> HYPERLINK \l _Toc31439 </w:instrText>
          </w:r>
          <w:r>
            <w:rPr>
              <w:sz w:val="28"/>
              <w:szCs w:val="28"/>
            </w:rPr>
            <w:fldChar w:fldCharType="separate"/>
          </w:r>
          <w:r>
            <w:rPr>
              <w:rFonts w:hint="eastAsia" w:ascii="CESI楷体-GB2312" w:hAnsi="CESI楷体-GB2312" w:eastAsia="CESI楷体-GB2312" w:cs="CESI楷体-GB2312"/>
              <w:bCs/>
              <w:sz w:val="28"/>
              <w:szCs w:val="28"/>
              <w:lang w:val="en-US" w:eastAsia="zh-CN"/>
            </w:rPr>
            <w:t>（四）支持额度及年限</w:t>
          </w:r>
          <w:r>
            <w:rPr>
              <w:sz w:val="28"/>
              <w:szCs w:val="28"/>
            </w:rPr>
            <w:tab/>
          </w:r>
          <w:r>
            <w:rPr>
              <w:sz w:val="28"/>
              <w:szCs w:val="28"/>
            </w:rPr>
            <w:fldChar w:fldCharType="begin"/>
          </w:r>
          <w:r>
            <w:rPr>
              <w:sz w:val="28"/>
              <w:szCs w:val="28"/>
            </w:rPr>
            <w:instrText xml:space="preserve"> PAGEREF _Toc31439 \h </w:instrText>
          </w:r>
          <w:r>
            <w:rPr>
              <w:sz w:val="28"/>
              <w:szCs w:val="28"/>
            </w:rPr>
            <w:fldChar w:fldCharType="separate"/>
          </w:r>
          <w:r>
            <w:rPr>
              <w:sz w:val="28"/>
              <w:szCs w:val="28"/>
            </w:rPr>
            <w:t>9</w:t>
          </w:r>
          <w:r>
            <w:rPr>
              <w:sz w:val="28"/>
              <w:szCs w:val="28"/>
            </w:rPr>
            <w:fldChar w:fldCharType="end"/>
          </w:r>
          <w:r>
            <w:rPr>
              <w:sz w:val="28"/>
              <w:szCs w:val="28"/>
            </w:rPr>
            <w:fldChar w:fldCharType="end"/>
          </w:r>
        </w:p>
        <w:p w14:paraId="664C0B1D">
          <w:pPr>
            <w:pStyle w:val="12"/>
            <w:tabs>
              <w:tab w:val="right" w:leader="dot" w:pos="8306"/>
            </w:tabs>
            <w:rPr>
              <w:sz w:val="28"/>
              <w:szCs w:val="28"/>
            </w:rPr>
          </w:pPr>
          <w:r>
            <w:rPr>
              <w:sz w:val="28"/>
              <w:szCs w:val="28"/>
            </w:rPr>
            <w:fldChar w:fldCharType="begin"/>
          </w:r>
          <w:r>
            <w:rPr>
              <w:sz w:val="28"/>
              <w:szCs w:val="28"/>
            </w:rPr>
            <w:instrText xml:space="preserve"> HYPERLINK \l _Toc31508 </w:instrText>
          </w:r>
          <w:r>
            <w:rPr>
              <w:sz w:val="28"/>
              <w:szCs w:val="28"/>
            </w:rPr>
            <w:fldChar w:fldCharType="separate"/>
          </w:r>
          <w:r>
            <w:rPr>
              <w:rFonts w:hint="eastAsia" w:ascii="CESI黑体-GB2312" w:hAnsi="CESI黑体-GB2312" w:eastAsia="CESI黑体-GB2312" w:cs="CESI黑体-GB2312"/>
              <w:bCs/>
              <w:sz w:val="28"/>
              <w:szCs w:val="28"/>
            </w:rPr>
            <w:t>二、园区与县域特色经济创新链</w:t>
          </w:r>
          <w:r>
            <w:rPr>
              <w:rFonts w:hint="eastAsia" w:ascii="CESI黑体-GB2312" w:hAnsi="CESI黑体-GB2312" w:eastAsia="CESI黑体-GB2312" w:cs="CESI黑体-GB2312"/>
              <w:bCs/>
              <w:sz w:val="28"/>
              <w:szCs w:val="28"/>
              <w:lang w:val="en-US" w:eastAsia="zh-CN"/>
            </w:rPr>
            <w:t>计划</w:t>
          </w:r>
          <w:r>
            <w:rPr>
              <w:sz w:val="28"/>
              <w:szCs w:val="28"/>
            </w:rPr>
            <w:tab/>
          </w:r>
          <w:r>
            <w:rPr>
              <w:sz w:val="28"/>
              <w:szCs w:val="28"/>
            </w:rPr>
            <w:fldChar w:fldCharType="begin"/>
          </w:r>
          <w:r>
            <w:rPr>
              <w:sz w:val="28"/>
              <w:szCs w:val="28"/>
            </w:rPr>
            <w:instrText xml:space="preserve"> PAGEREF _Toc31508 \h </w:instrText>
          </w:r>
          <w:r>
            <w:rPr>
              <w:sz w:val="28"/>
              <w:szCs w:val="28"/>
            </w:rPr>
            <w:fldChar w:fldCharType="separate"/>
          </w:r>
          <w:r>
            <w:rPr>
              <w:sz w:val="28"/>
              <w:szCs w:val="28"/>
            </w:rPr>
            <w:t>9</w:t>
          </w:r>
          <w:r>
            <w:rPr>
              <w:sz w:val="28"/>
              <w:szCs w:val="28"/>
            </w:rPr>
            <w:fldChar w:fldCharType="end"/>
          </w:r>
          <w:r>
            <w:rPr>
              <w:sz w:val="28"/>
              <w:szCs w:val="28"/>
            </w:rPr>
            <w:fldChar w:fldCharType="end"/>
          </w:r>
        </w:p>
        <w:p w14:paraId="50E1FC25">
          <w:pPr>
            <w:pStyle w:val="14"/>
            <w:tabs>
              <w:tab w:val="right" w:leader="dot" w:pos="8306"/>
            </w:tabs>
            <w:rPr>
              <w:sz w:val="28"/>
              <w:szCs w:val="28"/>
            </w:rPr>
          </w:pPr>
          <w:r>
            <w:rPr>
              <w:sz w:val="28"/>
              <w:szCs w:val="28"/>
            </w:rPr>
            <w:fldChar w:fldCharType="begin"/>
          </w:r>
          <w:r>
            <w:rPr>
              <w:sz w:val="28"/>
              <w:szCs w:val="28"/>
            </w:rPr>
            <w:instrText xml:space="preserve"> HYPERLINK \l _Toc30728 </w:instrText>
          </w:r>
          <w:r>
            <w:rPr>
              <w:sz w:val="28"/>
              <w:szCs w:val="28"/>
            </w:rPr>
            <w:fldChar w:fldCharType="separate"/>
          </w:r>
          <w:r>
            <w:rPr>
              <w:rFonts w:hint="eastAsia" w:ascii="CESI楷体-GB2312" w:hAnsi="CESI楷体-GB2312" w:eastAsia="CESI楷体-GB2312" w:cs="CESI楷体-GB2312"/>
              <w:kern w:val="2"/>
              <w:sz w:val="28"/>
              <w:szCs w:val="28"/>
            </w:rPr>
            <w:t>(一)重点支持领域及范围</w:t>
          </w:r>
          <w:r>
            <w:rPr>
              <w:sz w:val="28"/>
              <w:szCs w:val="28"/>
            </w:rPr>
            <w:tab/>
          </w:r>
          <w:r>
            <w:rPr>
              <w:sz w:val="28"/>
              <w:szCs w:val="28"/>
            </w:rPr>
            <w:fldChar w:fldCharType="begin"/>
          </w:r>
          <w:r>
            <w:rPr>
              <w:sz w:val="28"/>
              <w:szCs w:val="28"/>
            </w:rPr>
            <w:instrText xml:space="preserve"> PAGEREF _Toc30728 \h </w:instrText>
          </w:r>
          <w:r>
            <w:rPr>
              <w:sz w:val="28"/>
              <w:szCs w:val="28"/>
            </w:rPr>
            <w:fldChar w:fldCharType="separate"/>
          </w:r>
          <w:r>
            <w:rPr>
              <w:sz w:val="28"/>
              <w:szCs w:val="28"/>
            </w:rPr>
            <w:t>9</w:t>
          </w:r>
          <w:r>
            <w:rPr>
              <w:sz w:val="28"/>
              <w:szCs w:val="28"/>
            </w:rPr>
            <w:fldChar w:fldCharType="end"/>
          </w:r>
          <w:r>
            <w:rPr>
              <w:sz w:val="28"/>
              <w:szCs w:val="28"/>
            </w:rPr>
            <w:fldChar w:fldCharType="end"/>
          </w:r>
        </w:p>
        <w:p w14:paraId="1774342A">
          <w:pPr>
            <w:pStyle w:val="8"/>
            <w:tabs>
              <w:tab w:val="right" w:leader="dot" w:pos="8306"/>
            </w:tabs>
            <w:rPr>
              <w:sz w:val="28"/>
              <w:szCs w:val="28"/>
            </w:rPr>
          </w:pPr>
          <w:r>
            <w:rPr>
              <w:sz w:val="28"/>
              <w:szCs w:val="28"/>
            </w:rPr>
            <w:fldChar w:fldCharType="begin"/>
          </w:r>
          <w:r>
            <w:rPr>
              <w:sz w:val="28"/>
              <w:szCs w:val="28"/>
            </w:rPr>
            <w:instrText xml:space="preserve"> HYPERLINK \l _Toc16146 </w:instrText>
          </w:r>
          <w:r>
            <w:rPr>
              <w:sz w:val="28"/>
              <w:szCs w:val="28"/>
            </w:rPr>
            <w:fldChar w:fldCharType="separate"/>
          </w:r>
          <w:r>
            <w:rPr>
              <w:rFonts w:hint="eastAsia" w:ascii="仿宋_GB2312" w:hAnsi="仿宋_GB2312" w:eastAsia="仿宋_GB2312" w:cs="仿宋_GB2312"/>
              <w:bCs/>
              <w:sz w:val="28"/>
              <w:szCs w:val="28"/>
              <w:lang w:val="en-US" w:eastAsia="zh-CN"/>
            </w:rPr>
            <w:t>1. 现代能源装备特色经济创新链（高新区现代能源装备产业创新聚集区技术需求）</w:t>
          </w:r>
          <w:r>
            <w:rPr>
              <w:sz w:val="28"/>
              <w:szCs w:val="28"/>
            </w:rPr>
            <w:tab/>
          </w:r>
          <w:r>
            <w:rPr>
              <w:sz w:val="28"/>
              <w:szCs w:val="28"/>
            </w:rPr>
            <w:fldChar w:fldCharType="begin"/>
          </w:r>
          <w:r>
            <w:rPr>
              <w:sz w:val="28"/>
              <w:szCs w:val="28"/>
            </w:rPr>
            <w:instrText xml:space="preserve"> PAGEREF _Toc16146 \h </w:instrText>
          </w:r>
          <w:r>
            <w:rPr>
              <w:sz w:val="28"/>
              <w:szCs w:val="28"/>
            </w:rPr>
            <w:fldChar w:fldCharType="separate"/>
          </w:r>
          <w:r>
            <w:rPr>
              <w:sz w:val="28"/>
              <w:szCs w:val="28"/>
            </w:rPr>
            <w:t>9</w:t>
          </w:r>
          <w:r>
            <w:rPr>
              <w:sz w:val="28"/>
              <w:szCs w:val="28"/>
            </w:rPr>
            <w:fldChar w:fldCharType="end"/>
          </w:r>
          <w:r>
            <w:rPr>
              <w:sz w:val="28"/>
              <w:szCs w:val="28"/>
            </w:rPr>
            <w:fldChar w:fldCharType="end"/>
          </w:r>
        </w:p>
        <w:p w14:paraId="194DA03B">
          <w:pPr>
            <w:pStyle w:val="13"/>
            <w:tabs>
              <w:tab w:val="right" w:leader="dot" w:pos="8306"/>
            </w:tabs>
            <w:rPr>
              <w:sz w:val="28"/>
              <w:szCs w:val="28"/>
            </w:rPr>
          </w:pPr>
          <w:r>
            <w:rPr>
              <w:sz w:val="28"/>
              <w:szCs w:val="28"/>
            </w:rPr>
            <w:fldChar w:fldCharType="begin"/>
          </w:r>
          <w:r>
            <w:rPr>
              <w:sz w:val="28"/>
              <w:szCs w:val="28"/>
            </w:rPr>
            <w:instrText xml:space="preserve"> HYPERLINK \l _Toc19127 </w:instrText>
          </w:r>
          <w:r>
            <w:rPr>
              <w:sz w:val="28"/>
              <w:szCs w:val="28"/>
            </w:rPr>
            <w:fldChar w:fldCharType="separate"/>
          </w:r>
          <w:r>
            <w:rPr>
              <w:rFonts w:hint="eastAsia" w:ascii="仿宋_GB2312" w:hAnsi="仿宋_GB2312" w:eastAsia="仿宋_GB2312" w:cs="仿宋_GB2312"/>
              <w:bCs/>
              <w:sz w:val="28"/>
              <w:szCs w:val="28"/>
              <w:lang w:val="en-US" w:eastAsia="zh-CN"/>
            </w:rPr>
            <w:t>1.1 高端工程油缸结构优化及激光熔覆强化技术</w:t>
          </w:r>
          <w:r>
            <w:rPr>
              <w:sz w:val="28"/>
              <w:szCs w:val="28"/>
            </w:rPr>
            <w:tab/>
          </w:r>
          <w:r>
            <w:rPr>
              <w:sz w:val="28"/>
              <w:szCs w:val="28"/>
            </w:rPr>
            <w:fldChar w:fldCharType="begin"/>
          </w:r>
          <w:r>
            <w:rPr>
              <w:sz w:val="28"/>
              <w:szCs w:val="28"/>
            </w:rPr>
            <w:instrText xml:space="preserve"> PAGEREF _Toc19127 \h </w:instrText>
          </w:r>
          <w:r>
            <w:rPr>
              <w:sz w:val="28"/>
              <w:szCs w:val="28"/>
            </w:rPr>
            <w:fldChar w:fldCharType="separate"/>
          </w:r>
          <w:r>
            <w:rPr>
              <w:sz w:val="28"/>
              <w:szCs w:val="28"/>
            </w:rPr>
            <w:t>9</w:t>
          </w:r>
          <w:r>
            <w:rPr>
              <w:sz w:val="28"/>
              <w:szCs w:val="28"/>
            </w:rPr>
            <w:fldChar w:fldCharType="end"/>
          </w:r>
          <w:r>
            <w:rPr>
              <w:sz w:val="28"/>
              <w:szCs w:val="28"/>
            </w:rPr>
            <w:fldChar w:fldCharType="end"/>
          </w:r>
        </w:p>
        <w:p w14:paraId="3E3B4B76">
          <w:pPr>
            <w:pStyle w:val="13"/>
            <w:tabs>
              <w:tab w:val="right" w:leader="dot" w:pos="8306"/>
            </w:tabs>
            <w:rPr>
              <w:sz w:val="28"/>
              <w:szCs w:val="28"/>
            </w:rPr>
          </w:pPr>
          <w:r>
            <w:rPr>
              <w:sz w:val="28"/>
              <w:szCs w:val="28"/>
            </w:rPr>
            <w:fldChar w:fldCharType="begin"/>
          </w:r>
          <w:r>
            <w:rPr>
              <w:sz w:val="28"/>
              <w:szCs w:val="28"/>
            </w:rPr>
            <w:instrText xml:space="preserve"> HYPERLINK \l _Toc30252 </w:instrText>
          </w:r>
          <w:r>
            <w:rPr>
              <w:sz w:val="28"/>
              <w:szCs w:val="28"/>
            </w:rPr>
            <w:fldChar w:fldCharType="separate"/>
          </w:r>
          <w:r>
            <w:rPr>
              <w:rFonts w:hint="eastAsia" w:ascii="仿宋_GB2312" w:hAnsi="仿宋_GB2312" w:eastAsia="仿宋_GB2312" w:cs="仿宋_GB2312"/>
              <w:bCs/>
              <w:sz w:val="28"/>
              <w:szCs w:val="28"/>
              <w:lang w:val="en-US" w:eastAsia="zh-CN"/>
            </w:rPr>
            <w:t>1.2 新型节能抽油机结构优化与传动效率提升关键技术</w:t>
          </w:r>
          <w:r>
            <w:rPr>
              <w:sz w:val="28"/>
              <w:szCs w:val="28"/>
            </w:rPr>
            <w:tab/>
          </w:r>
          <w:r>
            <w:rPr>
              <w:sz w:val="28"/>
              <w:szCs w:val="28"/>
            </w:rPr>
            <w:fldChar w:fldCharType="begin"/>
          </w:r>
          <w:r>
            <w:rPr>
              <w:sz w:val="28"/>
              <w:szCs w:val="28"/>
            </w:rPr>
            <w:instrText xml:space="preserve"> PAGEREF _Toc30252 \h </w:instrText>
          </w:r>
          <w:r>
            <w:rPr>
              <w:sz w:val="28"/>
              <w:szCs w:val="28"/>
            </w:rPr>
            <w:fldChar w:fldCharType="separate"/>
          </w:r>
          <w:r>
            <w:rPr>
              <w:sz w:val="28"/>
              <w:szCs w:val="28"/>
            </w:rPr>
            <w:t>10</w:t>
          </w:r>
          <w:r>
            <w:rPr>
              <w:sz w:val="28"/>
              <w:szCs w:val="28"/>
            </w:rPr>
            <w:fldChar w:fldCharType="end"/>
          </w:r>
          <w:r>
            <w:rPr>
              <w:sz w:val="28"/>
              <w:szCs w:val="28"/>
            </w:rPr>
            <w:fldChar w:fldCharType="end"/>
          </w:r>
        </w:p>
        <w:p w14:paraId="13941D53">
          <w:pPr>
            <w:pStyle w:val="13"/>
            <w:tabs>
              <w:tab w:val="right" w:leader="dot" w:pos="8306"/>
            </w:tabs>
            <w:rPr>
              <w:sz w:val="28"/>
              <w:szCs w:val="28"/>
            </w:rPr>
          </w:pPr>
          <w:r>
            <w:rPr>
              <w:sz w:val="28"/>
              <w:szCs w:val="28"/>
            </w:rPr>
            <w:fldChar w:fldCharType="begin"/>
          </w:r>
          <w:r>
            <w:rPr>
              <w:sz w:val="28"/>
              <w:szCs w:val="28"/>
            </w:rPr>
            <w:instrText xml:space="preserve"> HYPERLINK \l _Toc30355 </w:instrText>
          </w:r>
          <w:r>
            <w:rPr>
              <w:sz w:val="28"/>
              <w:szCs w:val="28"/>
            </w:rPr>
            <w:fldChar w:fldCharType="separate"/>
          </w:r>
          <w:r>
            <w:rPr>
              <w:rFonts w:hint="eastAsia" w:ascii="仿宋_GB2312" w:hAnsi="仿宋_GB2312" w:eastAsia="仿宋_GB2312" w:cs="仿宋_GB2312"/>
              <w:bCs/>
              <w:sz w:val="28"/>
              <w:szCs w:val="28"/>
              <w:lang w:val="en-US" w:eastAsia="zh-CN"/>
            </w:rPr>
            <w:t>1.3 油气井介质腐蚀机理分析及经济型油井管材料选型</w:t>
          </w:r>
          <w:r>
            <w:rPr>
              <w:sz w:val="28"/>
              <w:szCs w:val="28"/>
            </w:rPr>
            <w:tab/>
          </w:r>
          <w:r>
            <w:rPr>
              <w:sz w:val="28"/>
              <w:szCs w:val="28"/>
            </w:rPr>
            <w:fldChar w:fldCharType="begin"/>
          </w:r>
          <w:r>
            <w:rPr>
              <w:sz w:val="28"/>
              <w:szCs w:val="28"/>
            </w:rPr>
            <w:instrText xml:space="preserve"> PAGEREF _Toc30355 \h </w:instrText>
          </w:r>
          <w:r>
            <w:rPr>
              <w:sz w:val="28"/>
              <w:szCs w:val="28"/>
            </w:rPr>
            <w:fldChar w:fldCharType="separate"/>
          </w:r>
          <w:r>
            <w:rPr>
              <w:sz w:val="28"/>
              <w:szCs w:val="28"/>
            </w:rPr>
            <w:t>11</w:t>
          </w:r>
          <w:r>
            <w:rPr>
              <w:sz w:val="28"/>
              <w:szCs w:val="28"/>
            </w:rPr>
            <w:fldChar w:fldCharType="end"/>
          </w:r>
          <w:r>
            <w:rPr>
              <w:sz w:val="28"/>
              <w:szCs w:val="28"/>
            </w:rPr>
            <w:fldChar w:fldCharType="end"/>
          </w:r>
        </w:p>
        <w:p w14:paraId="36C6F1A3">
          <w:pPr>
            <w:pStyle w:val="13"/>
            <w:tabs>
              <w:tab w:val="right" w:leader="dot" w:pos="8306"/>
            </w:tabs>
            <w:rPr>
              <w:sz w:val="28"/>
              <w:szCs w:val="28"/>
            </w:rPr>
          </w:pPr>
          <w:r>
            <w:rPr>
              <w:sz w:val="28"/>
              <w:szCs w:val="28"/>
            </w:rPr>
            <w:fldChar w:fldCharType="begin"/>
          </w:r>
          <w:r>
            <w:rPr>
              <w:sz w:val="28"/>
              <w:szCs w:val="28"/>
            </w:rPr>
            <w:instrText xml:space="preserve"> HYPERLINK \l _Toc25399 </w:instrText>
          </w:r>
          <w:r>
            <w:rPr>
              <w:sz w:val="28"/>
              <w:szCs w:val="28"/>
            </w:rPr>
            <w:fldChar w:fldCharType="separate"/>
          </w:r>
          <w:r>
            <w:rPr>
              <w:rFonts w:hint="eastAsia" w:ascii="仿宋_GB2312" w:hAnsi="仿宋_GB2312" w:eastAsia="仿宋_GB2312" w:cs="仿宋_GB2312"/>
              <w:bCs/>
              <w:sz w:val="28"/>
              <w:szCs w:val="28"/>
              <w:lang w:val="en-US" w:eastAsia="zh-CN"/>
            </w:rPr>
            <w:t>1.4 油套管防腐耐磨多功能涂层材料研发与应用</w:t>
          </w:r>
          <w:r>
            <w:rPr>
              <w:sz w:val="28"/>
              <w:szCs w:val="28"/>
            </w:rPr>
            <w:tab/>
          </w:r>
          <w:r>
            <w:rPr>
              <w:sz w:val="28"/>
              <w:szCs w:val="28"/>
            </w:rPr>
            <w:fldChar w:fldCharType="begin"/>
          </w:r>
          <w:r>
            <w:rPr>
              <w:sz w:val="28"/>
              <w:szCs w:val="28"/>
            </w:rPr>
            <w:instrText xml:space="preserve"> PAGEREF _Toc25399 \h </w:instrText>
          </w:r>
          <w:r>
            <w:rPr>
              <w:sz w:val="28"/>
              <w:szCs w:val="28"/>
            </w:rPr>
            <w:fldChar w:fldCharType="separate"/>
          </w:r>
          <w:r>
            <w:rPr>
              <w:sz w:val="28"/>
              <w:szCs w:val="28"/>
            </w:rPr>
            <w:t>12</w:t>
          </w:r>
          <w:r>
            <w:rPr>
              <w:sz w:val="28"/>
              <w:szCs w:val="28"/>
            </w:rPr>
            <w:fldChar w:fldCharType="end"/>
          </w:r>
          <w:r>
            <w:rPr>
              <w:sz w:val="28"/>
              <w:szCs w:val="28"/>
            </w:rPr>
            <w:fldChar w:fldCharType="end"/>
          </w:r>
        </w:p>
        <w:p w14:paraId="6C4E1EA5">
          <w:pPr>
            <w:pStyle w:val="13"/>
            <w:tabs>
              <w:tab w:val="right" w:leader="dot" w:pos="8306"/>
            </w:tabs>
            <w:rPr>
              <w:sz w:val="28"/>
              <w:szCs w:val="28"/>
            </w:rPr>
          </w:pPr>
          <w:r>
            <w:rPr>
              <w:sz w:val="28"/>
              <w:szCs w:val="28"/>
            </w:rPr>
            <w:fldChar w:fldCharType="begin"/>
          </w:r>
          <w:r>
            <w:rPr>
              <w:sz w:val="28"/>
              <w:szCs w:val="28"/>
            </w:rPr>
            <w:instrText xml:space="preserve"> HYPERLINK \l _Toc12594 </w:instrText>
          </w:r>
          <w:r>
            <w:rPr>
              <w:sz w:val="28"/>
              <w:szCs w:val="28"/>
            </w:rPr>
            <w:fldChar w:fldCharType="separate"/>
          </w:r>
          <w:r>
            <w:rPr>
              <w:rFonts w:hint="eastAsia" w:ascii="仿宋_GB2312" w:hAnsi="仿宋_GB2312" w:eastAsia="仿宋_GB2312" w:cs="仿宋_GB2312"/>
              <w:bCs/>
              <w:sz w:val="28"/>
              <w:szCs w:val="28"/>
              <w:lang w:val="en-US" w:eastAsia="zh-CN"/>
            </w:rPr>
            <w:t>1.5 环氧烷烃高附加值光催化转化关键技术</w:t>
          </w:r>
          <w:r>
            <w:rPr>
              <w:sz w:val="28"/>
              <w:szCs w:val="28"/>
            </w:rPr>
            <w:tab/>
          </w:r>
          <w:r>
            <w:rPr>
              <w:sz w:val="28"/>
              <w:szCs w:val="28"/>
            </w:rPr>
            <w:fldChar w:fldCharType="begin"/>
          </w:r>
          <w:r>
            <w:rPr>
              <w:sz w:val="28"/>
              <w:szCs w:val="28"/>
            </w:rPr>
            <w:instrText xml:space="preserve"> PAGEREF _Toc12594 \h </w:instrText>
          </w:r>
          <w:r>
            <w:rPr>
              <w:sz w:val="28"/>
              <w:szCs w:val="28"/>
            </w:rPr>
            <w:fldChar w:fldCharType="separate"/>
          </w:r>
          <w:r>
            <w:rPr>
              <w:sz w:val="28"/>
              <w:szCs w:val="28"/>
            </w:rPr>
            <w:t>12</w:t>
          </w:r>
          <w:r>
            <w:rPr>
              <w:sz w:val="28"/>
              <w:szCs w:val="28"/>
            </w:rPr>
            <w:fldChar w:fldCharType="end"/>
          </w:r>
          <w:r>
            <w:rPr>
              <w:sz w:val="28"/>
              <w:szCs w:val="28"/>
            </w:rPr>
            <w:fldChar w:fldCharType="end"/>
          </w:r>
        </w:p>
        <w:p w14:paraId="2CCF9369">
          <w:pPr>
            <w:pStyle w:val="13"/>
            <w:tabs>
              <w:tab w:val="right" w:leader="dot" w:pos="8306"/>
            </w:tabs>
            <w:rPr>
              <w:sz w:val="28"/>
              <w:szCs w:val="28"/>
            </w:rPr>
          </w:pPr>
          <w:r>
            <w:rPr>
              <w:sz w:val="28"/>
              <w:szCs w:val="28"/>
            </w:rPr>
            <w:fldChar w:fldCharType="begin"/>
          </w:r>
          <w:r>
            <w:rPr>
              <w:sz w:val="28"/>
              <w:szCs w:val="28"/>
            </w:rPr>
            <w:instrText xml:space="preserve"> HYPERLINK \l _Toc13117 </w:instrText>
          </w:r>
          <w:r>
            <w:rPr>
              <w:sz w:val="28"/>
              <w:szCs w:val="28"/>
            </w:rPr>
            <w:fldChar w:fldCharType="separate"/>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val="en-US" w:eastAsia="zh-CN" w:bidi="ar-SA"/>
            </w:rPr>
            <w:t>6 退役光伏组件清洁高效回收及高值资源化利用</w:t>
          </w:r>
          <w:r>
            <w:rPr>
              <w:sz w:val="28"/>
              <w:szCs w:val="28"/>
            </w:rPr>
            <w:tab/>
          </w:r>
          <w:r>
            <w:rPr>
              <w:sz w:val="28"/>
              <w:szCs w:val="28"/>
            </w:rPr>
            <w:fldChar w:fldCharType="begin"/>
          </w:r>
          <w:r>
            <w:rPr>
              <w:sz w:val="28"/>
              <w:szCs w:val="28"/>
            </w:rPr>
            <w:instrText xml:space="preserve"> PAGEREF _Toc13117 \h </w:instrText>
          </w:r>
          <w:r>
            <w:rPr>
              <w:sz w:val="28"/>
              <w:szCs w:val="28"/>
            </w:rPr>
            <w:fldChar w:fldCharType="separate"/>
          </w:r>
          <w:r>
            <w:rPr>
              <w:sz w:val="28"/>
              <w:szCs w:val="28"/>
            </w:rPr>
            <w:t>13</w:t>
          </w:r>
          <w:r>
            <w:rPr>
              <w:sz w:val="28"/>
              <w:szCs w:val="28"/>
            </w:rPr>
            <w:fldChar w:fldCharType="end"/>
          </w:r>
          <w:r>
            <w:rPr>
              <w:sz w:val="28"/>
              <w:szCs w:val="28"/>
            </w:rPr>
            <w:fldChar w:fldCharType="end"/>
          </w:r>
        </w:p>
        <w:p w14:paraId="3AEAC976">
          <w:pPr>
            <w:pStyle w:val="13"/>
            <w:tabs>
              <w:tab w:val="right" w:leader="dot" w:pos="8306"/>
            </w:tabs>
            <w:rPr>
              <w:sz w:val="28"/>
              <w:szCs w:val="28"/>
            </w:rPr>
          </w:pPr>
          <w:r>
            <w:rPr>
              <w:sz w:val="28"/>
              <w:szCs w:val="28"/>
            </w:rPr>
            <w:fldChar w:fldCharType="begin"/>
          </w:r>
          <w:r>
            <w:rPr>
              <w:sz w:val="28"/>
              <w:szCs w:val="28"/>
            </w:rPr>
            <w:instrText xml:space="preserve"> HYPERLINK \l _Toc12820 </w:instrText>
          </w:r>
          <w:r>
            <w:rPr>
              <w:sz w:val="28"/>
              <w:szCs w:val="28"/>
            </w:rPr>
            <w:fldChar w:fldCharType="separate"/>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val="en-US" w:eastAsia="zh-CN" w:bidi="ar-SA"/>
            </w:rPr>
            <w:t>7 工业互联网平台架构与关键技术研发</w:t>
          </w:r>
          <w:r>
            <w:rPr>
              <w:sz w:val="28"/>
              <w:szCs w:val="28"/>
            </w:rPr>
            <w:tab/>
          </w:r>
          <w:r>
            <w:rPr>
              <w:sz w:val="28"/>
              <w:szCs w:val="28"/>
            </w:rPr>
            <w:fldChar w:fldCharType="begin"/>
          </w:r>
          <w:r>
            <w:rPr>
              <w:sz w:val="28"/>
              <w:szCs w:val="28"/>
            </w:rPr>
            <w:instrText xml:space="preserve"> PAGEREF _Toc12820 \h </w:instrText>
          </w:r>
          <w:r>
            <w:rPr>
              <w:sz w:val="28"/>
              <w:szCs w:val="28"/>
            </w:rPr>
            <w:fldChar w:fldCharType="separate"/>
          </w:r>
          <w:r>
            <w:rPr>
              <w:sz w:val="28"/>
              <w:szCs w:val="28"/>
            </w:rPr>
            <w:t>14</w:t>
          </w:r>
          <w:r>
            <w:rPr>
              <w:sz w:val="28"/>
              <w:szCs w:val="28"/>
            </w:rPr>
            <w:fldChar w:fldCharType="end"/>
          </w:r>
          <w:r>
            <w:rPr>
              <w:sz w:val="28"/>
              <w:szCs w:val="28"/>
            </w:rPr>
            <w:fldChar w:fldCharType="end"/>
          </w:r>
        </w:p>
        <w:p w14:paraId="0BC77051">
          <w:pPr>
            <w:pStyle w:val="13"/>
            <w:tabs>
              <w:tab w:val="right" w:leader="dot" w:pos="8306"/>
            </w:tabs>
            <w:rPr>
              <w:sz w:val="28"/>
              <w:szCs w:val="28"/>
            </w:rPr>
          </w:pPr>
          <w:r>
            <w:rPr>
              <w:sz w:val="28"/>
              <w:szCs w:val="28"/>
            </w:rPr>
            <w:fldChar w:fldCharType="begin"/>
          </w:r>
          <w:r>
            <w:rPr>
              <w:sz w:val="28"/>
              <w:szCs w:val="28"/>
            </w:rPr>
            <w:instrText xml:space="preserve"> HYPERLINK \l _Toc3033 </w:instrText>
          </w:r>
          <w:r>
            <w:rPr>
              <w:sz w:val="28"/>
              <w:szCs w:val="28"/>
            </w:rPr>
            <w:fldChar w:fldCharType="separate"/>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val="en-US" w:eastAsia="zh-CN" w:bidi="ar-SA"/>
            </w:rPr>
            <w:t>8 油气田装备产业链科创协同服务体系构建</w:t>
          </w:r>
          <w:r>
            <w:rPr>
              <w:sz w:val="28"/>
              <w:szCs w:val="28"/>
            </w:rPr>
            <w:tab/>
          </w:r>
          <w:r>
            <w:rPr>
              <w:sz w:val="28"/>
              <w:szCs w:val="28"/>
            </w:rPr>
            <w:fldChar w:fldCharType="begin"/>
          </w:r>
          <w:r>
            <w:rPr>
              <w:sz w:val="28"/>
              <w:szCs w:val="28"/>
            </w:rPr>
            <w:instrText xml:space="preserve"> PAGEREF _Toc3033 \h </w:instrText>
          </w:r>
          <w:r>
            <w:rPr>
              <w:sz w:val="28"/>
              <w:szCs w:val="28"/>
            </w:rPr>
            <w:fldChar w:fldCharType="separate"/>
          </w:r>
          <w:r>
            <w:rPr>
              <w:sz w:val="28"/>
              <w:szCs w:val="28"/>
            </w:rPr>
            <w:t>15</w:t>
          </w:r>
          <w:r>
            <w:rPr>
              <w:sz w:val="28"/>
              <w:szCs w:val="28"/>
            </w:rPr>
            <w:fldChar w:fldCharType="end"/>
          </w:r>
          <w:r>
            <w:rPr>
              <w:sz w:val="28"/>
              <w:szCs w:val="28"/>
            </w:rPr>
            <w:fldChar w:fldCharType="end"/>
          </w:r>
        </w:p>
        <w:p w14:paraId="4F6BC073">
          <w:pPr>
            <w:pStyle w:val="8"/>
            <w:tabs>
              <w:tab w:val="right" w:leader="dot" w:pos="8306"/>
            </w:tabs>
            <w:rPr>
              <w:sz w:val="28"/>
              <w:szCs w:val="28"/>
            </w:rPr>
          </w:pPr>
          <w:r>
            <w:rPr>
              <w:sz w:val="28"/>
              <w:szCs w:val="28"/>
            </w:rPr>
            <w:fldChar w:fldCharType="begin"/>
          </w:r>
          <w:r>
            <w:rPr>
              <w:sz w:val="28"/>
              <w:szCs w:val="28"/>
            </w:rPr>
            <w:instrText xml:space="preserve"> HYPERLINK \l _Toc3103 </w:instrText>
          </w:r>
          <w:r>
            <w:rPr>
              <w:sz w:val="28"/>
              <w:szCs w:val="28"/>
            </w:rPr>
            <w:fldChar w:fldCharType="separate"/>
          </w:r>
          <w:r>
            <w:rPr>
              <w:rFonts w:hint="eastAsia" w:ascii="仿宋_GB2312" w:hAnsi="仿宋_GB2312" w:eastAsia="仿宋_GB2312" w:cs="仿宋_GB2312"/>
              <w:bCs/>
              <w:sz w:val="28"/>
              <w:szCs w:val="28"/>
              <w:lang w:val="en-US" w:eastAsia="zh-CN"/>
            </w:rPr>
            <w:t>2. 翡翠梨特色经济创新链（黄陵翡翠梨产业创新聚集区技术需求）</w:t>
          </w:r>
          <w:r>
            <w:rPr>
              <w:sz w:val="28"/>
              <w:szCs w:val="28"/>
            </w:rPr>
            <w:tab/>
          </w:r>
          <w:r>
            <w:rPr>
              <w:sz w:val="28"/>
              <w:szCs w:val="28"/>
            </w:rPr>
            <w:fldChar w:fldCharType="begin"/>
          </w:r>
          <w:r>
            <w:rPr>
              <w:sz w:val="28"/>
              <w:szCs w:val="28"/>
            </w:rPr>
            <w:instrText xml:space="preserve"> PAGEREF _Toc3103 \h </w:instrText>
          </w:r>
          <w:r>
            <w:rPr>
              <w:sz w:val="28"/>
              <w:szCs w:val="28"/>
            </w:rPr>
            <w:fldChar w:fldCharType="separate"/>
          </w:r>
          <w:r>
            <w:rPr>
              <w:sz w:val="28"/>
              <w:szCs w:val="28"/>
            </w:rPr>
            <w:t>15</w:t>
          </w:r>
          <w:r>
            <w:rPr>
              <w:sz w:val="28"/>
              <w:szCs w:val="28"/>
            </w:rPr>
            <w:fldChar w:fldCharType="end"/>
          </w:r>
          <w:r>
            <w:rPr>
              <w:sz w:val="28"/>
              <w:szCs w:val="28"/>
            </w:rPr>
            <w:fldChar w:fldCharType="end"/>
          </w:r>
        </w:p>
        <w:p w14:paraId="605CAA66">
          <w:pPr>
            <w:pStyle w:val="13"/>
            <w:tabs>
              <w:tab w:val="right" w:leader="dot" w:pos="8306"/>
            </w:tabs>
            <w:rPr>
              <w:sz w:val="28"/>
              <w:szCs w:val="28"/>
            </w:rPr>
          </w:pPr>
          <w:r>
            <w:rPr>
              <w:sz w:val="28"/>
              <w:szCs w:val="28"/>
            </w:rPr>
            <w:fldChar w:fldCharType="begin"/>
          </w:r>
          <w:r>
            <w:rPr>
              <w:sz w:val="28"/>
              <w:szCs w:val="28"/>
            </w:rPr>
            <w:instrText xml:space="preserve"> HYPERLINK \l _Toc28993 </w:instrText>
          </w:r>
          <w:r>
            <w:rPr>
              <w:sz w:val="28"/>
              <w:szCs w:val="28"/>
            </w:rPr>
            <w:fldChar w:fldCharType="separate"/>
          </w:r>
          <w:r>
            <w:rPr>
              <w:rFonts w:hint="eastAsia" w:ascii="仿宋_GB2312" w:hAnsi="仿宋_GB2312" w:eastAsia="仿宋_GB2312" w:cs="仿宋_GB2312"/>
              <w:bCs/>
              <w:sz w:val="28"/>
              <w:szCs w:val="28"/>
              <w:lang w:val="en-US" w:eastAsia="zh-CN"/>
            </w:rPr>
            <w:t>2.1 翡翠梨品牌IP打造、文创产品研发与文旅融合运营</w:t>
          </w:r>
          <w:r>
            <w:rPr>
              <w:sz w:val="28"/>
              <w:szCs w:val="28"/>
            </w:rPr>
            <w:tab/>
          </w:r>
          <w:r>
            <w:rPr>
              <w:sz w:val="28"/>
              <w:szCs w:val="28"/>
            </w:rPr>
            <w:fldChar w:fldCharType="begin"/>
          </w:r>
          <w:r>
            <w:rPr>
              <w:sz w:val="28"/>
              <w:szCs w:val="28"/>
            </w:rPr>
            <w:instrText xml:space="preserve"> PAGEREF _Toc28993 \h </w:instrText>
          </w:r>
          <w:r>
            <w:rPr>
              <w:sz w:val="28"/>
              <w:szCs w:val="28"/>
            </w:rPr>
            <w:fldChar w:fldCharType="separate"/>
          </w:r>
          <w:r>
            <w:rPr>
              <w:sz w:val="28"/>
              <w:szCs w:val="28"/>
            </w:rPr>
            <w:t>15</w:t>
          </w:r>
          <w:r>
            <w:rPr>
              <w:sz w:val="28"/>
              <w:szCs w:val="28"/>
            </w:rPr>
            <w:fldChar w:fldCharType="end"/>
          </w:r>
          <w:r>
            <w:rPr>
              <w:sz w:val="28"/>
              <w:szCs w:val="28"/>
            </w:rPr>
            <w:fldChar w:fldCharType="end"/>
          </w:r>
        </w:p>
        <w:p w14:paraId="02A3DBD9">
          <w:pPr>
            <w:pStyle w:val="13"/>
            <w:tabs>
              <w:tab w:val="right" w:leader="dot" w:pos="8306"/>
            </w:tabs>
            <w:rPr>
              <w:sz w:val="28"/>
              <w:szCs w:val="28"/>
            </w:rPr>
          </w:pPr>
          <w:r>
            <w:rPr>
              <w:sz w:val="28"/>
              <w:szCs w:val="28"/>
            </w:rPr>
            <w:fldChar w:fldCharType="begin"/>
          </w:r>
          <w:r>
            <w:rPr>
              <w:sz w:val="28"/>
              <w:szCs w:val="28"/>
            </w:rPr>
            <w:instrText xml:space="preserve"> HYPERLINK \l _Toc9198 </w:instrText>
          </w:r>
          <w:r>
            <w:rPr>
              <w:sz w:val="28"/>
              <w:szCs w:val="28"/>
            </w:rPr>
            <w:fldChar w:fldCharType="separate"/>
          </w:r>
          <w:r>
            <w:rPr>
              <w:rFonts w:hint="eastAsia" w:ascii="仿宋_GB2312" w:hAnsi="仿宋_GB2312" w:eastAsia="仿宋_GB2312" w:cs="仿宋_GB2312"/>
              <w:bCs/>
              <w:sz w:val="28"/>
              <w:szCs w:val="28"/>
              <w:lang w:val="en-US" w:eastAsia="zh-CN"/>
            </w:rPr>
            <w:t>2.2 翡翠梨免套袋技术研发与标准化示范推广</w:t>
          </w:r>
          <w:r>
            <w:rPr>
              <w:sz w:val="28"/>
              <w:szCs w:val="28"/>
            </w:rPr>
            <w:tab/>
          </w:r>
          <w:r>
            <w:rPr>
              <w:sz w:val="28"/>
              <w:szCs w:val="28"/>
            </w:rPr>
            <w:fldChar w:fldCharType="begin"/>
          </w:r>
          <w:r>
            <w:rPr>
              <w:sz w:val="28"/>
              <w:szCs w:val="28"/>
            </w:rPr>
            <w:instrText xml:space="preserve"> PAGEREF _Toc9198 \h </w:instrText>
          </w:r>
          <w:r>
            <w:rPr>
              <w:sz w:val="28"/>
              <w:szCs w:val="28"/>
            </w:rPr>
            <w:fldChar w:fldCharType="separate"/>
          </w:r>
          <w:r>
            <w:rPr>
              <w:sz w:val="28"/>
              <w:szCs w:val="28"/>
            </w:rPr>
            <w:t>16</w:t>
          </w:r>
          <w:r>
            <w:rPr>
              <w:sz w:val="28"/>
              <w:szCs w:val="28"/>
            </w:rPr>
            <w:fldChar w:fldCharType="end"/>
          </w:r>
          <w:r>
            <w:rPr>
              <w:sz w:val="28"/>
              <w:szCs w:val="28"/>
            </w:rPr>
            <w:fldChar w:fldCharType="end"/>
          </w:r>
        </w:p>
        <w:p w14:paraId="071BB2FF">
          <w:pPr>
            <w:pStyle w:val="13"/>
            <w:tabs>
              <w:tab w:val="right" w:leader="dot" w:pos="8306"/>
            </w:tabs>
            <w:rPr>
              <w:sz w:val="28"/>
              <w:szCs w:val="28"/>
            </w:rPr>
          </w:pPr>
          <w:r>
            <w:rPr>
              <w:sz w:val="28"/>
              <w:szCs w:val="28"/>
            </w:rPr>
            <w:fldChar w:fldCharType="begin"/>
          </w:r>
          <w:r>
            <w:rPr>
              <w:sz w:val="28"/>
              <w:szCs w:val="28"/>
            </w:rPr>
            <w:instrText xml:space="preserve"> HYPERLINK \l _Toc27100 </w:instrText>
          </w:r>
          <w:r>
            <w:rPr>
              <w:sz w:val="28"/>
              <w:szCs w:val="28"/>
            </w:rPr>
            <w:fldChar w:fldCharType="separate"/>
          </w:r>
          <w:r>
            <w:rPr>
              <w:rFonts w:hint="eastAsia" w:ascii="仿宋_GB2312" w:hAnsi="仿宋_GB2312" w:eastAsia="仿宋_GB2312" w:cs="仿宋_GB2312"/>
              <w:bCs/>
              <w:sz w:val="28"/>
              <w:szCs w:val="28"/>
              <w:lang w:val="en-US" w:eastAsia="zh-CN"/>
            </w:rPr>
            <w:t>2.3 密植翡翠梨园绿色生产技术开发与示范推广</w:t>
          </w:r>
          <w:r>
            <w:rPr>
              <w:sz w:val="28"/>
              <w:szCs w:val="28"/>
            </w:rPr>
            <w:tab/>
          </w:r>
          <w:r>
            <w:rPr>
              <w:sz w:val="28"/>
              <w:szCs w:val="28"/>
            </w:rPr>
            <w:fldChar w:fldCharType="begin"/>
          </w:r>
          <w:r>
            <w:rPr>
              <w:sz w:val="28"/>
              <w:szCs w:val="28"/>
            </w:rPr>
            <w:instrText xml:space="preserve"> PAGEREF _Toc27100 \h </w:instrText>
          </w:r>
          <w:r>
            <w:rPr>
              <w:sz w:val="28"/>
              <w:szCs w:val="28"/>
            </w:rPr>
            <w:fldChar w:fldCharType="separate"/>
          </w:r>
          <w:r>
            <w:rPr>
              <w:sz w:val="28"/>
              <w:szCs w:val="28"/>
            </w:rPr>
            <w:t>17</w:t>
          </w:r>
          <w:r>
            <w:rPr>
              <w:sz w:val="28"/>
              <w:szCs w:val="28"/>
            </w:rPr>
            <w:fldChar w:fldCharType="end"/>
          </w:r>
          <w:r>
            <w:rPr>
              <w:sz w:val="28"/>
              <w:szCs w:val="28"/>
            </w:rPr>
            <w:fldChar w:fldCharType="end"/>
          </w:r>
        </w:p>
        <w:p w14:paraId="1E8D1AA1">
          <w:pPr>
            <w:pStyle w:val="13"/>
            <w:tabs>
              <w:tab w:val="right" w:leader="dot" w:pos="8306"/>
            </w:tabs>
            <w:rPr>
              <w:sz w:val="28"/>
              <w:szCs w:val="28"/>
            </w:rPr>
          </w:pPr>
          <w:r>
            <w:rPr>
              <w:sz w:val="28"/>
              <w:szCs w:val="28"/>
            </w:rPr>
            <w:fldChar w:fldCharType="begin"/>
          </w:r>
          <w:r>
            <w:rPr>
              <w:sz w:val="28"/>
              <w:szCs w:val="28"/>
            </w:rPr>
            <w:instrText xml:space="preserve"> HYPERLINK \l _Toc12704 </w:instrText>
          </w:r>
          <w:r>
            <w:rPr>
              <w:sz w:val="28"/>
              <w:szCs w:val="28"/>
            </w:rPr>
            <w:fldChar w:fldCharType="separate"/>
          </w:r>
          <w:r>
            <w:rPr>
              <w:rFonts w:hint="eastAsia" w:ascii="仿宋_GB2312" w:hAnsi="仿宋_GB2312" w:eastAsia="仿宋_GB2312" w:cs="仿宋_GB2312"/>
              <w:bCs/>
              <w:sz w:val="28"/>
              <w:szCs w:val="28"/>
              <w:lang w:val="en-US" w:eastAsia="zh-CN"/>
            </w:rPr>
            <w:t>2.4 翡翠梨衍生产品开发</w:t>
          </w:r>
          <w:r>
            <w:rPr>
              <w:sz w:val="28"/>
              <w:szCs w:val="28"/>
            </w:rPr>
            <w:tab/>
          </w:r>
          <w:r>
            <w:rPr>
              <w:sz w:val="28"/>
              <w:szCs w:val="28"/>
            </w:rPr>
            <w:fldChar w:fldCharType="begin"/>
          </w:r>
          <w:r>
            <w:rPr>
              <w:sz w:val="28"/>
              <w:szCs w:val="28"/>
            </w:rPr>
            <w:instrText xml:space="preserve"> PAGEREF _Toc12704 \h </w:instrText>
          </w:r>
          <w:r>
            <w:rPr>
              <w:sz w:val="28"/>
              <w:szCs w:val="28"/>
            </w:rPr>
            <w:fldChar w:fldCharType="separate"/>
          </w:r>
          <w:r>
            <w:rPr>
              <w:sz w:val="28"/>
              <w:szCs w:val="28"/>
            </w:rPr>
            <w:t>18</w:t>
          </w:r>
          <w:r>
            <w:rPr>
              <w:sz w:val="28"/>
              <w:szCs w:val="28"/>
            </w:rPr>
            <w:fldChar w:fldCharType="end"/>
          </w:r>
          <w:r>
            <w:rPr>
              <w:sz w:val="28"/>
              <w:szCs w:val="28"/>
            </w:rPr>
            <w:fldChar w:fldCharType="end"/>
          </w:r>
        </w:p>
        <w:p w14:paraId="3076ED71">
          <w:pPr>
            <w:pStyle w:val="13"/>
            <w:tabs>
              <w:tab w:val="right" w:leader="dot" w:pos="8306"/>
            </w:tabs>
            <w:rPr>
              <w:sz w:val="28"/>
              <w:szCs w:val="28"/>
            </w:rPr>
          </w:pPr>
          <w:r>
            <w:rPr>
              <w:sz w:val="28"/>
              <w:szCs w:val="28"/>
            </w:rPr>
            <w:fldChar w:fldCharType="begin"/>
          </w:r>
          <w:r>
            <w:rPr>
              <w:sz w:val="28"/>
              <w:szCs w:val="28"/>
            </w:rPr>
            <w:instrText xml:space="preserve"> HYPERLINK \l _Toc13146 </w:instrText>
          </w:r>
          <w:r>
            <w:rPr>
              <w:sz w:val="28"/>
              <w:szCs w:val="28"/>
            </w:rPr>
            <w:fldChar w:fldCharType="separate"/>
          </w:r>
          <w:r>
            <w:rPr>
              <w:rFonts w:hint="eastAsia" w:ascii="仿宋_GB2312" w:hAnsi="仿宋_GB2312" w:eastAsia="仿宋_GB2312" w:cs="仿宋_GB2312"/>
              <w:bCs/>
              <w:sz w:val="28"/>
              <w:szCs w:val="28"/>
              <w:lang w:val="en-US" w:eastAsia="zh-CN"/>
            </w:rPr>
            <w:t>2.5 翡翠梨园防灾减灾技术应用示范推广项目</w:t>
          </w:r>
          <w:r>
            <w:rPr>
              <w:sz w:val="28"/>
              <w:szCs w:val="28"/>
            </w:rPr>
            <w:tab/>
          </w:r>
          <w:r>
            <w:rPr>
              <w:sz w:val="28"/>
              <w:szCs w:val="28"/>
            </w:rPr>
            <w:fldChar w:fldCharType="begin"/>
          </w:r>
          <w:r>
            <w:rPr>
              <w:sz w:val="28"/>
              <w:szCs w:val="28"/>
            </w:rPr>
            <w:instrText xml:space="preserve"> PAGEREF _Toc13146 \h </w:instrText>
          </w:r>
          <w:r>
            <w:rPr>
              <w:sz w:val="28"/>
              <w:szCs w:val="28"/>
            </w:rPr>
            <w:fldChar w:fldCharType="separate"/>
          </w:r>
          <w:r>
            <w:rPr>
              <w:sz w:val="28"/>
              <w:szCs w:val="28"/>
            </w:rPr>
            <w:t>18</w:t>
          </w:r>
          <w:r>
            <w:rPr>
              <w:sz w:val="28"/>
              <w:szCs w:val="28"/>
            </w:rPr>
            <w:fldChar w:fldCharType="end"/>
          </w:r>
          <w:r>
            <w:rPr>
              <w:sz w:val="28"/>
              <w:szCs w:val="28"/>
            </w:rPr>
            <w:fldChar w:fldCharType="end"/>
          </w:r>
        </w:p>
        <w:p w14:paraId="75F95A93">
          <w:pPr>
            <w:pStyle w:val="8"/>
            <w:tabs>
              <w:tab w:val="right" w:leader="dot" w:pos="8306"/>
            </w:tabs>
            <w:rPr>
              <w:sz w:val="28"/>
              <w:szCs w:val="28"/>
            </w:rPr>
          </w:pPr>
          <w:r>
            <w:rPr>
              <w:sz w:val="28"/>
              <w:szCs w:val="28"/>
            </w:rPr>
            <w:fldChar w:fldCharType="begin"/>
          </w:r>
          <w:r>
            <w:rPr>
              <w:sz w:val="28"/>
              <w:szCs w:val="28"/>
            </w:rPr>
            <w:instrText xml:space="preserve"> HYPERLINK \l _Toc29191 </w:instrText>
          </w:r>
          <w:r>
            <w:rPr>
              <w:sz w:val="28"/>
              <w:szCs w:val="28"/>
            </w:rPr>
            <w:fldChar w:fldCharType="separate"/>
          </w:r>
          <w:r>
            <w:rPr>
              <w:rFonts w:hint="eastAsia" w:ascii="仿宋_GB2312" w:hAnsi="仿宋_GB2312" w:eastAsia="仿宋_GB2312" w:cs="仿宋_GB2312"/>
              <w:bCs/>
              <w:sz w:val="28"/>
              <w:szCs w:val="28"/>
              <w:lang w:val="en-US" w:eastAsia="zh-CN" w:bidi="ar-SA"/>
            </w:rPr>
            <w:t>3. 水稻特色经济创新链（宝塔区技术需求）</w:t>
          </w:r>
          <w:r>
            <w:rPr>
              <w:sz w:val="28"/>
              <w:szCs w:val="28"/>
            </w:rPr>
            <w:tab/>
          </w:r>
          <w:r>
            <w:rPr>
              <w:sz w:val="28"/>
              <w:szCs w:val="28"/>
            </w:rPr>
            <w:fldChar w:fldCharType="begin"/>
          </w:r>
          <w:r>
            <w:rPr>
              <w:sz w:val="28"/>
              <w:szCs w:val="28"/>
            </w:rPr>
            <w:instrText xml:space="preserve"> PAGEREF _Toc29191 \h </w:instrText>
          </w:r>
          <w:r>
            <w:rPr>
              <w:sz w:val="28"/>
              <w:szCs w:val="28"/>
            </w:rPr>
            <w:fldChar w:fldCharType="separate"/>
          </w:r>
          <w:r>
            <w:rPr>
              <w:sz w:val="28"/>
              <w:szCs w:val="28"/>
            </w:rPr>
            <w:t>19</w:t>
          </w:r>
          <w:r>
            <w:rPr>
              <w:sz w:val="28"/>
              <w:szCs w:val="28"/>
            </w:rPr>
            <w:fldChar w:fldCharType="end"/>
          </w:r>
          <w:r>
            <w:rPr>
              <w:sz w:val="28"/>
              <w:szCs w:val="28"/>
            </w:rPr>
            <w:fldChar w:fldCharType="end"/>
          </w:r>
        </w:p>
        <w:p w14:paraId="449D8BF5">
          <w:pPr>
            <w:pStyle w:val="13"/>
            <w:tabs>
              <w:tab w:val="right" w:leader="dot" w:pos="8306"/>
            </w:tabs>
            <w:rPr>
              <w:sz w:val="28"/>
              <w:szCs w:val="28"/>
            </w:rPr>
          </w:pPr>
          <w:r>
            <w:rPr>
              <w:sz w:val="28"/>
              <w:szCs w:val="28"/>
            </w:rPr>
            <w:fldChar w:fldCharType="begin"/>
          </w:r>
          <w:r>
            <w:rPr>
              <w:sz w:val="28"/>
              <w:szCs w:val="28"/>
            </w:rPr>
            <w:instrText xml:space="preserve"> HYPERLINK \l _Toc15777 </w:instrText>
          </w:r>
          <w:r>
            <w:rPr>
              <w:sz w:val="28"/>
              <w:szCs w:val="28"/>
            </w:rPr>
            <w:fldChar w:fldCharType="separate"/>
          </w:r>
          <w:r>
            <w:rPr>
              <w:rFonts w:hint="eastAsia" w:ascii="仿宋" w:hAnsi="仿宋" w:eastAsia="仿宋" w:cs="仿宋"/>
              <w:bCs w:val="0"/>
              <w:kern w:val="2"/>
              <w:sz w:val="28"/>
              <w:szCs w:val="28"/>
              <w:lang w:val="en-US" w:eastAsia="zh-CN" w:bidi="ar-SA"/>
            </w:rPr>
            <w:t>3.1 水稻新品种引种筛选与配套栽培技术集成示范</w:t>
          </w:r>
          <w:r>
            <w:rPr>
              <w:sz w:val="28"/>
              <w:szCs w:val="28"/>
            </w:rPr>
            <w:tab/>
          </w:r>
          <w:r>
            <w:rPr>
              <w:sz w:val="28"/>
              <w:szCs w:val="28"/>
            </w:rPr>
            <w:fldChar w:fldCharType="begin"/>
          </w:r>
          <w:r>
            <w:rPr>
              <w:sz w:val="28"/>
              <w:szCs w:val="28"/>
            </w:rPr>
            <w:instrText xml:space="preserve"> PAGEREF _Toc15777 \h </w:instrText>
          </w:r>
          <w:r>
            <w:rPr>
              <w:sz w:val="28"/>
              <w:szCs w:val="28"/>
            </w:rPr>
            <w:fldChar w:fldCharType="separate"/>
          </w:r>
          <w:r>
            <w:rPr>
              <w:sz w:val="28"/>
              <w:szCs w:val="28"/>
            </w:rPr>
            <w:t>19</w:t>
          </w:r>
          <w:r>
            <w:rPr>
              <w:sz w:val="28"/>
              <w:szCs w:val="28"/>
            </w:rPr>
            <w:fldChar w:fldCharType="end"/>
          </w:r>
          <w:r>
            <w:rPr>
              <w:sz w:val="28"/>
              <w:szCs w:val="28"/>
            </w:rPr>
            <w:fldChar w:fldCharType="end"/>
          </w:r>
        </w:p>
        <w:p w14:paraId="371A76B3">
          <w:pPr>
            <w:pStyle w:val="13"/>
            <w:tabs>
              <w:tab w:val="right" w:leader="dot" w:pos="8306"/>
            </w:tabs>
            <w:rPr>
              <w:sz w:val="28"/>
              <w:szCs w:val="28"/>
            </w:rPr>
          </w:pPr>
          <w:r>
            <w:rPr>
              <w:sz w:val="28"/>
              <w:szCs w:val="28"/>
            </w:rPr>
            <w:fldChar w:fldCharType="begin"/>
          </w:r>
          <w:r>
            <w:rPr>
              <w:sz w:val="28"/>
              <w:szCs w:val="28"/>
            </w:rPr>
            <w:instrText xml:space="preserve"> HYPERLINK \l _Toc2662 </w:instrText>
          </w:r>
          <w:r>
            <w:rPr>
              <w:sz w:val="28"/>
              <w:szCs w:val="28"/>
            </w:rPr>
            <w:fldChar w:fldCharType="separate"/>
          </w:r>
          <w:r>
            <w:rPr>
              <w:rFonts w:hint="eastAsia" w:ascii="仿宋" w:hAnsi="仿宋" w:eastAsia="仿宋" w:cs="仿宋"/>
              <w:bCs w:val="0"/>
              <w:kern w:val="2"/>
              <w:sz w:val="28"/>
              <w:szCs w:val="28"/>
              <w:lang w:val="en-US" w:eastAsia="zh-CN" w:bidi="ar-SA"/>
            </w:rPr>
            <w:t>3.2 水稻病虫害绿色防控技术研究与示范推广</w:t>
          </w:r>
          <w:r>
            <w:rPr>
              <w:sz w:val="28"/>
              <w:szCs w:val="28"/>
            </w:rPr>
            <w:tab/>
          </w:r>
          <w:r>
            <w:rPr>
              <w:sz w:val="28"/>
              <w:szCs w:val="28"/>
            </w:rPr>
            <w:fldChar w:fldCharType="begin"/>
          </w:r>
          <w:r>
            <w:rPr>
              <w:sz w:val="28"/>
              <w:szCs w:val="28"/>
            </w:rPr>
            <w:instrText xml:space="preserve"> PAGEREF _Toc2662 \h </w:instrText>
          </w:r>
          <w:r>
            <w:rPr>
              <w:sz w:val="28"/>
              <w:szCs w:val="28"/>
            </w:rPr>
            <w:fldChar w:fldCharType="separate"/>
          </w:r>
          <w:r>
            <w:rPr>
              <w:sz w:val="28"/>
              <w:szCs w:val="28"/>
            </w:rPr>
            <w:t>20</w:t>
          </w:r>
          <w:r>
            <w:rPr>
              <w:sz w:val="28"/>
              <w:szCs w:val="28"/>
            </w:rPr>
            <w:fldChar w:fldCharType="end"/>
          </w:r>
          <w:r>
            <w:rPr>
              <w:sz w:val="28"/>
              <w:szCs w:val="28"/>
            </w:rPr>
            <w:fldChar w:fldCharType="end"/>
          </w:r>
        </w:p>
        <w:p w14:paraId="71E0F817">
          <w:pPr>
            <w:pStyle w:val="13"/>
            <w:tabs>
              <w:tab w:val="right" w:leader="dot" w:pos="8306"/>
            </w:tabs>
            <w:rPr>
              <w:sz w:val="28"/>
              <w:szCs w:val="28"/>
            </w:rPr>
          </w:pPr>
          <w:r>
            <w:rPr>
              <w:sz w:val="28"/>
              <w:szCs w:val="28"/>
            </w:rPr>
            <w:fldChar w:fldCharType="begin"/>
          </w:r>
          <w:r>
            <w:rPr>
              <w:sz w:val="28"/>
              <w:szCs w:val="28"/>
            </w:rPr>
            <w:instrText xml:space="preserve"> HYPERLINK \l _Toc524 </w:instrText>
          </w:r>
          <w:r>
            <w:rPr>
              <w:sz w:val="28"/>
              <w:szCs w:val="28"/>
            </w:rPr>
            <w:fldChar w:fldCharType="separate"/>
          </w:r>
          <w:r>
            <w:rPr>
              <w:rFonts w:hint="eastAsia" w:ascii="仿宋" w:hAnsi="仿宋" w:eastAsia="仿宋" w:cs="仿宋"/>
              <w:bCs w:val="0"/>
              <w:kern w:val="2"/>
              <w:sz w:val="28"/>
              <w:szCs w:val="28"/>
              <w:lang w:val="en-US" w:eastAsia="zh-CN" w:bidi="ar-SA"/>
            </w:rPr>
            <w:t>3.3 水稻产后精深加工与高值化利用技术研究</w:t>
          </w:r>
          <w:r>
            <w:rPr>
              <w:sz w:val="28"/>
              <w:szCs w:val="28"/>
            </w:rPr>
            <w:tab/>
          </w:r>
          <w:r>
            <w:rPr>
              <w:sz w:val="28"/>
              <w:szCs w:val="28"/>
            </w:rPr>
            <w:fldChar w:fldCharType="begin"/>
          </w:r>
          <w:r>
            <w:rPr>
              <w:sz w:val="28"/>
              <w:szCs w:val="28"/>
            </w:rPr>
            <w:instrText xml:space="preserve"> PAGEREF _Toc524 \h </w:instrText>
          </w:r>
          <w:r>
            <w:rPr>
              <w:sz w:val="28"/>
              <w:szCs w:val="28"/>
            </w:rPr>
            <w:fldChar w:fldCharType="separate"/>
          </w:r>
          <w:r>
            <w:rPr>
              <w:sz w:val="28"/>
              <w:szCs w:val="28"/>
            </w:rPr>
            <w:t>20</w:t>
          </w:r>
          <w:r>
            <w:rPr>
              <w:sz w:val="28"/>
              <w:szCs w:val="28"/>
            </w:rPr>
            <w:fldChar w:fldCharType="end"/>
          </w:r>
          <w:r>
            <w:rPr>
              <w:sz w:val="28"/>
              <w:szCs w:val="28"/>
            </w:rPr>
            <w:fldChar w:fldCharType="end"/>
          </w:r>
        </w:p>
        <w:p w14:paraId="21EC466B">
          <w:pPr>
            <w:pStyle w:val="8"/>
            <w:tabs>
              <w:tab w:val="right" w:leader="dot" w:pos="8306"/>
            </w:tabs>
            <w:rPr>
              <w:sz w:val="28"/>
              <w:szCs w:val="28"/>
            </w:rPr>
          </w:pPr>
          <w:r>
            <w:rPr>
              <w:sz w:val="28"/>
              <w:szCs w:val="28"/>
            </w:rPr>
            <w:fldChar w:fldCharType="begin"/>
          </w:r>
          <w:r>
            <w:rPr>
              <w:sz w:val="28"/>
              <w:szCs w:val="28"/>
            </w:rPr>
            <w:instrText xml:space="preserve"> HYPERLINK \l _Toc31528 </w:instrText>
          </w:r>
          <w:r>
            <w:rPr>
              <w:sz w:val="28"/>
              <w:szCs w:val="28"/>
            </w:rPr>
            <w:fldChar w:fldCharType="separate"/>
          </w:r>
          <w:r>
            <w:rPr>
              <w:rFonts w:hint="eastAsia" w:ascii="仿宋_GB2312" w:hAnsi="仿宋_GB2312" w:eastAsia="仿宋_GB2312" w:cs="仿宋_GB2312"/>
              <w:bCs/>
              <w:sz w:val="28"/>
              <w:szCs w:val="28"/>
              <w:lang w:val="en-US" w:eastAsia="zh-CN"/>
            </w:rPr>
            <w:t>4. 设施农业与农产品深加工</w:t>
          </w:r>
          <w:r>
            <w:rPr>
              <w:rFonts w:hint="eastAsia" w:ascii="仿宋_GB2312" w:hAnsi="仿宋_GB2312" w:eastAsia="仿宋_GB2312" w:cs="仿宋_GB2312"/>
              <w:bCs/>
              <w:sz w:val="28"/>
              <w:szCs w:val="28"/>
              <w:lang w:val="en-US" w:eastAsia="zh-CN" w:bidi="ar-SA"/>
            </w:rPr>
            <w:t>特色经济创新链（安塞区技术需求）</w:t>
          </w:r>
          <w:r>
            <w:rPr>
              <w:sz w:val="28"/>
              <w:szCs w:val="28"/>
            </w:rPr>
            <w:tab/>
          </w:r>
          <w:r>
            <w:rPr>
              <w:sz w:val="28"/>
              <w:szCs w:val="28"/>
            </w:rPr>
            <w:fldChar w:fldCharType="begin"/>
          </w:r>
          <w:r>
            <w:rPr>
              <w:sz w:val="28"/>
              <w:szCs w:val="28"/>
            </w:rPr>
            <w:instrText xml:space="preserve"> PAGEREF _Toc31528 \h </w:instrText>
          </w:r>
          <w:r>
            <w:rPr>
              <w:sz w:val="28"/>
              <w:szCs w:val="28"/>
            </w:rPr>
            <w:fldChar w:fldCharType="separate"/>
          </w:r>
          <w:r>
            <w:rPr>
              <w:sz w:val="28"/>
              <w:szCs w:val="28"/>
            </w:rPr>
            <w:t>21</w:t>
          </w:r>
          <w:r>
            <w:rPr>
              <w:sz w:val="28"/>
              <w:szCs w:val="28"/>
            </w:rPr>
            <w:fldChar w:fldCharType="end"/>
          </w:r>
          <w:r>
            <w:rPr>
              <w:sz w:val="28"/>
              <w:szCs w:val="28"/>
            </w:rPr>
            <w:fldChar w:fldCharType="end"/>
          </w:r>
        </w:p>
        <w:p w14:paraId="3F477C9E">
          <w:pPr>
            <w:pStyle w:val="13"/>
            <w:tabs>
              <w:tab w:val="right" w:leader="dot" w:pos="8306"/>
            </w:tabs>
            <w:rPr>
              <w:sz w:val="28"/>
              <w:szCs w:val="28"/>
            </w:rPr>
          </w:pPr>
          <w:r>
            <w:rPr>
              <w:sz w:val="28"/>
              <w:szCs w:val="28"/>
            </w:rPr>
            <w:fldChar w:fldCharType="begin"/>
          </w:r>
          <w:r>
            <w:rPr>
              <w:sz w:val="28"/>
              <w:szCs w:val="28"/>
            </w:rPr>
            <w:instrText xml:space="preserve"> HYPERLINK \l _Toc16856 </w:instrText>
          </w:r>
          <w:r>
            <w:rPr>
              <w:sz w:val="28"/>
              <w:szCs w:val="28"/>
            </w:rPr>
            <w:fldChar w:fldCharType="separate"/>
          </w:r>
          <w:r>
            <w:rPr>
              <w:rFonts w:hint="eastAsia" w:ascii="仿宋_GB2312" w:hAnsi="仿宋_GB2312" w:eastAsia="仿宋_GB2312" w:cs="仿宋_GB2312"/>
              <w:bCs/>
              <w:sz w:val="28"/>
              <w:szCs w:val="28"/>
              <w:lang w:val="en-US" w:eastAsia="zh-CN"/>
            </w:rPr>
            <w:t>4.1 农业废弃物发酵增碳与温室生态效能提升技术集成示范</w:t>
          </w:r>
          <w:r>
            <w:rPr>
              <w:sz w:val="28"/>
              <w:szCs w:val="28"/>
            </w:rPr>
            <w:tab/>
          </w:r>
          <w:r>
            <w:rPr>
              <w:sz w:val="28"/>
              <w:szCs w:val="28"/>
            </w:rPr>
            <w:fldChar w:fldCharType="begin"/>
          </w:r>
          <w:r>
            <w:rPr>
              <w:sz w:val="28"/>
              <w:szCs w:val="28"/>
            </w:rPr>
            <w:instrText xml:space="preserve"> PAGEREF _Toc16856 \h </w:instrText>
          </w:r>
          <w:r>
            <w:rPr>
              <w:sz w:val="28"/>
              <w:szCs w:val="28"/>
            </w:rPr>
            <w:fldChar w:fldCharType="separate"/>
          </w:r>
          <w:r>
            <w:rPr>
              <w:sz w:val="28"/>
              <w:szCs w:val="28"/>
            </w:rPr>
            <w:t>21</w:t>
          </w:r>
          <w:r>
            <w:rPr>
              <w:sz w:val="28"/>
              <w:szCs w:val="28"/>
            </w:rPr>
            <w:fldChar w:fldCharType="end"/>
          </w:r>
          <w:r>
            <w:rPr>
              <w:sz w:val="28"/>
              <w:szCs w:val="28"/>
            </w:rPr>
            <w:fldChar w:fldCharType="end"/>
          </w:r>
        </w:p>
        <w:p w14:paraId="17AA0AAD">
          <w:pPr>
            <w:pStyle w:val="13"/>
            <w:tabs>
              <w:tab w:val="right" w:leader="dot" w:pos="8306"/>
            </w:tabs>
            <w:rPr>
              <w:sz w:val="28"/>
              <w:szCs w:val="28"/>
            </w:rPr>
          </w:pPr>
          <w:r>
            <w:rPr>
              <w:sz w:val="28"/>
              <w:szCs w:val="28"/>
            </w:rPr>
            <w:fldChar w:fldCharType="begin"/>
          </w:r>
          <w:r>
            <w:rPr>
              <w:sz w:val="28"/>
              <w:szCs w:val="28"/>
            </w:rPr>
            <w:instrText xml:space="preserve"> HYPERLINK \l _Toc8495 </w:instrText>
          </w:r>
          <w:r>
            <w:rPr>
              <w:sz w:val="28"/>
              <w:szCs w:val="28"/>
            </w:rPr>
            <w:fldChar w:fldCharType="separate"/>
          </w:r>
          <w:r>
            <w:rPr>
              <w:rFonts w:hint="eastAsia" w:ascii="仿宋_GB2312" w:hAnsi="仿宋_GB2312" w:eastAsia="仿宋_GB2312" w:cs="仿宋_GB2312"/>
              <w:bCs/>
              <w:sz w:val="28"/>
              <w:szCs w:val="28"/>
              <w:lang w:val="en-US" w:eastAsia="zh-CN"/>
            </w:rPr>
            <w:t>4.2 生物酵素提升设施果蔬风味品质技术研发与示范</w:t>
          </w:r>
          <w:r>
            <w:rPr>
              <w:sz w:val="28"/>
              <w:szCs w:val="28"/>
            </w:rPr>
            <w:tab/>
          </w:r>
          <w:r>
            <w:rPr>
              <w:sz w:val="28"/>
              <w:szCs w:val="28"/>
            </w:rPr>
            <w:fldChar w:fldCharType="begin"/>
          </w:r>
          <w:r>
            <w:rPr>
              <w:sz w:val="28"/>
              <w:szCs w:val="28"/>
            </w:rPr>
            <w:instrText xml:space="preserve"> PAGEREF _Toc8495 \h </w:instrText>
          </w:r>
          <w:r>
            <w:rPr>
              <w:sz w:val="28"/>
              <w:szCs w:val="28"/>
            </w:rPr>
            <w:fldChar w:fldCharType="separate"/>
          </w:r>
          <w:r>
            <w:rPr>
              <w:sz w:val="28"/>
              <w:szCs w:val="28"/>
            </w:rPr>
            <w:t>22</w:t>
          </w:r>
          <w:r>
            <w:rPr>
              <w:sz w:val="28"/>
              <w:szCs w:val="28"/>
            </w:rPr>
            <w:fldChar w:fldCharType="end"/>
          </w:r>
          <w:r>
            <w:rPr>
              <w:sz w:val="28"/>
              <w:szCs w:val="28"/>
            </w:rPr>
            <w:fldChar w:fldCharType="end"/>
          </w:r>
        </w:p>
        <w:p w14:paraId="20C408AF">
          <w:pPr>
            <w:pStyle w:val="13"/>
            <w:tabs>
              <w:tab w:val="right" w:leader="dot" w:pos="8306"/>
            </w:tabs>
            <w:rPr>
              <w:sz w:val="28"/>
              <w:szCs w:val="28"/>
            </w:rPr>
          </w:pPr>
          <w:r>
            <w:rPr>
              <w:sz w:val="28"/>
              <w:szCs w:val="28"/>
            </w:rPr>
            <w:fldChar w:fldCharType="begin"/>
          </w:r>
          <w:r>
            <w:rPr>
              <w:sz w:val="28"/>
              <w:szCs w:val="28"/>
            </w:rPr>
            <w:instrText xml:space="preserve"> HYPERLINK \l _Toc19626 </w:instrText>
          </w:r>
          <w:r>
            <w:rPr>
              <w:sz w:val="28"/>
              <w:szCs w:val="28"/>
            </w:rPr>
            <w:fldChar w:fldCharType="separate"/>
          </w:r>
          <w:r>
            <w:rPr>
              <w:rFonts w:hint="eastAsia" w:ascii="仿宋_GB2312" w:hAnsi="仿宋_GB2312" w:eastAsia="仿宋_GB2312" w:cs="仿宋_GB2312"/>
              <w:bCs/>
              <w:sz w:val="28"/>
              <w:szCs w:val="28"/>
              <w:lang w:val="en-US" w:eastAsia="zh-CN"/>
            </w:rPr>
            <w:t>4.3 天然中微量元素矿物肥在提升设施土壤健康中的应用研究</w:t>
          </w:r>
          <w:r>
            <w:rPr>
              <w:sz w:val="28"/>
              <w:szCs w:val="28"/>
            </w:rPr>
            <w:tab/>
          </w:r>
          <w:r>
            <w:rPr>
              <w:sz w:val="28"/>
              <w:szCs w:val="28"/>
            </w:rPr>
            <w:fldChar w:fldCharType="begin"/>
          </w:r>
          <w:r>
            <w:rPr>
              <w:sz w:val="28"/>
              <w:szCs w:val="28"/>
            </w:rPr>
            <w:instrText xml:space="preserve"> PAGEREF _Toc19626 \h </w:instrText>
          </w:r>
          <w:r>
            <w:rPr>
              <w:sz w:val="28"/>
              <w:szCs w:val="28"/>
            </w:rPr>
            <w:fldChar w:fldCharType="separate"/>
          </w:r>
          <w:r>
            <w:rPr>
              <w:sz w:val="28"/>
              <w:szCs w:val="28"/>
            </w:rPr>
            <w:t>22</w:t>
          </w:r>
          <w:r>
            <w:rPr>
              <w:sz w:val="28"/>
              <w:szCs w:val="28"/>
            </w:rPr>
            <w:fldChar w:fldCharType="end"/>
          </w:r>
          <w:r>
            <w:rPr>
              <w:sz w:val="28"/>
              <w:szCs w:val="28"/>
            </w:rPr>
            <w:fldChar w:fldCharType="end"/>
          </w:r>
        </w:p>
        <w:p w14:paraId="756E2890">
          <w:pPr>
            <w:pStyle w:val="13"/>
            <w:tabs>
              <w:tab w:val="right" w:leader="dot" w:pos="8306"/>
            </w:tabs>
            <w:rPr>
              <w:sz w:val="28"/>
              <w:szCs w:val="28"/>
            </w:rPr>
          </w:pPr>
          <w:r>
            <w:rPr>
              <w:sz w:val="28"/>
              <w:szCs w:val="28"/>
            </w:rPr>
            <w:fldChar w:fldCharType="begin"/>
          </w:r>
          <w:r>
            <w:rPr>
              <w:sz w:val="28"/>
              <w:szCs w:val="28"/>
            </w:rPr>
            <w:instrText xml:space="preserve"> HYPERLINK \l _Toc679 </w:instrText>
          </w:r>
          <w:r>
            <w:rPr>
              <w:sz w:val="28"/>
              <w:szCs w:val="28"/>
            </w:rPr>
            <w:fldChar w:fldCharType="separate"/>
          </w:r>
          <w:r>
            <w:rPr>
              <w:rFonts w:hint="eastAsia" w:ascii="仿宋_GB2312" w:hAnsi="仿宋_GB2312" w:eastAsia="仿宋_GB2312" w:cs="仿宋_GB2312"/>
              <w:bCs/>
              <w:sz w:val="28"/>
              <w:szCs w:val="28"/>
              <w:lang w:val="en-US" w:eastAsia="zh-CN"/>
            </w:rPr>
            <w:t>4.4 生物农药在设施蔬菜病虫害绿色防控中的应用研究与示范</w:t>
          </w:r>
          <w:r>
            <w:rPr>
              <w:sz w:val="28"/>
              <w:szCs w:val="28"/>
            </w:rPr>
            <w:tab/>
          </w:r>
          <w:r>
            <w:rPr>
              <w:sz w:val="28"/>
              <w:szCs w:val="28"/>
            </w:rPr>
            <w:fldChar w:fldCharType="begin"/>
          </w:r>
          <w:r>
            <w:rPr>
              <w:sz w:val="28"/>
              <w:szCs w:val="28"/>
            </w:rPr>
            <w:instrText xml:space="preserve"> PAGEREF _Toc679 \h </w:instrText>
          </w:r>
          <w:r>
            <w:rPr>
              <w:sz w:val="28"/>
              <w:szCs w:val="28"/>
            </w:rPr>
            <w:fldChar w:fldCharType="separate"/>
          </w:r>
          <w:r>
            <w:rPr>
              <w:sz w:val="28"/>
              <w:szCs w:val="28"/>
            </w:rPr>
            <w:t>23</w:t>
          </w:r>
          <w:r>
            <w:rPr>
              <w:sz w:val="28"/>
              <w:szCs w:val="28"/>
            </w:rPr>
            <w:fldChar w:fldCharType="end"/>
          </w:r>
          <w:r>
            <w:rPr>
              <w:sz w:val="28"/>
              <w:szCs w:val="28"/>
            </w:rPr>
            <w:fldChar w:fldCharType="end"/>
          </w:r>
        </w:p>
        <w:p w14:paraId="43D17D98">
          <w:pPr>
            <w:pStyle w:val="8"/>
            <w:tabs>
              <w:tab w:val="right" w:leader="dot" w:pos="8306"/>
            </w:tabs>
            <w:rPr>
              <w:sz w:val="28"/>
              <w:szCs w:val="28"/>
            </w:rPr>
          </w:pPr>
          <w:r>
            <w:rPr>
              <w:sz w:val="28"/>
              <w:szCs w:val="28"/>
            </w:rPr>
            <w:fldChar w:fldCharType="begin"/>
          </w:r>
          <w:r>
            <w:rPr>
              <w:sz w:val="28"/>
              <w:szCs w:val="28"/>
            </w:rPr>
            <w:instrText xml:space="preserve"> HYPERLINK \l _Toc14485 </w:instrText>
          </w:r>
          <w:r>
            <w:rPr>
              <w:sz w:val="28"/>
              <w:szCs w:val="28"/>
            </w:rPr>
            <w:fldChar w:fldCharType="separate"/>
          </w:r>
          <w:r>
            <w:rPr>
              <w:rFonts w:hint="eastAsia" w:ascii="仿宋_GB2312" w:hAnsi="仿宋_GB2312" w:eastAsia="仿宋_GB2312" w:cs="仿宋_GB2312"/>
              <w:bCs/>
              <w:sz w:val="28"/>
              <w:szCs w:val="28"/>
              <w:lang w:val="en-US" w:eastAsia="zh-CN"/>
            </w:rPr>
            <w:t>5. 煤矸石综合利用产业链（子长市技术需求）</w:t>
          </w:r>
          <w:r>
            <w:rPr>
              <w:sz w:val="28"/>
              <w:szCs w:val="28"/>
            </w:rPr>
            <w:tab/>
          </w:r>
          <w:r>
            <w:rPr>
              <w:sz w:val="28"/>
              <w:szCs w:val="28"/>
            </w:rPr>
            <w:fldChar w:fldCharType="begin"/>
          </w:r>
          <w:r>
            <w:rPr>
              <w:sz w:val="28"/>
              <w:szCs w:val="28"/>
            </w:rPr>
            <w:instrText xml:space="preserve"> PAGEREF _Toc14485 \h </w:instrText>
          </w:r>
          <w:r>
            <w:rPr>
              <w:sz w:val="28"/>
              <w:szCs w:val="28"/>
            </w:rPr>
            <w:fldChar w:fldCharType="separate"/>
          </w:r>
          <w:r>
            <w:rPr>
              <w:sz w:val="28"/>
              <w:szCs w:val="28"/>
            </w:rPr>
            <w:t>24</w:t>
          </w:r>
          <w:r>
            <w:rPr>
              <w:sz w:val="28"/>
              <w:szCs w:val="28"/>
            </w:rPr>
            <w:fldChar w:fldCharType="end"/>
          </w:r>
          <w:r>
            <w:rPr>
              <w:sz w:val="28"/>
              <w:szCs w:val="28"/>
            </w:rPr>
            <w:fldChar w:fldCharType="end"/>
          </w:r>
        </w:p>
        <w:p w14:paraId="0C6EF5E2">
          <w:pPr>
            <w:pStyle w:val="13"/>
            <w:tabs>
              <w:tab w:val="right" w:leader="dot" w:pos="8306"/>
            </w:tabs>
            <w:rPr>
              <w:sz w:val="28"/>
              <w:szCs w:val="28"/>
            </w:rPr>
          </w:pPr>
          <w:r>
            <w:rPr>
              <w:sz w:val="28"/>
              <w:szCs w:val="28"/>
            </w:rPr>
            <w:fldChar w:fldCharType="begin"/>
          </w:r>
          <w:r>
            <w:rPr>
              <w:sz w:val="28"/>
              <w:szCs w:val="28"/>
            </w:rPr>
            <w:instrText xml:space="preserve"> HYPERLINK \l _Toc19340 </w:instrText>
          </w:r>
          <w:r>
            <w:rPr>
              <w:sz w:val="28"/>
              <w:szCs w:val="28"/>
            </w:rPr>
            <w:fldChar w:fldCharType="separate"/>
          </w:r>
          <w:r>
            <w:rPr>
              <w:rFonts w:hint="eastAsia" w:ascii="仿宋_GB2312" w:hAnsi="仿宋_GB2312" w:eastAsia="仿宋_GB2312" w:cs="仿宋_GB2312"/>
              <w:bCs/>
              <w:sz w:val="28"/>
              <w:szCs w:val="28"/>
              <w:lang w:val="en-US" w:eastAsia="zh-CN"/>
            </w:rPr>
            <w:t>5.1 煤矸石分级分质与有价元素提取技术研究</w:t>
          </w:r>
          <w:r>
            <w:rPr>
              <w:sz w:val="28"/>
              <w:szCs w:val="28"/>
            </w:rPr>
            <w:tab/>
          </w:r>
          <w:r>
            <w:rPr>
              <w:sz w:val="28"/>
              <w:szCs w:val="28"/>
            </w:rPr>
            <w:fldChar w:fldCharType="begin"/>
          </w:r>
          <w:r>
            <w:rPr>
              <w:sz w:val="28"/>
              <w:szCs w:val="28"/>
            </w:rPr>
            <w:instrText xml:space="preserve"> PAGEREF _Toc19340 \h </w:instrText>
          </w:r>
          <w:r>
            <w:rPr>
              <w:sz w:val="28"/>
              <w:szCs w:val="28"/>
            </w:rPr>
            <w:fldChar w:fldCharType="separate"/>
          </w:r>
          <w:r>
            <w:rPr>
              <w:sz w:val="28"/>
              <w:szCs w:val="28"/>
            </w:rPr>
            <w:t>24</w:t>
          </w:r>
          <w:r>
            <w:rPr>
              <w:sz w:val="28"/>
              <w:szCs w:val="28"/>
            </w:rPr>
            <w:fldChar w:fldCharType="end"/>
          </w:r>
          <w:r>
            <w:rPr>
              <w:sz w:val="28"/>
              <w:szCs w:val="28"/>
            </w:rPr>
            <w:fldChar w:fldCharType="end"/>
          </w:r>
        </w:p>
        <w:p w14:paraId="27303682">
          <w:pPr>
            <w:pStyle w:val="13"/>
            <w:tabs>
              <w:tab w:val="right" w:leader="dot" w:pos="8306"/>
            </w:tabs>
            <w:rPr>
              <w:sz w:val="28"/>
              <w:szCs w:val="28"/>
            </w:rPr>
          </w:pPr>
          <w:r>
            <w:rPr>
              <w:sz w:val="28"/>
              <w:szCs w:val="28"/>
            </w:rPr>
            <w:fldChar w:fldCharType="begin"/>
          </w:r>
          <w:r>
            <w:rPr>
              <w:sz w:val="28"/>
              <w:szCs w:val="28"/>
            </w:rPr>
            <w:instrText xml:space="preserve"> HYPERLINK \l _Toc32526 </w:instrText>
          </w:r>
          <w:r>
            <w:rPr>
              <w:sz w:val="28"/>
              <w:szCs w:val="28"/>
            </w:rPr>
            <w:fldChar w:fldCharType="separate"/>
          </w:r>
          <w:r>
            <w:rPr>
              <w:rFonts w:hint="eastAsia" w:ascii="仿宋_GB2312" w:hAnsi="仿宋_GB2312" w:eastAsia="仿宋_GB2312" w:cs="仿宋_GB2312"/>
              <w:bCs/>
              <w:sz w:val="28"/>
              <w:szCs w:val="28"/>
              <w:lang w:val="en-US" w:eastAsia="zh-CN"/>
            </w:rPr>
            <w:t>5.2 煤矸石高效土壤化利用与耕地质量提升技术研究</w:t>
          </w:r>
          <w:r>
            <w:rPr>
              <w:sz w:val="28"/>
              <w:szCs w:val="28"/>
            </w:rPr>
            <w:tab/>
          </w:r>
          <w:r>
            <w:rPr>
              <w:sz w:val="28"/>
              <w:szCs w:val="28"/>
            </w:rPr>
            <w:fldChar w:fldCharType="begin"/>
          </w:r>
          <w:r>
            <w:rPr>
              <w:sz w:val="28"/>
              <w:szCs w:val="28"/>
            </w:rPr>
            <w:instrText xml:space="preserve"> PAGEREF _Toc32526 \h </w:instrText>
          </w:r>
          <w:r>
            <w:rPr>
              <w:sz w:val="28"/>
              <w:szCs w:val="28"/>
            </w:rPr>
            <w:fldChar w:fldCharType="separate"/>
          </w:r>
          <w:r>
            <w:rPr>
              <w:sz w:val="28"/>
              <w:szCs w:val="28"/>
            </w:rPr>
            <w:t>25</w:t>
          </w:r>
          <w:r>
            <w:rPr>
              <w:sz w:val="28"/>
              <w:szCs w:val="28"/>
            </w:rPr>
            <w:fldChar w:fldCharType="end"/>
          </w:r>
          <w:r>
            <w:rPr>
              <w:sz w:val="28"/>
              <w:szCs w:val="28"/>
            </w:rPr>
            <w:fldChar w:fldCharType="end"/>
          </w:r>
        </w:p>
        <w:p w14:paraId="54F351AE">
          <w:pPr>
            <w:pStyle w:val="13"/>
            <w:tabs>
              <w:tab w:val="right" w:leader="dot" w:pos="8306"/>
            </w:tabs>
            <w:rPr>
              <w:sz w:val="28"/>
              <w:szCs w:val="28"/>
            </w:rPr>
          </w:pPr>
          <w:r>
            <w:rPr>
              <w:sz w:val="28"/>
              <w:szCs w:val="28"/>
            </w:rPr>
            <w:fldChar w:fldCharType="begin"/>
          </w:r>
          <w:r>
            <w:rPr>
              <w:sz w:val="28"/>
              <w:szCs w:val="28"/>
            </w:rPr>
            <w:instrText xml:space="preserve"> HYPERLINK \l _Toc16195 </w:instrText>
          </w:r>
          <w:r>
            <w:rPr>
              <w:sz w:val="28"/>
              <w:szCs w:val="28"/>
            </w:rPr>
            <w:fldChar w:fldCharType="separate"/>
          </w:r>
          <w:r>
            <w:rPr>
              <w:rFonts w:hint="eastAsia" w:ascii="仿宋_GB2312" w:hAnsi="仿宋_GB2312" w:eastAsia="仿宋_GB2312" w:cs="仿宋_GB2312"/>
              <w:bCs/>
              <w:sz w:val="28"/>
              <w:szCs w:val="28"/>
              <w:lang w:val="en-US" w:eastAsia="zh-CN"/>
            </w:rPr>
            <w:t>5.3 煤矸石高值化建材制备技术研发与应用</w:t>
          </w:r>
          <w:r>
            <w:rPr>
              <w:sz w:val="28"/>
              <w:szCs w:val="28"/>
            </w:rPr>
            <w:tab/>
          </w:r>
          <w:r>
            <w:rPr>
              <w:sz w:val="28"/>
              <w:szCs w:val="28"/>
            </w:rPr>
            <w:fldChar w:fldCharType="begin"/>
          </w:r>
          <w:r>
            <w:rPr>
              <w:sz w:val="28"/>
              <w:szCs w:val="28"/>
            </w:rPr>
            <w:instrText xml:space="preserve"> PAGEREF _Toc16195 \h </w:instrText>
          </w:r>
          <w:r>
            <w:rPr>
              <w:sz w:val="28"/>
              <w:szCs w:val="28"/>
            </w:rPr>
            <w:fldChar w:fldCharType="separate"/>
          </w:r>
          <w:r>
            <w:rPr>
              <w:sz w:val="28"/>
              <w:szCs w:val="28"/>
            </w:rPr>
            <w:t>25</w:t>
          </w:r>
          <w:r>
            <w:rPr>
              <w:sz w:val="28"/>
              <w:szCs w:val="28"/>
            </w:rPr>
            <w:fldChar w:fldCharType="end"/>
          </w:r>
          <w:r>
            <w:rPr>
              <w:sz w:val="28"/>
              <w:szCs w:val="28"/>
            </w:rPr>
            <w:fldChar w:fldCharType="end"/>
          </w:r>
        </w:p>
        <w:p w14:paraId="4B4A8740">
          <w:pPr>
            <w:pStyle w:val="13"/>
            <w:tabs>
              <w:tab w:val="right" w:leader="dot" w:pos="8306"/>
            </w:tabs>
            <w:rPr>
              <w:sz w:val="28"/>
              <w:szCs w:val="28"/>
            </w:rPr>
          </w:pPr>
          <w:r>
            <w:rPr>
              <w:sz w:val="28"/>
              <w:szCs w:val="28"/>
            </w:rPr>
            <w:fldChar w:fldCharType="begin"/>
          </w:r>
          <w:r>
            <w:rPr>
              <w:sz w:val="28"/>
              <w:szCs w:val="28"/>
            </w:rPr>
            <w:instrText xml:space="preserve"> HYPERLINK \l _Toc20134 </w:instrText>
          </w:r>
          <w:r>
            <w:rPr>
              <w:sz w:val="28"/>
              <w:szCs w:val="28"/>
            </w:rPr>
            <w:fldChar w:fldCharType="separate"/>
          </w:r>
          <w:r>
            <w:rPr>
              <w:rFonts w:hint="eastAsia" w:ascii="仿宋_GB2312" w:hAnsi="仿宋_GB2312" w:eastAsia="仿宋_GB2312" w:cs="仿宋_GB2312"/>
              <w:bCs/>
              <w:sz w:val="28"/>
              <w:szCs w:val="28"/>
              <w:lang w:val="en-US" w:eastAsia="zh-CN"/>
            </w:rPr>
            <w:t>5.4 煤矸石基绿色产品全产业链标准体系构建</w:t>
          </w:r>
          <w:r>
            <w:rPr>
              <w:sz w:val="28"/>
              <w:szCs w:val="28"/>
            </w:rPr>
            <w:tab/>
          </w:r>
          <w:r>
            <w:rPr>
              <w:sz w:val="28"/>
              <w:szCs w:val="28"/>
            </w:rPr>
            <w:fldChar w:fldCharType="begin"/>
          </w:r>
          <w:r>
            <w:rPr>
              <w:sz w:val="28"/>
              <w:szCs w:val="28"/>
            </w:rPr>
            <w:instrText xml:space="preserve"> PAGEREF _Toc20134 \h </w:instrText>
          </w:r>
          <w:r>
            <w:rPr>
              <w:sz w:val="28"/>
              <w:szCs w:val="28"/>
            </w:rPr>
            <w:fldChar w:fldCharType="separate"/>
          </w:r>
          <w:r>
            <w:rPr>
              <w:sz w:val="28"/>
              <w:szCs w:val="28"/>
            </w:rPr>
            <w:t>26</w:t>
          </w:r>
          <w:r>
            <w:rPr>
              <w:sz w:val="28"/>
              <w:szCs w:val="28"/>
            </w:rPr>
            <w:fldChar w:fldCharType="end"/>
          </w:r>
          <w:r>
            <w:rPr>
              <w:sz w:val="28"/>
              <w:szCs w:val="28"/>
            </w:rPr>
            <w:fldChar w:fldCharType="end"/>
          </w:r>
        </w:p>
        <w:p w14:paraId="7337F068">
          <w:pPr>
            <w:pStyle w:val="8"/>
            <w:tabs>
              <w:tab w:val="right" w:leader="dot" w:pos="8306"/>
            </w:tabs>
            <w:rPr>
              <w:sz w:val="28"/>
              <w:szCs w:val="28"/>
            </w:rPr>
          </w:pPr>
          <w:r>
            <w:rPr>
              <w:sz w:val="28"/>
              <w:szCs w:val="28"/>
            </w:rPr>
            <w:fldChar w:fldCharType="begin"/>
          </w:r>
          <w:r>
            <w:rPr>
              <w:sz w:val="28"/>
              <w:szCs w:val="28"/>
            </w:rPr>
            <w:instrText xml:space="preserve"> HYPERLINK \l _Toc20456 </w:instrText>
          </w:r>
          <w:r>
            <w:rPr>
              <w:sz w:val="28"/>
              <w:szCs w:val="28"/>
            </w:rPr>
            <w:fldChar w:fldCharType="separate"/>
          </w:r>
          <w:r>
            <w:rPr>
              <w:rFonts w:hint="eastAsia" w:ascii="仿宋_GB2312" w:hAnsi="仿宋_GB2312" w:eastAsia="仿宋_GB2312" w:cs="仿宋_GB2312"/>
              <w:bCs/>
              <w:sz w:val="28"/>
              <w:szCs w:val="28"/>
              <w:lang w:val="en-US" w:eastAsia="zh-CN"/>
            </w:rPr>
            <w:t>6. 老油田降本增效</w:t>
          </w:r>
          <w:r>
            <w:rPr>
              <w:rFonts w:hint="eastAsia" w:ascii="仿宋_GB2312" w:hAnsi="仿宋_GB2312" w:eastAsia="仿宋_GB2312" w:cs="仿宋_GB2312"/>
              <w:bCs/>
              <w:sz w:val="28"/>
              <w:szCs w:val="28"/>
              <w:lang w:val="en-US" w:eastAsia="zh-CN" w:bidi="ar-SA"/>
            </w:rPr>
            <w:t>特色经济创新链（志丹县技术需求）</w:t>
          </w:r>
          <w:r>
            <w:rPr>
              <w:sz w:val="28"/>
              <w:szCs w:val="28"/>
            </w:rPr>
            <w:tab/>
          </w:r>
          <w:r>
            <w:rPr>
              <w:sz w:val="28"/>
              <w:szCs w:val="28"/>
            </w:rPr>
            <w:fldChar w:fldCharType="begin"/>
          </w:r>
          <w:r>
            <w:rPr>
              <w:sz w:val="28"/>
              <w:szCs w:val="28"/>
            </w:rPr>
            <w:instrText xml:space="preserve"> PAGEREF _Toc20456 \h </w:instrText>
          </w:r>
          <w:r>
            <w:rPr>
              <w:sz w:val="28"/>
              <w:szCs w:val="28"/>
            </w:rPr>
            <w:fldChar w:fldCharType="separate"/>
          </w:r>
          <w:r>
            <w:rPr>
              <w:sz w:val="28"/>
              <w:szCs w:val="28"/>
            </w:rPr>
            <w:t>27</w:t>
          </w:r>
          <w:r>
            <w:rPr>
              <w:sz w:val="28"/>
              <w:szCs w:val="28"/>
            </w:rPr>
            <w:fldChar w:fldCharType="end"/>
          </w:r>
          <w:r>
            <w:rPr>
              <w:sz w:val="28"/>
              <w:szCs w:val="28"/>
            </w:rPr>
            <w:fldChar w:fldCharType="end"/>
          </w:r>
        </w:p>
        <w:p w14:paraId="0A408488">
          <w:pPr>
            <w:pStyle w:val="13"/>
            <w:tabs>
              <w:tab w:val="right" w:leader="dot" w:pos="8306"/>
            </w:tabs>
            <w:rPr>
              <w:sz w:val="28"/>
              <w:szCs w:val="28"/>
            </w:rPr>
          </w:pPr>
          <w:r>
            <w:rPr>
              <w:sz w:val="28"/>
              <w:szCs w:val="28"/>
            </w:rPr>
            <w:fldChar w:fldCharType="begin"/>
          </w:r>
          <w:r>
            <w:rPr>
              <w:sz w:val="28"/>
              <w:szCs w:val="28"/>
            </w:rPr>
            <w:instrText xml:space="preserve"> HYPERLINK \l _Toc8077 </w:instrText>
          </w:r>
          <w:r>
            <w:rPr>
              <w:sz w:val="28"/>
              <w:szCs w:val="28"/>
            </w:rPr>
            <w:fldChar w:fldCharType="separate"/>
          </w:r>
          <w:r>
            <w:rPr>
              <w:rFonts w:hint="eastAsia" w:ascii="仿宋_GB2312" w:hAnsi="仿宋_GB2312" w:eastAsia="仿宋_GB2312" w:cs="仿宋_GB2312"/>
              <w:bCs/>
              <w:sz w:val="28"/>
              <w:szCs w:val="28"/>
              <w:lang w:val="en-US" w:eastAsia="zh-CN"/>
            </w:rPr>
            <w:t>6.1 油井防喷技术研发</w:t>
          </w:r>
          <w:r>
            <w:rPr>
              <w:sz w:val="28"/>
              <w:szCs w:val="28"/>
            </w:rPr>
            <w:tab/>
          </w:r>
          <w:r>
            <w:rPr>
              <w:sz w:val="28"/>
              <w:szCs w:val="28"/>
            </w:rPr>
            <w:fldChar w:fldCharType="begin"/>
          </w:r>
          <w:r>
            <w:rPr>
              <w:sz w:val="28"/>
              <w:szCs w:val="28"/>
            </w:rPr>
            <w:instrText xml:space="preserve"> PAGEREF _Toc8077 \h </w:instrText>
          </w:r>
          <w:r>
            <w:rPr>
              <w:sz w:val="28"/>
              <w:szCs w:val="28"/>
            </w:rPr>
            <w:fldChar w:fldCharType="separate"/>
          </w:r>
          <w:r>
            <w:rPr>
              <w:sz w:val="28"/>
              <w:szCs w:val="28"/>
            </w:rPr>
            <w:t>27</w:t>
          </w:r>
          <w:r>
            <w:rPr>
              <w:sz w:val="28"/>
              <w:szCs w:val="28"/>
            </w:rPr>
            <w:fldChar w:fldCharType="end"/>
          </w:r>
          <w:r>
            <w:rPr>
              <w:sz w:val="28"/>
              <w:szCs w:val="28"/>
            </w:rPr>
            <w:fldChar w:fldCharType="end"/>
          </w:r>
        </w:p>
        <w:p w14:paraId="1F29D89E">
          <w:pPr>
            <w:pStyle w:val="13"/>
            <w:tabs>
              <w:tab w:val="right" w:leader="dot" w:pos="8306"/>
            </w:tabs>
            <w:rPr>
              <w:sz w:val="28"/>
              <w:szCs w:val="28"/>
            </w:rPr>
          </w:pPr>
          <w:r>
            <w:rPr>
              <w:sz w:val="28"/>
              <w:szCs w:val="28"/>
            </w:rPr>
            <w:fldChar w:fldCharType="begin"/>
          </w:r>
          <w:r>
            <w:rPr>
              <w:sz w:val="28"/>
              <w:szCs w:val="28"/>
            </w:rPr>
            <w:instrText xml:space="preserve"> HYPERLINK \l _Toc20815 </w:instrText>
          </w:r>
          <w:r>
            <w:rPr>
              <w:sz w:val="28"/>
              <w:szCs w:val="28"/>
            </w:rPr>
            <w:fldChar w:fldCharType="separate"/>
          </w:r>
          <w:r>
            <w:rPr>
              <w:rFonts w:hint="eastAsia" w:ascii="仿宋_GB2312" w:hAnsi="仿宋_GB2312" w:eastAsia="仿宋_GB2312" w:cs="仿宋_GB2312"/>
              <w:bCs/>
              <w:sz w:val="28"/>
              <w:szCs w:val="28"/>
              <w:lang w:val="en-US" w:eastAsia="zh-CN"/>
            </w:rPr>
            <w:t>6.2 油田报废井、关停井井口排压装置研发与应用</w:t>
          </w:r>
          <w:r>
            <w:rPr>
              <w:sz w:val="28"/>
              <w:szCs w:val="28"/>
            </w:rPr>
            <w:tab/>
          </w:r>
          <w:r>
            <w:rPr>
              <w:sz w:val="28"/>
              <w:szCs w:val="28"/>
            </w:rPr>
            <w:fldChar w:fldCharType="begin"/>
          </w:r>
          <w:r>
            <w:rPr>
              <w:sz w:val="28"/>
              <w:szCs w:val="28"/>
            </w:rPr>
            <w:instrText xml:space="preserve"> PAGEREF _Toc20815 \h </w:instrText>
          </w:r>
          <w:r>
            <w:rPr>
              <w:sz w:val="28"/>
              <w:szCs w:val="28"/>
            </w:rPr>
            <w:fldChar w:fldCharType="separate"/>
          </w:r>
          <w:r>
            <w:rPr>
              <w:sz w:val="28"/>
              <w:szCs w:val="28"/>
            </w:rPr>
            <w:t>27</w:t>
          </w:r>
          <w:r>
            <w:rPr>
              <w:sz w:val="28"/>
              <w:szCs w:val="28"/>
            </w:rPr>
            <w:fldChar w:fldCharType="end"/>
          </w:r>
          <w:r>
            <w:rPr>
              <w:sz w:val="28"/>
              <w:szCs w:val="28"/>
            </w:rPr>
            <w:fldChar w:fldCharType="end"/>
          </w:r>
        </w:p>
        <w:p w14:paraId="1ACEF5CF">
          <w:pPr>
            <w:pStyle w:val="13"/>
            <w:tabs>
              <w:tab w:val="right" w:leader="dot" w:pos="8306"/>
            </w:tabs>
            <w:rPr>
              <w:sz w:val="28"/>
              <w:szCs w:val="28"/>
            </w:rPr>
          </w:pPr>
          <w:r>
            <w:rPr>
              <w:sz w:val="28"/>
              <w:szCs w:val="28"/>
            </w:rPr>
            <w:fldChar w:fldCharType="begin"/>
          </w:r>
          <w:r>
            <w:rPr>
              <w:sz w:val="28"/>
              <w:szCs w:val="28"/>
            </w:rPr>
            <w:instrText xml:space="preserve"> HYPERLINK \l _Toc18725 </w:instrText>
          </w:r>
          <w:r>
            <w:rPr>
              <w:sz w:val="28"/>
              <w:szCs w:val="28"/>
            </w:rPr>
            <w:fldChar w:fldCharType="separate"/>
          </w:r>
          <w:r>
            <w:rPr>
              <w:rFonts w:hint="eastAsia" w:ascii="仿宋_GB2312" w:hAnsi="仿宋_GB2312" w:eastAsia="仿宋_GB2312" w:cs="仿宋_GB2312"/>
              <w:bCs/>
              <w:sz w:val="28"/>
              <w:szCs w:val="28"/>
              <w:lang w:val="en-US" w:eastAsia="zh-CN"/>
            </w:rPr>
            <w:t>6.3 抽油机减速箱密封装置的研究与应用</w:t>
          </w:r>
          <w:r>
            <w:rPr>
              <w:sz w:val="28"/>
              <w:szCs w:val="28"/>
            </w:rPr>
            <w:tab/>
          </w:r>
          <w:r>
            <w:rPr>
              <w:sz w:val="28"/>
              <w:szCs w:val="28"/>
            </w:rPr>
            <w:fldChar w:fldCharType="begin"/>
          </w:r>
          <w:r>
            <w:rPr>
              <w:sz w:val="28"/>
              <w:szCs w:val="28"/>
            </w:rPr>
            <w:instrText xml:space="preserve"> PAGEREF _Toc18725 \h </w:instrText>
          </w:r>
          <w:r>
            <w:rPr>
              <w:sz w:val="28"/>
              <w:szCs w:val="28"/>
            </w:rPr>
            <w:fldChar w:fldCharType="separate"/>
          </w:r>
          <w:r>
            <w:rPr>
              <w:sz w:val="28"/>
              <w:szCs w:val="28"/>
            </w:rPr>
            <w:t>28</w:t>
          </w:r>
          <w:r>
            <w:rPr>
              <w:sz w:val="28"/>
              <w:szCs w:val="28"/>
            </w:rPr>
            <w:fldChar w:fldCharType="end"/>
          </w:r>
          <w:r>
            <w:rPr>
              <w:sz w:val="28"/>
              <w:szCs w:val="28"/>
            </w:rPr>
            <w:fldChar w:fldCharType="end"/>
          </w:r>
        </w:p>
        <w:p w14:paraId="71D8376D">
          <w:pPr>
            <w:pStyle w:val="8"/>
            <w:tabs>
              <w:tab w:val="right" w:leader="dot" w:pos="8306"/>
            </w:tabs>
            <w:rPr>
              <w:sz w:val="28"/>
              <w:szCs w:val="28"/>
            </w:rPr>
          </w:pPr>
          <w:r>
            <w:rPr>
              <w:sz w:val="28"/>
              <w:szCs w:val="28"/>
            </w:rPr>
            <w:fldChar w:fldCharType="begin"/>
          </w:r>
          <w:r>
            <w:rPr>
              <w:sz w:val="28"/>
              <w:szCs w:val="28"/>
            </w:rPr>
            <w:instrText xml:space="preserve"> HYPERLINK \l _Toc11462 </w:instrText>
          </w:r>
          <w:r>
            <w:rPr>
              <w:sz w:val="28"/>
              <w:szCs w:val="28"/>
            </w:rPr>
            <w:fldChar w:fldCharType="separate"/>
          </w:r>
          <w:r>
            <w:rPr>
              <w:rFonts w:hint="eastAsia" w:ascii="仿宋_GB2312" w:hAnsi="仿宋_GB2312" w:eastAsia="仿宋_GB2312" w:cs="仿宋_GB2312"/>
              <w:bCs/>
              <w:sz w:val="28"/>
              <w:szCs w:val="28"/>
              <w:lang w:val="en-US" w:eastAsia="zh-CN"/>
            </w:rPr>
            <w:t>7. 设施瓜菜产业</w:t>
          </w:r>
          <w:r>
            <w:rPr>
              <w:rFonts w:hint="eastAsia" w:ascii="仿宋_GB2312" w:hAnsi="仿宋_GB2312" w:eastAsia="仿宋_GB2312" w:cs="仿宋_GB2312"/>
              <w:bCs/>
              <w:sz w:val="28"/>
              <w:szCs w:val="28"/>
              <w:lang w:val="en-US" w:eastAsia="zh-CN" w:bidi="ar-SA"/>
            </w:rPr>
            <w:t>特色经济创新链（吴起县技术需求）</w:t>
          </w:r>
          <w:r>
            <w:rPr>
              <w:sz w:val="28"/>
              <w:szCs w:val="28"/>
            </w:rPr>
            <w:tab/>
          </w:r>
          <w:r>
            <w:rPr>
              <w:sz w:val="28"/>
              <w:szCs w:val="28"/>
            </w:rPr>
            <w:fldChar w:fldCharType="begin"/>
          </w:r>
          <w:r>
            <w:rPr>
              <w:sz w:val="28"/>
              <w:szCs w:val="28"/>
            </w:rPr>
            <w:instrText xml:space="preserve"> PAGEREF _Toc11462 \h </w:instrText>
          </w:r>
          <w:r>
            <w:rPr>
              <w:sz w:val="28"/>
              <w:szCs w:val="28"/>
            </w:rPr>
            <w:fldChar w:fldCharType="separate"/>
          </w:r>
          <w:r>
            <w:rPr>
              <w:sz w:val="28"/>
              <w:szCs w:val="28"/>
            </w:rPr>
            <w:t>28</w:t>
          </w:r>
          <w:r>
            <w:rPr>
              <w:sz w:val="28"/>
              <w:szCs w:val="28"/>
            </w:rPr>
            <w:fldChar w:fldCharType="end"/>
          </w:r>
          <w:r>
            <w:rPr>
              <w:sz w:val="28"/>
              <w:szCs w:val="28"/>
            </w:rPr>
            <w:fldChar w:fldCharType="end"/>
          </w:r>
        </w:p>
        <w:p w14:paraId="702E018A">
          <w:pPr>
            <w:pStyle w:val="13"/>
            <w:tabs>
              <w:tab w:val="right" w:leader="dot" w:pos="8306"/>
            </w:tabs>
            <w:rPr>
              <w:sz w:val="28"/>
              <w:szCs w:val="28"/>
            </w:rPr>
          </w:pPr>
          <w:r>
            <w:rPr>
              <w:sz w:val="28"/>
              <w:szCs w:val="28"/>
            </w:rPr>
            <w:fldChar w:fldCharType="begin"/>
          </w:r>
          <w:r>
            <w:rPr>
              <w:sz w:val="28"/>
              <w:szCs w:val="28"/>
            </w:rPr>
            <w:instrText xml:space="preserve"> HYPERLINK \l _Toc2347 </w:instrText>
          </w:r>
          <w:r>
            <w:rPr>
              <w:sz w:val="28"/>
              <w:szCs w:val="28"/>
            </w:rPr>
            <w:fldChar w:fldCharType="separate"/>
          </w:r>
          <w:r>
            <w:rPr>
              <w:rFonts w:hint="eastAsia" w:ascii="仿宋" w:hAnsi="仿宋" w:eastAsia="仿宋" w:cs="仿宋"/>
              <w:bCs w:val="0"/>
              <w:kern w:val="2"/>
              <w:sz w:val="28"/>
              <w:szCs w:val="28"/>
              <w:lang w:val="en-US" w:eastAsia="zh-CN" w:bidi="ar-SA"/>
            </w:rPr>
            <w:t>7.1 设施瓜菜病虫害绿色减量防控技术集成研究与示范</w:t>
          </w:r>
          <w:r>
            <w:rPr>
              <w:sz w:val="28"/>
              <w:szCs w:val="28"/>
            </w:rPr>
            <w:tab/>
          </w:r>
          <w:r>
            <w:rPr>
              <w:sz w:val="28"/>
              <w:szCs w:val="28"/>
            </w:rPr>
            <w:fldChar w:fldCharType="begin"/>
          </w:r>
          <w:r>
            <w:rPr>
              <w:sz w:val="28"/>
              <w:szCs w:val="28"/>
            </w:rPr>
            <w:instrText xml:space="preserve"> PAGEREF _Toc2347 \h </w:instrText>
          </w:r>
          <w:r>
            <w:rPr>
              <w:sz w:val="28"/>
              <w:szCs w:val="28"/>
            </w:rPr>
            <w:fldChar w:fldCharType="separate"/>
          </w:r>
          <w:r>
            <w:rPr>
              <w:sz w:val="28"/>
              <w:szCs w:val="28"/>
            </w:rPr>
            <w:t>28</w:t>
          </w:r>
          <w:r>
            <w:rPr>
              <w:sz w:val="28"/>
              <w:szCs w:val="28"/>
            </w:rPr>
            <w:fldChar w:fldCharType="end"/>
          </w:r>
          <w:r>
            <w:rPr>
              <w:sz w:val="28"/>
              <w:szCs w:val="28"/>
            </w:rPr>
            <w:fldChar w:fldCharType="end"/>
          </w:r>
        </w:p>
        <w:p w14:paraId="45FE18A5">
          <w:pPr>
            <w:pStyle w:val="13"/>
            <w:tabs>
              <w:tab w:val="right" w:leader="dot" w:pos="8306"/>
            </w:tabs>
            <w:rPr>
              <w:sz w:val="28"/>
              <w:szCs w:val="28"/>
            </w:rPr>
          </w:pPr>
          <w:r>
            <w:rPr>
              <w:sz w:val="28"/>
              <w:szCs w:val="28"/>
            </w:rPr>
            <w:fldChar w:fldCharType="begin"/>
          </w:r>
          <w:r>
            <w:rPr>
              <w:sz w:val="28"/>
              <w:szCs w:val="28"/>
            </w:rPr>
            <w:instrText xml:space="preserve"> HYPERLINK \l _Toc25619 </w:instrText>
          </w:r>
          <w:r>
            <w:rPr>
              <w:sz w:val="28"/>
              <w:szCs w:val="28"/>
            </w:rPr>
            <w:fldChar w:fldCharType="separate"/>
          </w:r>
          <w:r>
            <w:rPr>
              <w:rFonts w:hint="eastAsia" w:ascii="仿宋" w:hAnsi="仿宋" w:eastAsia="仿宋" w:cs="仿宋"/>
              <w:bCs w:val="0"/>
              <w:kern w:val="2"/>
              <w:sz w:val="28"/>
              <w:szCs w:val="28"/>
              <w:lang w:val="en-US" w:eastAsia="zh-CN" w:bidi="ar-SA"/>
            </w:rPr>
            <w:t>7.2 设施蔬菜障碍土壤绿色改良集成技术研究与示范</w:t>
          </w:r>
          <w:r>
            <w:rPr>
              <w:sz w:val="28"/>
              <w:szCs w:val="28"/>
            </w:rPr>
            <w:tab/>
          </w:r>
          <w:r>
            <w:rPr>
              <w:sz w:val="28"/>
              <w:szCs w:val="28"/>
            </w:rPr>
            <w:fldChar w:fldCharType="begin"/>
          </w:r>
          <w:r>
            <w:rPr>
              <w:sz w:val="28"/>
              <w:szCs w:val="28"/>
            </w:rPr>
            <w:instrText xml:space="preserve"> PAGEREF _Toc25619 \h </w:instrText>
          </w:r>
          <w:r>
            <w:rPr>
              <w:sz w:val="28"/>
              <w:szCs w:val="28"/>
            </w:rPr>
            <w:fldChar w:fldCharType="separate"/>
          </w:r>
          <w:r>
            <w:rPr>
              <w:sz w:val="28"/>
              <w:szCs w:val="28"/>
            </w:rPr>
            <w:t>29</w:t>
          </w:r>
          <w:r>
            <w:rPr>
              <w:sz w:val="28"/>
              <w:szCs w:val="28"/>
            </w:rPr>
            <w:fldChar w:fldCharType="end"/>
          </w:r>
          <w:r>
            <w:rPr>
              <w:sz w:val="28"/>
              <w:szCs w:val="28"/>
            </w:rPr>
            <w:fldChar w:fldCharType="end"/>
          </w:r>
        </w:p>
        <w:p w14:paraId="68950252">
          <w:pPr>
            <w:pStyle w:val="13"/>
            <w:tabs>
              <w:tab w:val="right" w:leader="dot" w:pos="8306"/>
            </w:tabs>
            <w:rPr>
              <w:sz w:val="28"/>
              <w:szCs w:val="28"/>
            </w:rPr>
          </w:pPr>
          <w:r>
            <w:rPr>
              <w:sz w:val="28"/>
              <w:szCs w:val="28"/>
            </w:rPr>
            <w:fldChar w:fldCharType="begin"/>
          </w:r>
          <w:r>
            <w:rPr>
              <w:sz w:val="28"/>
              <w:szCs w:val="28"/>
            </w:rPr>
            <w:instrText xml:space="preserve"> HYPERLINK \l _Toc12617 </w:instrText>
          </w:r>
          <w:r>
            <w:rPr>
              <w:sz w:val="28"/>
              <w:szCs w:val="28"/>
            </w:rPr>
            <w:fldChar w:fldCharType="separate"/>
          </w:r>
          <w:r>
            <w:rPr>
              <w:rFonts w:hint="eastAsia" w:ascii="仿宋" w:hAnsi="仿宋" w:eastAsia="仿宋" w:cs="仿宋"/>
              <w:bCs w:val="0"/>
              <w:kern w:val="2"/>
              <w:sz w:val="28"/>
              <w:szCs w:val="28"/>
              <w:lang w:val="en-US" w:eastAsia="zh-CN" w:bidi="ar-SA"/>
            </w:rPr>
            <w:t>7.3 温室简易育苗设施改造及标准化育苗技术研究</w:t>
          </w:r>
          <w:r>
            <w:rPr>
              <w:sz w:val="28"/>
              <w:szCs w:val="28"/>
            </w:rPr>
            <w:tab/>
          </w:r>
          <w:r>
            <w:rPr>
              <w:sz w:val="28"/>
              <w:szCs w:val="28"/>
            </w:rPr>
            <w:fldChar w:fldCharType="begin"/>
          </w:r>
          <w:r>
            <w:rPr>
              <w:sz w:val="28"/>
              <w:szCs w:val="28"/>
            </w:rPr>
            <w:instrText xml:space="preserve"> PAGEREF _Toc12617 \h </w:instrText>
          </w:r>
          <w:r>
            <w:rPr>
              <w:sz w:val="28"/>
              <w:szCs w:val="28"/>
            </w:rPr>
            <w:fldChar w:fldCharType="separate"/>
          </w:r>
          <w:r>
            <w:rPr>
              <w:sz w:val="28"/>
              <w:szCs w:val="28"/>
            </w:rPr>
            <w:t>30</w:t>
          </w:r>
          <w:r>
            <w:rPr>
              <w:sz w:val="28"/>
              <w:szCs w:val="28"/>
            </w:rPr>
            <w:fldChar w:fldCharType="end"/>
          </w:r>
          <w:r>
            <w:rPr>
              <w:sz w:val="28"/>
              <w:szCs w:val="28"/>
            </w:rPr>
            <w:fldChar w:fldCharType="end"/>
          </w:r>
        </w:p>
        <w:p w14:paraId="304AF9A6">
          <w:pPr>
            <w:pStyle w:val="13"/>
            <w:tabs>
              <w:tab w:val="right" w:leader="dot" w:pos="8306"/>
            </w:tabs>
            <w:rPr>
              <w:sz w:val="28"/>
              <w:szCs w:val="28"/>
            </w:rPr>
          </w:pPr>
          <w:r>
            <w:rPr>
              <w:sz w:val="28"/>
              <w:szCs w:val="28"/>
            </w:rPr>
            <w:fldChar w:fldCharType="begin"/>
          </w:r>
          <w:r>
            <w:rPr>
              <w:sz w:val="28"/>
              <w:szCs w:val="28"/>
            </w:rPr>
            <w:instrText xml:space="preserve"> HYPERLINK \l _Toc25930 </w:instrText>
          </w:r>
          <w:r>
            <w:rPr>
              <w:sz w:val="28"/>
              <w:szCs w:val="28"/>
            </w:rPr>
            <w:fldChar w:fldCharType="separate"/>
          </w:r>
          <w:r>
            <w:rPr>
              <w:rFonts w:hint="eastAsia" w:ascii="仿宋" w:hAnsi="仿宋" w:eastAsia="仿宋" w:cs="仿宋"/>
              <w:bCs w:val="0"/>
              <w:kern w:val="2"/>
              <w:sz w:val="28"/>
              <w:szCs w:val="28"/>
              <w:lang w:val="en-US" w:eastAsia="zh-CN" w:bidi="ar-SA"/>
            </w:rPr>
            <w:t>7.4 设施瓜菜富硒栽培技术集成与标准化示范</w:t>
          </w:r>
          <w:r>
            <w:rPr>
              <w:sz w:val="28"/>
              <w:szCs w:val="28"/>
            </w:rPr>
            <w:tab/>
          </w:r>
          <w:r>
            <w:rPr>
              <w:sz w:val="28"/>
              <w:szCs w:val="28"/>
            </w:rPr>
            <w:fldChar w:fldCharType="begin"/>
          </w:r>
          <w:r>
            <w:rPr>
              <w:sz w:val="28"/>
              <w:szCs w:val="28"/>
            </w:rPr>
            <w:instrText xml:space="preserve"> PAGEREF _Toc25930 \h </w:instrText>
          </w:r>
          <w:r>
            <w:rPr>
              <w:sz w:val="28"/>
              <w:szCs w:val="28"/>
            </w:rPr>
            <w:fldChar w:fldCharType="separate"/>
          </w:r>
          <w:r>
            <w:rPr>
              <w:sz w:val="28"/>
              <w:szCs w:val="28"/>
            </w:rPr>
            <w:t>31</w:t>
          </w:r>
          <w:r>
            <w:rPr>
              <w:sz w:val="28"/>
              <w:szCs w:val="28"/>
            </w:rPr>
            <w:fldChar w:fldCharType="end"/>
          </w:r>
          <w:r>
            <w:rPr>
              <w:sz w:val="28"/>
              <w:szCs w:val="28"/>
            </w:rPr>
            <w:fldChar w:fldCharType="end"/>
          </w:r>
        </w:p>
        <w:p w14:paraId="3342BFFF">
          <w:pPr>
            <w:pStyle w:val="8"/>
            <w:tabs>
              <w:tab w:val="right" w:leader="dot" w:pos="8306"/>
            </w:tabs>
            <w:rPr>
              <w:sz w:val="28"/>
              <w:szCs w:val="28"/>
            </w:rPr>
          </w:pPr>
          <w:r>
            <w:rPr>
              <w:sz w:val="28"/>
              <w:szCs w:val="28"/>
            </w:rPr>
            <w:fldChar w:fldCharType="begin"/>
          </w:r>
          <w:r>
            <w:rPr>
              <w:sz w:val="28"/>
              <w:szCs w:val="28"/>
            </w:rPr>
            <w:instrText xml:space="preserve"> HYPERLINK \l _Toc5642 </w:instrText>
          </w:r>
          <w:r>
            <w:rPr>
              <w:sz w:val="28"/>
              <w:szCs w:val="28"/>
            </w:rPr>
            <w:fldChar w:fldCharType="separate"/>
          </w:r>
          <w:r>
            <w:rPr>
              <w:rFonts w:hint="eastAsia" w:ascii="仿宋_GB2312" w:hAnsi="仿宋_GB2312" w:eastAsia="仿宋_GB2312" w:cs="仿宋_GB2312"/>
              <w:bCs/>
              <w:sz w:val="28"/>
              <w:szCs w:val="28"/>
              <w:lang w:val="en-US" w:eastAsia="zh-CN"/>
            </w:rPr>
            <w:t xml:space="preserve">8. </w:t>
          </w:r>
          <w:r>
            <w:rPr>
              <w:rFonts w:hint="eastAsia" w:ascii="仿宋_GB2312" w:hAnsi="仿宋_GB2312" w:eastAsia="仿宋_GB2312" w:cs="仿宋_GB2312"/>
              <w:bCs/>
              <w:sz w:val="28"/>
              <w:szCs w:val="28"/>
              <w:lang w:val="en-US" w:eastAsia="zh-CN" w:bidi="ar-SA"/>
            </w:rPr>
            <w:t>红枣特色经济创新链（延川县技术需求）</w:t>
          </w:r>
          <w:r>
            <w:rPr>
              <w:sz w:val="28"/>
              <w:szCs w:val="28"/>
            </w:rPr>
            <w:tab/>
          </w:r>
          <w:r>
            <w:rPr>
              <w:sz w:val="28"/>
              <w:szCs w:val="28"/>
            </w:rPr>
            <w:fldChar w:fldCharType="begin"/>
          </w:r>
          <w:r>
            <w:rPr>
              <w:sz w:val="28"/>
              <w:szCs w:val="28"/>
            </w:rPr>
            <w:instrText xml:space="preserve"> PAGEREF _Toc5642 \h </w:instrText>
          </w:r>
          <w:r>
            <w:rPr>
              <w:sz w:val="28"/>
              <w:szCs w:val="28"/>
            </w:rPr>
            <w:fldChar w:fldCharType="separate"/>
          </w:r>
          <w:r>
            <w:rPr>
              <w:sz w:val="28"/>
              <w:szCs w:val="28"/>
            </w:rPr>
            <w:t>31</w:t>
          </w:r>
          <w:r>
            <w:rPr>
              <w:sz w:val="28"/>
              <w:szCs w:val="28"/>
            </w:rPr>
            <w:fldChar w:fldCharType="end"/>
          </w:r>
          <w:r>
            <w:rPr>
              <w:sz w:val="28"/>
              <w:szCs w:val="28"/>
            </w:rPr>
            <w:fldChar w:fldCharType="end"/>
          </w:r>
        </w:p>
        <w:p w14:paraId="39635893">
          <w:pPr>
            <w:pStyle w:val="13"/>
            <w:tabs>
              <w:tab w:val="right" w:leader="dot" w:pos="8306"/>
            </w:tabs>
            <w:rPr>
              <w:sz w:val="28"/>
              <w:szCs w:val="28"/>
            </w:rPr>
          </w:pPr>
          <w:r>
            <w:rPr>
              <w:sz w:val="28"/>
              <w:szCs w:val="28"/>
            </w:rPr>
            <w:fldChar w:fldCharType="begin"/>
          </w:r>
          <w:r>
            <w:rPr>
              <w:sz w:val="28"/>
              <w:szCs w:val="28"/>
            </w:rPr>
            <w:instrText xml:space="preserve"> HYPERLINK \l _Toc32367 </w:instrText>
          </w:r>
          <w:r>
            <w:rPr>
              <w:sz w:val="28"/>
              <w:szCs w:val="28"/>
            </w:rPr>
            <w:fldChar w:fldCharType="separate"/>
          </w:r>
          <w:r>
            <w:rPr>
              <w:rFonts w:hint="eastAsia" w:ascii="仿宋" w:hAnsi="仿宋" w:eastAsia="仿宋" w:cs="仿宋"/>
              <w:bCs w:val="0"/>
              <w:kern w:val="2"/>
              <w:sz w:val="28"/>
              <w:szCs w:val="28"/>
              <w:lang w:val="en-US" w:eastAsia="zh-CN" w:bidi="ar-SA"/>
            </w:rPr>
            <w:t>8.1 黄河沿岸枣园土壤改良与地力提升技术研究</w:t>
          </w:r>
          <w:r>
            <w:rPr>
              <w:sz w:val="28"/>
              <w:szCs w:val="28"/>
            </w:rPr>
            <w:tab/>
          </w:r>
          <w:r>
            <w:rPr>
              <w:sz w:val="28"/>
              <w:szCs w:val="28"/>
            </w:rPr>
            <w:fldChar w:fldCharType="begin"/>
          </w:r>
          <w:r>
            <w:rPr>
              <w:sz w:val="28"/>
              <w:szCs w:val="28"/>
            </w:rPr>
            <w:instrText xml:space="preserve"> PAGEREF _Toc32367 \h </w:instrText>
          </w:r>
          <w:r>
            <w:rPr>
              <w:sz w:val="28"/>
              <w:szCs w:val="28"/>
            </w:rPr>
            <w:fldChar w:fldCharType="separate"/>
          </w:r>
          <w:r>
            <w:rPr>
              <w:sz w:val="28"/>
              <w:szCs w:val="28"/>
            </w:rPr>
            <w:t>31</w:t>
          </w:r>
          <w:r>
            <w:rPr>
              <w:sz w:val="28"/>
              <w:szCs w:val="28"/>
            </w:rPr>
            <w:fldChar w:fldCharType="end"/>
          </w:r>
          <w:r>
            <w:rPr>
              <w:sz w:val="28"/>
              <w:szCs w:val="28"/>
            </w:rPr>
            <w:fldChar w:fldCharType="end"/>
          </w:r>
        </w:p>
        <w:p w14:paraId="2661B312">
          <w:pPr>
            <w:pStyle w:val="13"/>
            <w:tabs>
              <w:tab w:val="right" w:leader="dot" w:pos="8306"/>
            </w:tabs>
            <w:rPr>
              <w:sz w:val="28"/>
              <w:szCs w:val="28"/>
            </w:rPr>
          </w:pPr>
          <w:r>
            <w:rPr>
              <w:sz w:val="28"/>
              <w:szCs w:val="28"/>
            </w:rPr>
            <w:fldChar w:fldCharType="begin"/>
          </w:r>
          <w:r>
            <w:rPr>
              <w:sz w:val="28"/>
              <w:szCs w:val="28"/>
            </w:rPr>
            <w:instrText xml:space="preserve"> HYPERLINK \l _Toc29313 </w:instrText>
          </w:r>
          <w:r>
            <w:rPr>
              <w:sz w:val="28"/>
              <w:szCs w:val="28"/>
            </w:rPr>
            <w:fldChar w:fldCharType="separate"/>
          </w:r>
          <w:r>
            <w:rPr>
              <w:rFonts w:hint="eastAsia" w:ascii="仿宋" w:hAnsi="仿宋" w:eastAsia="仿宋" w:cs="仿宋"/>
              <w:bCs w:val="0"/>
              <w:kern w:val="2"/>
              <w:sz w:val="28"/>
              <w:szCs w:val="28"/>
              <w:lang w:val="en-US" w:eastAsia="zh-CN" w:bidi="ar-SA"/>
            </w:rPr>
            <w:t>8.2 狗头枣良种选育与优质种苗快繁技术体系构建</w:t>
          </w:r>
          <w:r>
            <w:rPr>
              <w:sz w:val="28"/>
              <w:szCs w:val="28"/>
            </w:rPr>
            <w:tab/>
          </w:r>
          <w:r>
            <w:rPr>
              <w:sz w:val="28"/>
              <w:szCs w:val="28"/>
            </w:rPr>
            <w:fldChar w:fldCharType="begin"/>
          </w:r>
          <w:r>
            <w:rPr>
              <w:sz w:val="28"/>
              <w:szCs w:val="28"/>
            </w:rPr>
            <w:instrText xml:space="preserve"> PAGEREF _Toc29313 \h </w:instrText>
          </w:r>
          <w:r>
            <w:rPr>
              <w:sz w:val="28"/>
              <w:szCs w:val="28"/>
            </w:rPr>
            <w:fldChar w:fldCharType="separate"/>
          </w:r>
          <w:r>
            <w:rPr>
              <w:sz w:val="28"/>
              <w:szCs w:val="28"/>
            </w:rPr>
            <w:t>32</w:t>
          </w:r>
          <w:r>
            <w:rPr>
              <w:sz w:val="28"/>
              <w:szCs w:val="28"/>
            </w:rPr>
            <w:fldChar w:fldCharType="end"/>
          </w:r>
          <w:r>
            <w:rPr>
              <w:sz w:val="28"/>
              <w:szCs w:val="28"/>
            </w:rPr>
            <w:fldChar w:fldCharType="end"/>
          </w:r>
        </w:p>
        <w:p w14:paraId="2203BB67">
          <w:pPr>
            <w:pStyle w:val="13"/>
            <w:tabs>
              <w:tab w:val="right" w:leader="dot" w:pos="8306"/>
            </w:tabs>
            <w:rPr>
              <w:sz w:val="28"/>
              <w:szCs w:val="28"/>
            </w:rPr>
          </w:pPr>
          <w:r>
            <w:rPr>
              <w:sz w:val="28"/>
              <w:szCs w:val="28"/>
            </w:rPr>
            <w:fldChar w:fldCharType="begin"/>
          </w:r>
          <w:r>
            <w:rPr>
              <w:sz w:val="28"/>
              <w:szCs w:val="28"/>
            </w:rPr>
            <w:instrText xml:space="preserve"> HYPERLINK \l _Toc30459 </w:instrText>
          </w:r>
          <w:r>
            <w:rPr>
              <w:sz w:val="28"/>
              <w:szCs w:val="28"/>
            </w:rPr>
            <w:fldChar w:fldCharType="separate"/>
          </w:r>
          <w:r>
            <w:rPr>
              <w:rFonts w:hint="eastAsia" w:ascii="仿宋" w:hAnsi="仿宋" w:eastAsia="仿宋" w:cs="仿宋"/>
              <w:bCs w:val="0"/>
              <w:kern w:val="2"/>
              <w:sz w:val="28"/>
              <w:szCs w:val="28"/>
              <w:lang w:val="en-US" w:eastAsia="zh-CN" w:bidi="ar-SA"/>
            </w:rPr>
            <w:t>8.3 红枣绿色轻简栽培与病虫害综合防控技术集成</w:t>
          </w:r>
          <w:r>
            <w:rPr>
              <w:sz w:val="28"/>
              <w:szCs w:val="28"/>
            </w:rPr>
            <w:tab/>
          </w:r>
          <w:r>
            <w:rPr>
              <w:sz w:val="28"/>
              <w:szCs w:val="28"/>
            </w:rPr>
            <w:fldChar w:fldCharType="begin"/>
          </w:r>
          <w:r>
            <w:rPr>
              <w:sz w:val="28"/>
              <w:szCs w:val="28"/>
            </w:rPr>
            <w:instrText xml:space="preserve"> PAGEREF _Toc30459 \h </w:instrText>
          </w:r>
          <w:r>
            <w:rPr>
              <w:sz w:val="28"/>
              <w:szCs w:val="28"/>
            </w:rPr>
            <w:fldChar w:fldCharType="separate"/>
          </w:r>
          <w:r>
            <w:rPr>
              <w:sz w:val="28"/>
              <w:szCs w:val="28"/>
            </w:rPr>
            <w:t>33</w:t>
          </w:r>
          <w:r>
            <w:rPr>
              <w:sz w:val="28"/>
              <w:szCs w:val="28"/>
            </w:rPr>
            <w:fldChar w:fldCharType="end"/>
          </w:r>
          <w:r>
            <w:rPr>
              <w:sz w:val="28"/>
              <w:szCs w:val="28"/>
            </w:rPr>
            <w:fldChar w:fldCharType="end"/>
          </w:r>
        </w:p>
        <w:p w14:paraId="705A2202">
          <w:pPr>
            <w:pStyle w:val="13"/>
            <w:tabs>
              <w:tab w:val="right" w:leader="dot" w:pos="8306"/>
            </w:tabs>
            <w:rPr>
              <w:sz w:val="28"/>
              <w:szCs w:val="28"/>
            </w:rPr>
          </w:pPr>
          <w:r>
            <w:rPr>
              <w:sz w:val="28"/>
              <w:szCs w:val="28"/>
            </w:rPr>
            <w:fldChar w:fldCharType="begin"/>
          </w:r>
          <w:r>
            <w:rPr>
              <w:sz w:val="28"/>
              <w:szCs w:val="28"/>
            </w:rPr>
            <w:instrText xml:space="preserve"> HYPERLINK \l _Toc20009 </w:instrText>
          </w:r>
          <w:r>
            <w:rPr>
              <w:sz w:val="28"/>
              <w:szCs w:val="28"/>
            </w:rPr>
            <w:fldChar w:fldCharType="separate"/>
          </w:r>
          <w:r>
            <w:rPr>
              <w:rFonts w:hint="eastAsia" w:ascii="仿宋" w:hAnsi="仿宋" w:eastAsia="仿宋" w:cs="仿宋"/>
              <w:bCs w:val="0"/>
              <w:kern w:val="2"/>
              <w:sz w:val="28"/>
              <w:szCs w:val="28"/>
              <w:lang w:val="en-US" w:eastAsia="zh-CN" w:bidi="ar-SA"/>
            </w:rPr>
            <w:t>8.4 红枣精深加工与副产物高值化利用技术研发</w:t>
          </w:r>
          <w:r>
            <w:rPr>
              <w:sz w:val="28"/>
              <w:szCs w:val="28"/>
            </w:rPr>
            <w:tab/>
          </w:r>
          <w:r>
            <w:rPr>
              <w:sz w:val="28"/>
              <w:szCs w:val="28"/>
            </w:rPr>
            <w:fldChar w:fldCharType="begin"/>
          </w:r>
          <w:r>
            <w:rPr>
              <w:sz w:val="28"/>
              <w:szCs w:val="28"/>
            </w:rPr>
            <w:instrText xml:space="preserve"> PAGEREF _Toc20009 \h </w:instrText>
          </w:r>
          <w:r>
            <w:rPr>
              <w:sz w:val="28"/>
              <w:szCs w:val="28"/>
            </w:rPr>
            <w:fldChar w:fldCharType="separate"/>
          </w:r>
          <w:r>
            <w:rPr>
              <w:sz w:val="28"/>
              <w:szCs w:val="28"/>
            </w:rPr>
            <w:t>34</w:t>
          </w:r>
          <w:r>
            <w:rPr>
              <w:sz w:val="28"/>
              <w:szCs w:val="28"/>
            </w:rPr>
            <w:fldChar w:fldCharType="end"/>
          </w:r>
          <w:r>
            <w:rPr>
              <w:sz w:val="28"/>
              <w:szCs w:val="28"/>
            </w:rPr>
            <w:fldChar w:fldCharType="end"/>
          </w:r>
        </w:p>
        <w:p w14:paraId="1ED00A9D">
          <w:pPr>
            <w:pStyle w:val="8"/>
            <w:tabs>
              <w:tab w:val="right" w:leader="dot" w:pos="8306"/>
            </w:tabs>
            <w:rPr>
              <w:sz w:val="28"/>
              <w:szCs w:val="28"/>
            </w:rPr>
          </w:pPr>
          <w:r>
            <w:rPr>
              <w:sz w:val="28"/>
              <w:szCs w:val="28"/>
            </w:rPr>
            <w:fldChar w:fldCharType="begin"/>
          </w:r>
          <w:r>
            <w:rPr>
              <w:sz w:val="28"/>
              <w:szCs w:val="28"/>
            </w:rPr>
            <w:instrText xml:space="preserve"> HYPERLINK \l _Toc18113 </w:instrText>
          </w:r>
          <w:r>
            <w:rPr>
              <w:sz w:val="28"/>
              <w:szCs w:val="28"/>
            </w:rPr>
            <w:fldChar w:fldCharType="separate"/>
          </w:r>
          <w:r>
            <w:rPr>
              <w:rFonts w:hint="eastAsia" w:ascii="仿宋_GB2312" w:hAnsi="仿宋_GB2312" w:eastAsia="仿宋_GB2312" w:cs="仿宋_GB2312"/>
              <w:bCs/>
              <w:sz w:val="28"/>
              <w:szCs w:val="28"/>
              <w:lang w:val="en-US" w:eastAsia="zh-CN"/>
            </w:rPr>
            <w:t>9. 农副食品加工</w:t>
          </w:r>
          <w:r>
            <w:rPr>
              <w:rFonts w:hint="eastAsia" w:ascii="仿宋_GB2312" w:hAnsi="仿宋_GB2312" w:eastAsia="仿宋_GB2312" w:cs="仿宋_GB2312"/>
              <w:bCs/>
              <w:sz w:val="28"/>
              <w:szCs w:val="28"/>
              <w:lang w:val="en-US" w:eastAsia="zh-CN" w:bidi="ar-SA"/>
            </w:rPr>
            <w:t>特色经济创新链（甘泉县技术需求）</w:t>
          </w:r>
          <w:r>
            <w:rPr>
              <w:sz w:val="28"/>
              <w:szCs w:val="28"/>
            </w:rPr>
            <w:tab/>
          </w:r>
          <w:r>
            <w:rPr>
              <w:sz w:val="28"/>
              <w:szCs w:val="28"/>
            </w:rPr>
            <w:fldChar w:fldCharType="begin"/>
          </w:r>
          <w:r>
            <w:rPr>
              <w:sz w:val="28"/>
              <w:szCs w:val="28"/>
            </w:rPr>
            <w:instrText xml:space="preserve"> PAGEREF _Toc18113 \h </w:instrText>
          </w:r>
          <w:r>
            <w:rPr>
              <w:sz w:val="28"/>
              <w:szCs w:val="28"/>
            </w:rPr>
            <w:fldChar w:fldCharType="separate"/>
          </w:r>
          <w:r>
            <w:rPr>
              <w:sz w:val="28"/>
              <w:szCs w:val="28"/>
            </w:rPr>
            <w:t>34</w:t>
          </w:r>
          <w:r>
            <w:rPr>
              <w:sz w:val="28"/>
              <w:szCs w:val="28"/>
            </w:rPr>
            <w:fldChar w:fldCharType="end"/>
          </w:r>
          <w:r>
            <w:rPr>
              <w:sz w:val="28"/>
              <w:szCs w:val="28"/>
            </w:rPr>
            <w:fldChar w:fldCharType="end"/>
          </w:r>
        </w:p>
        <w:p w14:paraId="3809ECBE">
          <w:pPr>
            <w:pStyle w:val="13"/>
            <w:tabs>
              <w:tab w:val="right" w:leader="dot" w:pos="8306"/>
            </w:tabs>
            <w:rPr>
              <w:sz w:val="28"/>
              <w:szCs w:val="28"/>
            </w:rPr>
          </w:pPr>
          <w:r>
            <w:rPr>
              <w:sz w:val="28"/>
              <w:szCs w:val="28"/>
            </w:rPr>
            <w:fldChar w:fldCharType="begin"/>
          </w:r>
          <w:r>
            <w:rPr>
              <w:sz w:val="28"/>
              <w:szCs w:val="28"/>
            </w:rPr>
            <w:instrText xml:space="preserve"> HYPERLINK \l _Toc7876 </w:instrText>
          </w:r>
          <w:r>
            <w:rPr>
              <w:sz w:val="28"/>
              <w:szCs w:val="28"/>
            </w:rPr>
            <w:fldChar w:fldCharType="separate"/>
          </w:r>
          <w:r>
            <w:rPr>
              <w:rFonts w:hint="eastAsia" w:ascii="仿宋_GB2312" w:hAnsi="仿宋_GB2312" w:eastAsia="仿宋_GB2312" w:cs="仿宋_GB2312"/>
              <w:bCs/>
              <w:sz w:val="28"/>
              <w:szCs w:val="28"/>
              <w:lang w:val="en-US" w:eastAsia="zh-CN"/>
            </w:rPr>
            <w:t>9.1 延安小米智能化配米关键技术研发与产业化应用</w:t>
          </w:r>
          <w:r>
            <w:rPr>
              <w:sz w:val="28"/>
              <w:szCs w:val="28"/>
            </w:rPr>
            <w:tab/>
          </w:r>
          <w:r>
            <w:rPr>
              <w:sz w:val="28"/>
              <w:szCs w:val="28"/>
            </w:rPr>
            <w:fldChar w:fldCharType="begin"/>
          </w:r>
          <w:r>
            <w:rPr>
              <w:sz w:val="28"/>
              <w:szCs w:val="28"/>
            </w:rPr>
            <w:instrText xml:space="preserve"> PAGEREF _Toc7876 \h </w:instrText>
          </w:r>
          <w:r>
            <w:rPr>
              <w:sz w:val="28"/>
              <w:szCs w:val="28"/>
            </w:rPr>
            <w:fldChar w:fldCharType="separate"/>
          </w:r>
          <w:r>
            <w:rPr>
              <w:sz w:val="28"/>
              <w:szCs w:val="28"/>
            </w:rPr>
            <w:t>34</w:t>
          </w:r>
          <w:r>
            <w:rPr>
              <w:sz w:val="28"/>
              <w:szCs w:val="28"/>
            </w:rPr>
            <w:fldChar w:fldCharType="end"/>
          </w:r>
          <w:r>
            <w:rPr>
              <w:sz w:val="28"/>
              <w:szCs w:val="28"/>
            </w:rPr>
            <w:fldChar w:fldCharType="end"/>
          </w:r>
        </w:p>
        <w:p w14:paraId="7DD51859">
          <w:pPr>
            <w:pStyle w:val="13"/>
            <w:tabs>
              <w:tab w:val="right" w:leader="dot" w:pos="8306"/>
            </w:tabs>
            <w:rPr>
              <w:sz w:val="28"/>
              <w:szCs w:val="28"/>
            </w:rPr>
          </w:pPr>
          <w:r>
            <w:rPr>
              <w:sz w:val="28"/>
              <w:szCs w:val="28"/>
            </w:rPr>
            <w:fldChar w:fldCharType="begin"/>
          </w:r>
          <w:r>
            <w:rPr>
              <w:sz w:val="28"/>
              <w:szCs w:val="28"/>
            </w:rPr>
            <w:instrText xml:space="preserve"> HYPERLINK \l _Toc23751 </w:instrText>
          </w:r>
          <w:r>
            <w:rPr>
              <w:sz w:val="28"/>
              <w:szCs w:val="28"/>
            </w:rPr>
            <w:fldChar w:fldCharType="separate"/>
          </w:r>
          <w:r>
            <w:rPr>
              <w:rFonts w:hint="eastAsia" w:ascii="仿宋_GB2312" w:hAnsi="仿宋_GB2312" w:eastAsia="仿宋_GB2312" w:cs="仿宋_GB2312"/>
              <w:bCs/>
              <w:sz w:val="28"/>
              <w:szCs w:val="28"/>
              <w:lang w:val="en-US" w:eastAsia="zh-CN"/>
            </w:rPr>
            <w:t>9.2 高活性碎粒纳豆标准化生产技术研究与集成应用</w:t>
          </w:r>
          <w:r>
            <w:rPr>
              <w:sz w:val="28"/>
              <w:szCs w:val="28"/>
            </w:rPr>
            <w:tab/>
          </w:r>
          <w:r>
            <w:rPr>
              <w:sz w:val="28"/>
              <w:szCs w:val="28"/>
            </w:rPr>
            <w:fldChar w:fldCharType="begin"/>
          </w:r>
          <w:r>
            <w:rPr>
              <w:sz w:val="28"/>
              <w:szCs w:val="28"/>
            </w:rPr>
            <w:instrText xml:space="preserve"> PAGEREF _Toc23751 \h </w:instrText>
          </w:r>
          <w:r>
            <w:rPr>
              <w:sz w:val="28"/>
              <w:szCs w:val="28"/>
            </w:rPr>
            <w:fldChar w:fldCharType="separate"/>
          </w:r>
          <w:r>
            <w:rPr>
              <w:sz w:val="28"/>
              <w:szCs w:val="28"/>
            </w:rPr>
            <w:t>35</w:t>
          </w:r>
          <w:r>
            <w:rPr>
              <w:sz w:val="28"/>
              <w:szCs w:val="28"/>
            </w:rPr>
            <w:fldChar w:fldCharType="end"/>
          </w:r>
          <w:r>
            <w:rPr>
              <w:sz w:val="28"/>
              <w:szCs w:val="28"/>
            </w:rPr>
            <w:fldChar w:fldCharType="end"/>
          </w:r>
        </w:p>
        <w:p w14:paraId="68FE2E29">
          <w:pPr>
            <w:pStyle w:val="13"/>
            <w:tabs>
              <w:tab w:val="right" w:leader="dot" w:pos="8306"/>
            </w:tabs>
            <w:rPr>
              <w:sz w:val="28"/>
              <w:szCs w:val="28"/>
            </w:rPr>
          </w:pPr>
          <w:r>
            <w:rPr>
              <w:sz w:val="28"/>
              <w:szCs w:val="28"/>
            </w:rPr>
            <w:fldChar w:fldCharType="begin"/>
          </w:r>
          <w:r>
            <w:rPr>
              <w:sz w:val="28"/>
              <w:szCs w:val="28"/>
            </w:rPr>
            <w:instrText xml:space="preserve"> HYPERLINK \l _Toc28235 </w:instrText>
          </w:r>
          <w:r>
            <w:rPr>
              <w:sz w:val="28"/>
              <w:szCs w:val="28"/>
            </w:rPr>
            <w:fldChar w:fldCharType="separate"/>
          </w:r>
          <w:r>
            <w:rPr>
              <w:rFonts w:hint="eastAsia" w:ascii="仿宋_GB2312" w:hAnsi="仿宋_GB2312" w:eastAsia="仿宋_GB2312" w:cs="仿宋_GB2312"/>
              <w:bCs/>
              <w:sz w:val="28"/>
              <w:szCs w:val="28"/>
              <w:lang w:val="en-US" w:eastAsia="zh-CN"/>
            </w:rPr>
            <w:t>9.3 特色小杂粮营养健康糕点智能化加工关键技术集成与产业化示范</w:t>
          </w:r>
          <w:r>
            <w:rPr>
              <w:sz w:val="28"/>
              <w:szCs w:val="28"/>
            </w:rPr>
            <w:tab/>
          </w:r>
          <w:r>
            <w:rPr>
              <w:sz w:val="28"/>
              <w:szCs w:val="28"/>
            </w:rPr>
            <w:fldChar w:fldCharType="begin"/>
          </w:r>
          <w:r>
            <w:rPr>
              <w:sz w:val="28"/>
              <w:szCs w:val="28"/>
            </w:rPr>
            <w:instrText xml:space="preserve"> PAGEREF _Toc28235 \h </w:instrText>
          </w:r>
          <w:r>
            <w:rPr>
              <w:sz w:val="28"/>
              <w:szCs w:val="28"/>
            </w:rPr>
            <w:fldChar w:fldCharType="separate"/>
          </w:r>
          <w:r>
            <w:rPr>
              <w:sz w:val="28"/>
              <w:szCs w:val="28"/>
            </w:rPr>
            <w:t>35</w:t>
          </w:r>
          <w:r>
            <w:rPr>
              <w:sz w:val="28"/>
              <w:szCs w:val="28"/>
            </w:rPr>
            <w:fldChar w:fldCharType="end"/>
          </w:r>
          <w:r>
            <w:rPr>
              <w:sz w:val="28"/>
              <w:szCs w:val="28"/>
            </w:rPr>
            <w:fldChar w:fldCharType="end"/>
          </w:r>
        </w:p>
        <w:p w14:paraId="679F4A18">
          <w:pPr>
            <w:pStyle w:val="8"/>
            <w:tabs>
              <w:tab w:val="right" w:leader="dot" w:pos="8306"/>
            </w:tabs>
            <w:rPr>
              <w:sz w:val="28"/>
              <w:szCs w:val="28"/>
            </w:rPr>
          </w:pPr>
          <w:r>
            <w:rPr>
              <w:sz w:val="28"/>
              <w:szCs w:val="28"/>
            </w:rPr>
            <w:fldChar w:fldCharType="begin"/>
          </w:r>
          <w:r>
            <w:rPr>
              <w:sz w:val="28"/>
              <w:szCs w:val="28"/>
            </w:rPr>
            <w:instrText xml:space="preserve"> HYPERLINK \l _Toc15881 </w:instrText>
          </w:r>
          <w:r>
            <w:rPr>
              <w:sz w:val="28"/>
              <w:szCs w:val="28"/>
            </w:rPr>
            <w:fldChar w:fldCharType="separate"/>
          </w:r>
          <w:r>
            <w:rPr>
              <w:rFonts w:hint="eastAsia" w:ascii="仿宋_GB2312" w:hAnsi="仿宋_GB2312" w:eastAsia="仿宋_GB2312" w:cs="仿宋_GB2312"/>
              <w:bCs/>
              <w:sz w:val="28"/>
              <w:szCs w:val="28"/>
              <w:lang w:val="en-US" w:eastAsia="zh-CN"/>
            </w:rPr>
            <w:t>10. 花椒降本提质增效</w:t>
          </w:r>
          <w:r>
            <w:rPr>
              <w:rFonts w:hint="eastAsia" w:ascii="仿宋_GB2312" w:hAnsi="仿宋_GB2312" w:eastAsia="仿宋_GB2312" w:cs="仿宋_GB2312"/>
              <w:bCs/>
              <w:sz w:val="28"/>
              <w:szCs w:val="28"/>
              <w:lang w:val="en-US" w:eastAsia="zh-CN" w:bidi="ar-SA"/>
            </w:rPr>
            <w:t>特色经济创新链（宜川县技术需求）</w:t>
          </w:r>
          <w:r>
            <w:rPr>
              <w:sz w:val="28"/>
              <w:szCs w:val="28"/>
            </w:rPr>
            <w:tab/>
          </w:r>
          <w:r>
            <w:rPr>
              <w:sz w:val="28"/>
              <w:szCs w:val="28"/>
            </w:rPr>
            <w:fldChar w:fldCharType="begin"/>
          </w:r>
          <w:r>
            <w:rPr>
              <w:sz w:val="28"/>
              <w:szCs w:val="28"/>
            </w:rPr>
            <w:instrText xml:space="preserve"> PAGEREF _Toc15881 \h </w:instrText>
          </w:r>
          <w:r>
            <w:rPr>
              <w:sz w:val="28"/>
              <w:szCs w:val="28"/>
            </w:rPr>
            <w:fldChar w:fldCharType="separate"/>
          </w:r>
          <w:r>
            <w:rPr>
              <w:sz w:val="28"/>
              <w:szCs w:val="28"/>
            </w:rPr>
            <w:t>36</w:t>
          </w:r>
          <w:r>
            <w:rPr>
              <w:sz w:val="28"/>
              <w:szCs w:val="28"/>
            </w:rPr>
            <w:fldChar w:fldCharType="end"/>
          </w:r>
          <w:r>
            <w:rPr>
              <w:sz w:val="28"/>
              <w:szCs w:val="28"/>
            </w:rPr>
            <w:fldChar w:fldCharType="end"/>
          </w:r>
        </w:p>
        <w:p w14:paraId="528E41D5">
          <w:pPr>
            <w:pStyle w:val="13"/>
            <w:tabs>
              <w:tab w:val="right" w:leader="dot" w:pos="8306"/>
            </w:tabs>
            <w:rPr>
              <w:sz w:val="28"/>
              <w:szCs w:val="28"/>
            </w:rPr>
          </w:pPr>
          <w:r>
            <w:rPr>
              <w:sz w:val="28"/>
              <w:szCs w:val="28"/>
            </w:rPr>
            <w:fldChar w:fldCharType="begin"/>
          </w:r>
          <w:r>
            <w:rPr>
              <w:sz w:val="28"/>
              <w:szCs w:val="28"/>
            </w:rPr>
            <w:instrText xml:space="preserve"> HYPERLINK \l _Toc19746 </w:instrText>
          </w:r>
          <w:r>
            <w:rPr>
              <w:sz w:val="28"/>
              <w:szCs w:val="28"/>
            </w:rPr>
            <w:fldChar w:fldCharType="separate"/>
          </w:r>
          <w:r>
            <w:rPr>
              <w:rFonts w:hint="eastAsia" w:ascii="仿宋_GB2312" w:hAnsi="仿宋_GB2312" w:eastAsia="仿宋_GB2312" w:cs="仿宋_GB2312"/>
              <w:bCs/>
              <w:sz w:val="28"/>
              <w:szCs w:val="28"/>
              <w:lang w:val="en-US" w:eastAsia="zh-CN"/>
            </w:rPr>
            <w:t>10.1 花椒园土壤障碍因子精准诊断及功能区划技术研发</w:t>
          </w:r>
          <w:r>
            <w:rPr>
              <w:sz w:val="28"/>
              <w:szCs w:val="28"/>
            </w:rPr>
            <w:tab/>
          </w:r>
          <w:r>
            <w:rPr>
              <w:sz w:val="28"/>
              <w:szCs w:val="28"/>
            </w:rPr>
            <w:fldChar w:fldCharType="begin"/>
          </w:r>
          <w:r>
            <w:rPr>
              <w:sz w:val="28"/>
              <w:szCs w:val="28"/>
            </w:rPr>
            <w:instrText xml:space="preserve"> PAGEREF _Toc19746 \h </w:instrText>
          </w:r>
          <w:r>
            <w:rPr>
              <w:sz w:val="28"/>
              <w:szCs w:val="28"/>
            </w:rPr>
            <w:fldChar w:fldCharType="separate"/>
          </w:r>
          <w:r>
            <w:rPr>
              <w:sz w:val="28"/>
              <w:szCs w:val="28"/>
            </w:rPr>
            <w:t>36</w:t>
          </w:r>
          <w:r>
            <w:rPr>
              <w:sz w:val="28"/>
              <w:szCs w:val="28"/>
            </w:rPr>
            <w:fldChar w:fldCharType="end"/>
          </w:r>
          <w:r>
            <w:rPr>
              <w:sz w:val="28"/>
              <w:szCs w:val="28"/>
            </w:rPr>
            <w:fldChar w:fldCharType="end"/>
          </w:r>
        </w:p>
        <w:p w14:paraId="5C345F9A">
          <w:pPr>
            <w:pStyle w:val="13"/>
            <w:tabs>
              <w:tab w:val="right" w:leader="dot" w:pos="8306"/>
            </w:tabs>
            <w:rPr>
              <w:sz w:val="28"/>
              <w:szCs w:val="28"/>
            </w:rPr>
          </w:pPr>
          <w:r>
            <w:rPr>
              <w:sz w:val="28"/>
              <w:szCs w:val="28"/>
            </w:rPr>
            <w:fldChar w:fldCharType="begin"/>
          </w:r>
          <w:r>
            <w:rPr>
              <w:sz w:val="28"/>
              <w:szCs w:val="28"/>
            </w:rPr>
            <w:instrText xml:space="preserve"> HYPERLINK \l _Toc17224 </w:instrText>
          </w:r>
          <w:r>
            <w:rPr>
              <w:sz w:val="28"/>
              <w:szCs w:val="28"/>
            </w:rPr>
            <w:fldChar w:fldCharType="separate"/>
          </w:r>
          <w:r>
            <w:rPr>
              <w:rFonts w:hint="eastAsia" w:ascii="仿宋_GB2312" w:hAnsi="仿宋_GB2312" w:eastAsia="仿宋_GB2312" w:cs="仿宋_GB2312"/>
              <w:bCs/>
              <w:sz w:val="28"/>
              <w:szCs w:val="28"/>
              <w:lang w:val="en-US" w:eastAsia="zh-CN"/>
            </w:rPr>
            <w:t>10.2 花椒根系分泌物调控及品质提升技术研究与示范</w:t>
          </w:r>
          <w:r>
            <w:rPr>
              <w:sz w:val="28"/>
              <w:szCs w:val="28"/>
            </w:rPr>
            <w:tab/>
          </w:r>
          <w:r>
            <w:rPr>
              <w:sz w:val="28"/>
              <w:szCs w:val="28"/>
            </w:rPr>
            <w:fldChar w:fldCharType="begin"/>
          </w:r>
          <w:r>
            <w:rPr>
              <w:sz w:val="28"/>
              <w:szCs w:val="28"/>
            </w:rPr>
            <w:instrText xml:space="preserve"> PAGEREF _Toc17224 \h </w:instrText>
          </w:r>
          <w:r>
            <w:rPr>
              <w:sz w:val="28"/>
              <w:szCs w:val="28"/>
            </w:rPr>
            <w:fldChar w:fldCharType="separate"/>
          </w:r>
          <w:r>
            <w:rPr>
              <w:sz w:val="28"/>
              <w:szCs w:val="28"/>
            </w:rPr>
            <w:t>37</w:t>
          </w:r>
          <w:r>
            <w:rPr>
              <w:sz w:val="28"/>
              <w:szCs w:val="28"/>
            </w:rPr>
            <w:fldChar w:fldCharType="end"/>
          </w:r>
          <w:r>
            <w:rPr>
              <w:sz w:val="28"/>
              <w:szCs w:val="28"/>
            </w:rPr>
            <w:fldChar w:fldCharType="end"/>
          </w:r>
        </w:p>
        <w:p w14:paraId="14315B61">
          <w:pPr>
            <w:pStyle w:val="13"/>
            <w:tabs>
              <w:tab w:val="right" w:leader="dot" w:pos="8306"/>
            </w:tabs>
            <w:rPr>
              <w:sz w:val="28"/>
              <w:szCs w:val="28"/>
            </w:rPr>
          </w:pPr>
          <w:r>
            <w:rPr>
              <w:sz w:val="28"/>
              <w:szCs w:val="28"/>
            </w:rPr>
            <w:fldChar w:fldCharType="begin"/>
          </w:r>
          <w:r>
            <w:rPr>
              <w:sz w:val="28"/>
              <w:szCs w:val="28"/>
            </w:rPr>
            <w:instrText xml:space="preserve"> HYPERLINK \l _Toc23348 </w:instrText>
          </w:r>
          <w:r>
            <w:rPr>
              <w:sz w:val="28"/>
              <w:szCs w:val="28"/>
            </w:rPr>
            <w:fldChar w:fldCharType="separate"/>
          </w:r>
          <w:r>
            <w:rPr>
              <w:rFonts w:hint="eastAsia" w:ascii="仿宋_GB2312" w:hAnsi="仿宋_GB2312" w:eastAsia="仿宋_GB2312" w:cs="仿宋_GB2312"/>
              <w:bCs/>
              <w:sz w:val="28"/>
              <w:szCs w:val="28"/>
              <w:lang w:val="en-US" w:eastAsia="zh-CN"/>
            </w:rPr>
            <w:t>10.3 花椒关键生育期叶面营养调控增产技术研究与示范</w:t>
          </w:r>
          <w:r>
            <w:rPr>
              <w:sz w:val="28"/>
              <w:szCs w:val="28"/>
            </w:rPr>
            <w:tab/>
          </w:r>
          <w:r>
            <w:rPr>
              <w:sz w:val="28"/>
              <w:szCs w:val="28"/>
            </w:rPr>
            <w:fldChar w:fldCharType="begin"/>
          </w:r>
          <w:r>
            <w:rPr>
              <w:sz w:val="28"/>
              <w:szCs w:val="28"/>
            </w:rPr>
            <w:instrText xml:space="preserve"> PAGEREF _Toc23348 \h </w:instrText>
          </w:r>
          <w:r>
            <w:rPr>
              <w:sz w:val="28"/>
              <w:szCs w:val="28"/>
            </w:rPr>
            <w:fldChar w:fldCharType="separate"/>
          </w:r>
          <w:r>
            <w:rPr>
              <w:sz w:val="28"/>
              <w:szCs w:val="28"/>
            </w:rPr>
            <w:t>38</w:t>
          </w:r>
          <w:r>
            <w:rPr>
              <w:sz w:val="28"/>
              <w:szCs w:val="28"/>
            </w:rPr>
            <w:fldChar w:fldCharType="end"/>
          </w:r>
          <w:r>
            <w:rPr>
              <w:sz w:val="28"/>
              <w:szCs w:val="28"/>
            </w:rPr>
            <w:fldChar w:fldCharType="end"/>
          </w:r>
        </w:p>
        <w:p w14:paraId="0617DAE7">
          <w:pPr>
            <w:pStyle w:val="13"/>
            <w:tabs>
              <w:tab w:val="right" w:leader="dot" w:pos="8306"/>
            </w:tabs>
            <w:rPr>
              <w:sz w:val="28"/>
              <w:szCs w:val="28"/>
            </w:rPr>
          </w:pPr>
          <w:r>
            <w:rPr>
              <w:sz w:val="28"/>
              <w:szCs w:val="28"/>
            </w:rPr>
            <w:fldChar w:fldCharType="begin"/>
          </w:r>
          <w:r>
            <w:rPr>
              <w:sz w:val="28"/>
              <w:szCs w:val="28"/>
            </w:rPr>
            <w:instrText xml:space="preserve"> HYPERLINK \l _Toc13899 </w:instrText>
          </w:r>
          <w:r>
            <w:rPr>
              <w:sz w:val="28"/>
              <w:szCs w:val="28"/>
            </w:rPr>
            <w:fldChar w:fldCharType="separate"/>
          </w:r>
          <w:r>
            <w:rPr>
              <w:rFonts w:hint="eastAsia" w:ascii="仿宋_GB2312" w:hAnsi="仿宋_GB2312" w:eastAsia="仿宋_GB2312" w:cs="仿宋_GB2312"/>
              <w:bCs/>
              <w:sz w:val="28"/>
              <w:szCs w:val="28"/>
              <w:lang w:val="en-US" w:eastAsia="zh-CN"/>
            </w:rPr>
            <w:t>10.4</w:t>
          </w:r>
          <w:r>
            <w:rPr>
              <w:rFonts w:hint="eastAsia" w:ascii="仿宋_GB2312" w:hAnsi="仿宋_GB2312" w:eastAsia="仿宋_GB2312" w:cs="仿宋_GB2312"/>
              <w:bCs/>
              <w:sz w:val="28"/>
              <w:szCs w:val="28"/>
              <w:lang w:val="en-US" w:eastAsia="zh-CN" w:bidi="ar-SA"/>
            </w:rPr>
            <w:t>花椒采后减损保鲜与初加工关键技术研究与示范</w:t>
          </w:r>
          <w:r>
            <w:rPr>
              <w:sz w:val="28"/>
              <w:szCs w:val="28"/>
            </w:rPr>
            <w:tab/>
          </w:r>
          <w:r>
            <w:rPr>
              <w:sz w:val="28"/>
              <w:szCs w:val="28"/>
            </w:rPr>
            <w:fldChar w:fldCharType="begin"/>
          </w:r>
          <w:r>
            <w:rPr>
              <w:sz w:val="28"/>
              <w:szCs w:val="28"/>
            </w:rPr>
            <w:instrText xml:space="preserve"> PAGEREF _Toc13899 \h </w:instrText>
          </w:r>
          <w:r>
            <w:rPr>
              <w:sz w:val="28"/>
              <w:szCs w:val="28"/>
            </w:rPr>
            <w:fldChar w:fldCharType="separate"/>
          </w:r>
          <w:r>
            <w:rPr>
              <w:sz w:val="28"/>
              <w:szCs w:val="28"/>
            </w:rPr>
            <w:t>39</w:t>
          </w:r>
          <w:r>
            <w:rPr>
              <w:sz w:val="28"/>
              <w:szCs w:val="28"/>
            </w:rPr>
            <w:fldChar w:fldCharType="end"/>
          </w:r>
          <w:r>
            <w:rPr>
              <w:sz w:val="28"/>
              <w:szCs w:val="28"/>
            </w:rPr>
            <w:fldChar w:fldCharType="end"/>
          </w:r>
        </w:p>
        <w:p w14:paraId="3027C167">
          <w:pPr>
            <w:pStyle w:val="13"/>
            <w:tabs>
              <w:tab w:val="right" w:leader="dot" w:pos="8306"/>
            </w:tabs>
            <w:rPr>
              <w:sz w:val="28"/>
              <w:szCs w:val="28"/>
            </w:rPr>
          </w:pPr>
          <w:r>
            <w:rPr>
              <w:sz w:val="28"/>
              <w:szCs w:val="28"/>
            </w:rPr>
            <w:fldChar w:fldCharType="begin"/>
          </w:r>
          <w:r>
            <w:rPr>
              <w:sz w:val="28"/>
              <w:szCs w:val="28"/>
            </w:rPr>
            <w:instrText xml:space="preserve"> HYPERLINK \l _Toc18080 </w:instrText>
          </w:r>
          <w:r>
            <w:rPr>
              <w:sz w:val="28"/>
              <w:szCs w:val="28"/>
            </w:rPr>
            <w:fldChar w:fldCharType="separate"/>
          </w:r>
          <w:r>
            <w:rPr>
              <w:rFonts w:hint="eastAsia" w:ascii="仿宋_GB2312" w:hAnsi="仿宋_GB2312" w:eastAsia="仿宋_GB2312" w:cs="仿宋_GB2312"/>
              <w:bCs/>
              <w:sz w:val="28"/>
              <w:szCs w:val="28"/>
              <w:lang w:val="en-US" w:eastAsia="zh-CN"/>
            </w:rPr>
            <w:t xml:space="preserve">10.5 </w:t>
          </w:r>
          <w:r>
            <w:rPr>
              <w:rFonts w:hint="eastAsia" w:ascii="仿宋" w:hAnsi="仿宋" w:eastAsia="仿宋" w:cs="仿宋"/>
              <w:bCs w:val="0"/>
              <w:kern w:val="2"/>
              <w:sz w:val="28"/>
              <w:szCs w:val="28"/>
              <w:lang w:val="en-US" w:eastAsia="zh-CN" w:bidi="ar-SA"/>
            </w:rPr>
            <w:t>花椒标准化生产与全产业链销售一体化模式构建与应用</w:t>
          </w:r>
          <w:r>
            <w:rPr>
              <w:sz w:val="28"/>
              <w:szCs w:val="28"/>
            </w:rPr>
            <w:tab/>
          </w:r>
          <w:r>
            <w:rPr>
              <w:sz w:val="28"/>
              <w:szCs w:val="28"/>
            </w:rPr>
            <w:fldChar w:fldCharType="begin"/>
          </w:r>
          <w:r>
            <w:rPr>
              <w:sz w:val="28"/>
              <w:szCs w:val="28"/>
            </w:rPr>
            <w:instrText xml:space="preserve"> PAGEREF _Toc18080 \h </w:instrText>
          </w:r>
          <w:r>
            <w:rPr>
              <w:sz w:val="28"/>
              <w:szCs w:val="28"/>
            </w:rPr>
            <w:fldChar w:fldCharType="separate"/>
          </w:r>
          <w:r>
            <w:rPr>
              <w:sz w:val="28"/>
              <w:szCs w:val="28"/>
            </w:rPr>
            <w:t>39</w:t>
          </w:r>
          <w:r>
            <w:rPr>
              <w:sz w:val="28"/>
              <w:szCs w:val="28"/>
            </w:rPr>
            <w:fldChar w:fldCharType="end"/>
          </w:r>
          <w:r>
            <w:rPr>
              <w:sz w:val="28"/>
              <w:szCs w:val="28"/>
            </w:rPr>
            <w:fldChar w:fldCharType="end"/>
          </w:r>
        </w:p>
        <w:p w14:paraId="49A299A6">
          <w:pPr>
            <w:pStyle w:val="8"/>
            <w:tabs>
              <w:tab w:val="right" w:leader="dot" w:pos="8306"/>
            </w:tabs>
            <w:rPr>
              <w:sz w:val="28"/>
              <w:szCs w:val="28"/>
            </w:rPr>
          </w:pPr>
          <w:r>
            <w:rPr>
              <w:sz w:val="28"/>
              <w:szCs w:val="28"/>
            </w:rPr>
            <w:fldChar w:fldCharType="begin"/>
          </w:r>
          <w:r>
            <w:rPr>
              <w:sz w:val="28"/>
              <w:szCs w:val="28"/>
            </w:rPr>
            <w:instrText xml:space="preserve"> HYPERLINK \l _Toc21061 </w:instrText>
          </w:r>
          <w:r>
            <w:rPr>
              <w:sz w:val="28"/>
              <w:szCs w:val="28"/>
            </w:rPr>
            <w:fldChar w:fldCharType="separate"/>
          </w:r>
          <w:r>
            <w:rPr>
              <w:rFonts w:hint="eastAsia" w:ascii="仿宋_GB2312" w:hAnsi="仿宋_GB2312" w:eastAsia="仿宋_GB2312" w:cs="仿宋_GB2312"/>
              <w:bCs/>
              <w:sz w:val="28"/>
              <w:szCs w:val="28"/>
              <w:lang w:val="en-US" w:eastAsia="zh-CN"/>
            </w:rPr>
            <w:t>11. 林下产业（蜂蜜）</w:t>
          </w:r>
          <w:r>
            <w:rPr>
              <w:rFonts w:hint="eastAsia" w:ascii="仿宋_GB2312" w:hAnsi="仿宋_GB2312" w:eastAsia="仿宋_GB2312" w:cs="仿宋_GB2312"/>
              <w:bCs/>
              <w:sz w:val="28"/>
              <w:szCs w:val="28"/>
              <w:lang w:val="en-US" w:eastAsia="zh-CN" w:bidi="ar-SA"/>
            </w:rPr>
            <w:t>特色经济创新链（黄龙县技术需求）</w:t>
          </w:r>
          <w:r>
            <w:rPr>
              <w:sz w:val="28"/>
              <w:szCs w:val="28"/>
            </w:rPr>
            <w:tab/>
          </w:r>
          <w:r>
            <w:rPr>
              <w:sz w:val="28"/>
              <w:szCs w:val="28"/>
            </w:rPr>
            <w:fldChar w:fldCharType="begin"/>
          </w:r>
          <w:r>
            <w:rPr>
              <w:sz w:val="28"/>
              <w:szCs w:val="28"/>
            </w:rPr>
            <w:instrText xml:space="preserve"> PAGEREF _Toc21061 \h </w:instrText>
          </w:r>
          <w:r>
            <w:rPr>
              <w:sz w:val="28"/>
              <w:szCs w:val="28"/>
            </w:rPr>
            <w:fldChar w:fldCharType="separate"/>
          </w:r>
          <w:r>
            <w:rPr>
              <w:sz w:val="28"/>
              <w:szCs w:val="28"/>
            </w:rPr>
            <w:t>40</w:t>
          </w:r>
          <w:r>
            <w:rPr>
              <w:sz w:val="28"/>
              <w:szCs w:val="28"/>
            </w:rPr>
            <w:fldChar w:fldCharType="end"/>
          </w:r>
          <w:r>
            <w:rPr>
              <w:sz w:val="28"/>
              <w:szCs w:val="28"/>
            </w:rPr>
            <w:fldChar w:fldCharType="end"/>
          </w:r>
        </w:p>
        <w:p w14:paraId="55EF0B3D">
          <w:pPr>
            <w:pStyle w:val="13"/>
            <w:tabs>
              <w:tab w:val="right" w:leader="dot" w:pos="8306"/>
            </w:tabs>
            <w:rPr>
              <w:sz w:val="28"/>
              <w:szCs w:val="28"/>
            </w:rPr>
          </w:pPr>
          <w:r>
            <w:rPr>
              <w:sz w:val="28"/>
              <w:szCs w:val="28"/>
            </w:rPr>
            <w:fldChar w:fldCharType="begin"/>
          </w:r>
          <w:r>
            <w:rPr>
              <w:sz w:val="28"/>
              <w:szCs w:val="28"/>
            </w:rPr>
            <w:instrText xml:space="preserve"> HYPERLINK \l _Toc21787 </w:instrText>
          </w:r>
          <w:r>
            <w:rPr>
              <w:sz w:val="28"/>
              <w:szCs w:val="28"/>
            </w:rPr>
            <w:fldChar w:fldCharType="separate"/>
          </w:r>
          <w:r>
            <w:rPr>
              <w:rFonts w:hint="eastAsia" w:ascii="仿宋_GB2312" w:hAnsi="仿宋_GB2312" w:eastAsia="仿宋_GB2312" w:cs="仿宋_GB2312"/>
              <w:bCs/>
              <w:sz w:val="28"/>
              <w:szCs w:val="28"/>
              <w:lang w:val="en-US" w:eastAsia="zh-CN"/>
            </w:rPr>
            <w:t>11.1 基于智能监测与生态循环的林下中蜂健康养殖关键技术集成与示范</w:t>
          </w:r>
          <w:r>
            <w:rPr>
              <w:sz w:val="28"/>
              <w:szCs w:val="28"/>
            </w:rPr>
            <w:tab/>
          </w:r>
          <w:r>
            <w:rPr>
              <w:sz w:val="28"/>
              <w:szCs w:val="28"/>
            </w:rPr>
            <w:fldChar w:fldCharType="begin"/>
          </w:r>
          <w:r>
            <w:rPr>
              <w:sz w:val="28"/>
              <w:szCs w:val="28"/>
            </w:rPr>
            <w:instrText xml:space="preserve"> PAGEREF _Toc21787 \h </w:instrText>
          </w:r>
          <w:r>
            <w:rPr>
              <w:sz w:val="28"/>
              <w:szCs w:val="28"/>
            </w:rPr>
            <w:fldChar w:fldCharType="separate"/>
          </w:r>
          <w:r>
            <w:rPr>
              <w:sz w:val="28"/>
              <w:szCs w:val="28"/>
            </w:rPr>
            <w:t>40</w:t>
          </w:r>
          <w:r>
            <w:rPr>
              <w:sz w:val="28"/>
              <w:szCs w:val="28"/>
            </w:rPr>
            <w:fldChar w:fldCharType="end"/>
          </w:r>
          <w:r>
            <w:rPr>
              <w:sz w:val="28"/>
              <w:szCs w:val="28"/>
            </w:rPr>
            <w:fldChar w:fldCharType="end"/>
          </w:r>
        </w:p>
        <w:p w14:paraId="0B54E808">
          <w:pPr>
            <w:pStyle w:val="13"/>
            <w:tabs>
              <w:tab w:val="right" w:leader="dot" w:pos="8306"/>
            </w:tabs>
            <w:rPr>
              <w:sz w:val="28"/>
              <w:szCs w:val="28"/>
            </w:rPr>
          </w:pPr>
          <w:r>
            <w:rPr>
              <w:sz w:val="28"/>
              <w:szCs w:val="28"/>
            </w:rPr>
            <w:fldChar w:fldCharType="begin"/>
          </w:r>
          <w:r>
            <w:rPr>
              <w:sz w:val="28"/>
              <w:szCs w:val="28"/>
            </w:rPr>
            <w:instrText xml:space="preserve"> HYPERLINK \l _Toc2101 </w:instrText>
          </w:r>
          <w:r>
            <w:rPr>
              <w:sz w:val="28"/>
              <w:szCs w:val="28"/>
            </w:rPr>
            <w:fldChar w:fldCharType="separate"/>
          </w:r>
          <w:r>
            <w:rPr>
              <w:rFonts w:hint="eastAsia" w:ascii="仿宋_GB2312" w:hAnsi="仿宋_GB2312" w:eastAsia="仿宋_GB2312" w:cs="仿宋_GB2312"/>
              <w:bCs/>
              <w:sz w:val="28"/>
              <w:szCs w:val="28"/>
              <w:lang w:val="en-US" w:eastAsia="zh-CN"/>
            </w:rPr>
            <w:t>11.2 基于智能化无菌生产与全链条质控的特色蜂蜜精深加工关键技术集成与产业化示范</w:t>
          </w:r>
          <w:r>
            <w:rPr>
              <w:sz w:val="28"/>
              <w:szCs w:val="28"/>
            </w:rPr>
            <w:tab/>
          </w:r>
          <w:r>
            <w:rPr>
              <w:sz w:val="28"/>
              <w:szCs w:val="28"/>
            </w:rPr>
            <w:fldChar w:fldCharType="begin"/>
          </w:r>
          <w:r>
            <w:rPr>
              <w:sz w:val="28"/>
              <w:szCs w:val="28"/>
            </w:rPr>
            <w:instrText xml:space="preserve"> PAGEREF _Toc2101 \h </w:instrText>
          </w:r>
          <w:r>
            <w:rPr>
              <w:sz w:val="28"/>
              <w:szCs w:val="28"/>
            </w:rPr>
            <w:fldChar w:fldCharType="separate"/>
          </w:r>
          <w:r>
            <w:rPr>
              <w:sz w:val="28"/>
              <w:szCs w:val="28"/>
            </w:rPr>
            <w:t>41</w:t>
          </w:r>
          <w:r>
            <w:rPr>
              <w:sz w:val="28"/>
              <w:szCs w:val="28"/>
            </w:rPr>
            <w:fldChar w:fldCharType="end"/>
          </w:r>
          <w:r>
            <w:rPr>
              <w:sz w:val="28"/>
              <w:szCs w:val="28"/>
            </w:rPr>
            <w:fldChar w:fldCharType="end"/>
          </w:r>
        </w:p>
        <w:p w14:paraId="6AEFC29E">
          <w:pPr>
            <w:pStyle w:val="14"/>
            <w:tabs>
              <w:tab w:val="right" w:leader="dot" w:pos="8306"/>
            </w:tabs>
            <w:rPr>
              <w:sz w:val="28"/>
              <w:szCs w:val="28"/>
            </w:rPr>
          </w:pPr>
          <w:r>
            <w:rPr>
              <w:sz w:val="28"/>
              <w:szCs w:val="28"/>
            </w:rPr>
            <w:fldChar w:fldCharType="begin"/>
          </w:r>
          <w:r>
            <w:rPr>
              <w:sz w:val="28"/>
              <w:szCs w:val="28"/>
            </w:rPr>
            <w:instrText xml:space="preserve"> HYPERLINK \l _Toc30018 </w:instrText>
          </w:r>
          <w:r>
            <w:rPr>
              <w:sz w:val="28"/>
              <w:szCs w:val="28"/>
            </w:rPr>
            <w:fldChar w:fldCharType="separate"/>
          </w:r>
          <w:r>
            <w:rPr>
              <w:rFonts w:hint="eastAsia" w:ascii="CESI楷体-GB2312" w:hAnsi="CESI楷体-GB2312" w:eastAsia="CESI楷体-GB2312" w:cs="CESI楷体-GB2312"/>
              <w:bCs w:val="0"/>
              <w:kern w:val="2"/>
              <w:sz w:val="28"/>
              <w:szCs w:val="28"/>
              <w:lang w:val="en-US" w:eastAsia="zh-CN"/>
            </w:rPr>
            <w:t>（二）申报条件</w:t>
          </w:r>
          <w:r>
            <w:rPr>
              <w:sz w:val="28"/>
              <w:szCs w:val="28"/>
            </w:rPr>
            <w:tab/>
          </w:r>
          <w:r>
            <w:rPr>
              <w:sz w:val="28"/>
              <w:szCs w:val="28"/>
            </w:rPr>
            <w:fldChar w:fldCharType="begin"/>
          </w:r>
          <w:r>
            <w:rPr>
              <w:sz w:val="28"/>
              <w:szCs w:val="28"/>
            </w:rPr>
            <w:instrText xml:space="preserve"> PAGEREF _Toc30018 \h </w:instrText>
          </w:r>
          <w:r>
            <w:rPr>
              <w:sz w:val="28"/>
              <w:szCs w:val="28"/>
            </w:rPr>
            <w:fldChar w:fldCharType="separate"/>
          </w:r>
          <w:r>
            <w:rPr>
              <w:sz w:val="28"/>
              <w:szCs w:val="28"/>
            </w:rPr>
            <w:t>42</w:t>
          </w:r>
          <w:r>
            <w:rPr>
              <w:sz w:val="28"/>
              <w:szCs w:val="28"/>
            </w:rPr>
            <w:fldChar w:fldCharType="end"/>
          </w:r>
          <w:r>
            <w:rPr>
              <w:sz w:val="28"/>
              <w:szCs w:val="28"/>
            </w:rPr>
            <w:fldChar w:fldCharType="end"/>
          </w:r>
        </w:p>
        <w:p w14:paraId="53A045A8">
          <w:pPr>
            <w:pStyle w:val="14"/>
            <w:tabs>
              <w:tab w:val="right" w:leader="dot" w:pos="8306"/>
            </w:tabs>
            <w:rPr>
              <w:sz w:val="28"/>
              <w:szCs w:val="28"/>
            </w:rPr>
          </w:pPr>
          <w:r>
            <w:rPr>
              <w:sz w:val="28"/>
              <w:szCs w:val="28"/>
            </w:rPr>
            <w:fldChar w:fldCharType="begin"/>
          </w:r>
          <w:r>
            <w:rPr>
              <w:sz w:val="28"/>
              <w:szCs w:val="28"/>
            </w:rPr>
            <w:instrText xml:space="preserve"> HYPERLINK \l _Toc12156 </w:instrText>
          </w:r>
          <w:r>
            <w:rPr>
              <w:sz w:val="28"/>
              <w:szCs w:val="28"/>
            </w:rPr>
            <w:fldChar w:fldCharType="separate"/>
          </w:r>
          <w:r>
            <w:rPr>
              <w:rFonts w:hint="eastAsia" w:ascii="CESI楷体-GB2312" w:hAnsi="CESI楷体-GB2312" w:eastAsia="CESI楷体-GB2312" w:cs="CESI楷体-GB2312"/>
              <w:bCs w:val="0"/>
              <w:kern w:val="2"/>
              <w:sz w:val="28"/>
              <w:szCs w:val="28"/>
            </w:rPr>
            <w:t>（三）支持额度</w:t>
          </w:r>
          <w:r>
            <w:rPr>
              <w:rFonts w:hint="eastAsia" w:ascii="CESI楷体-GB2312" w:hAnsi="CESI楷体-GB2312" w:eastAsia="CESI楷体-GB2312" w:cs="CESI楷体-GB2312"/>
              <w:bCs w:val="0"/>
              <w:kern w:val="2"/>
              <w:sz w:val="28"/>
              <w:szCs w:val="28"/>
              <w:lang w:val="en-US" w:eastAsia="zh-CN"/>
            </w:rPr>
            <w:t>及年限</w:t>
          </w:r>
          <w:r>
            <w:rPr>
              <w:sz w:val="28"/>
              <w:szCs w:val="28"/>
            </w:rPr>
            <w:tab/>
          </w:r>
          <w:r>
            <w:rPr>
              <w:sz w:val="28"/>
              <w:szCs w:val="28"/>
            </w:rPr>
            <w:fldChar w:fldCharType="begin"/>
          </w:r>
          <w:r>
            <w:rPr>
              <w:sz w:val="28"/>
              <w:szCs w:val="28"/>
            </w:rPr>
            <w:instrText xml:space="preserve"> PAGEREF _Toc12156 \h </w:instrText>
          </w:r>
          <w:r>
            <w:rPr>
              <w:sz w:val="28"/>
              <w:szCs w:val="28"/>
            </w:rPr>
            <w:fldChar w:fldCharType="separate"/>
          </w:r>
          <w:r>
            <w:rPr>
              <w:sz w:val="28"/>
              <w:szCs w:val="28"/>
            </w:rPr>
            <w:t>42</w:t>
          </w:r>
          <w:r>
            <w:rPr>
              <w:sz w:val="28"/>
              <w:szCs w:val="28"/>
            </w:rPr>
            <w:fldChar w:fldCharType="end"/>
          </w:r>
          <w:r>
            <w:rPr>
              <w:sz w:val="28"/>
              <w:szCs w:val="28"/>
            </w:rPr>
            <w:fldChar w:fldCharType="end"/>
          </w:r>
        </w:p>
        <w:p w14:paraId="18BE3B8B">
          <w:pPr>
            <w:pStyle w:val="12"/>
            <w:tabs>
              <w:tab w:val="right" w:leader="dot" w:pos="8306"/>
            </w:tabs>
            <w:rPr>
              <w:sz w:val="28"/>
              <w:szCs w:val="28"/>
            </w:rPr>
          </w:pPr>
          <w:r>
            <w:rPr>
              <w:sz w:val="28"/>
              <w:szCs w:val="28"/>
            </w:rPr>
            <w:fldChar w:fldCharType="begin"/>
          </w:r>
          <w:r>
            <w:rPr>
              <w:sz w:val="28"/>
              <w:szCs w:val="28"/>
            </w:rPr>
            <w:instrText xml:space="preserve"> HYPERLINK \l _Toc32605 </w:instrText>
          </w:r>
          <w:r>
            <w:rPr>
              <w:sz w:val="28"/>
              <w:szCs w:val="28"/>
            </w:rPr>
            <w:fldChar w:fldCharType="separate"/>
          </w:r>
          <w:r>
            <w:rPr>
              <w:rFonts w:hint="eastAsia" w:ascii="CESI黑体-GB2312" w:hAnsi="CESI黑体-GB2312" w:eastAsia="CESI黑体-GB2312" w:cs="CESI黑体-GB2312"/>
              <w:bCs/>
              <w:kern w:val="2"/>
              <w:sz w:val="28"/>
              <w:szCs w:val="28"/>
            </w:rPr>
            <w:t>三、“揭榜</w:t>
          </w:r>
          <w:r>
            <w:rPr>
              <w:rFonts w:hint="eastAsia" w:ascii="CESI黑体-GB2312" w:hAnsi="CESI黑体-GB2312" w:eastAsia="CESI黑体-GB2312" w:cs="CESI黑体-GB2312"/>
              <w:bCs/>
              <w:kern w:val="2"/>
              <w:sz w:val="28"/>
              <w:szCs w:val="28"/>
              <w:lang w:val="en-US" w:eastAsia="zh-CN"/>
            </w:rPr>
            <w:t>制</w:t>
          </w:r>
          <w:r>
            <w:rPr>
              <w:rFonts w:hint="eastAsia" w:ascii="CESI黑体-GB2312" w:hAnsi="CESI黑体-GB2312" w:eastAsia="CESI黑体-GB2312" w:cs="CESI黑体-GB2312"/>
              <w:bCs/>
              <w:kern w:val="2"/>
              <w:sz w:val="28"/>
              <w:szCs w:val="28"/>
            </w:rPr>
            <w:t>”计划</w:t>
          </w:r>
          <w:r>
            <w:rPr>
              <w:sz w:val="28"/>
              <w:szCs w:val="28"/>
            </w:rPr>
            <w:tab/>
          </w:r>
          <w:r>
            <w:rPr>
              <w:sz w:val="28"/>
              <w:szCs w:val="28"/>
            </w:rPr>
            <w:fldChar w:fldCharType="begin"/>
          </w:r>
          <w:r>
            <w:rPr>
              <w:sz w:val="28"/>
              <w:szCs w:val="28"/>
            </w:rPr>
            <w:instrText xml:space="preserve"> PAGEREF _Toc32605 \h </w:instrText>
          </w:r>
          <w:r>
            <w:rPr>
              <w:sz w:val="28"/>
              <w:szCs w:val="28"/>
            </w:rPr>
            <w:fldChar w:fldCharType="separate"/>
          </w:r>
          <w:r>
            <w:rPr>
              <w:sz w:val="28"/>
              <w:szCs w:val="28"/>
            </w:rPr>
            <w:t>43</w:t>
          </w:r>
          <w:r>
            <w:rPr>
              <w:sz w:val="28"/>
              <w:szCs w:val="28"/>
            </w:rPr>
            <w:fldChar w:fldCharType="end"/>
          </w:r>
          <w:r>
            <w:rPr>
              <w:sz w:val="28"/>
              <w:szCs w:val="28"/>
            </w:rPr>
            <w:fldChar w:fldCharType="end"/>
          </w:r>
        </w:p>
        <w:p w14:paraId="4A4E3879">
          <w:pPr>
            <w:pStyle w:val="14"/>
            <w:tabs>
              <w:tab w:val="right" w:leader="dot" w:pos="8306"/>
            </w:tabs>
            <w:rPr>
              <w:sz w:val="28"/>
              <w:szCs w:val="28"/>
            </w:rPr>
          </w:pPr>
          <w:r>
            <w:rPr>
              <w:sz w:val="28"/>
              <w:szCs w:val="28"/>
            </w:rPr>
            <w:fldChar w:fldCharType="begin"/>
          </w:r>
          <w:r>
            <w:rPr>
              <w:sz w:val="28"/>
              <w:szCs w:val="28"/>
            </w:rPr>
            <w:instrText xml:space="preserve"> HYPERLINK \l _Toc19458 </w:instrText>
          </w:r>
          <w:r>
            <w:rPr>
              <w:sz w:val="28"/>
              <w:szCs w:val="28"/>
            </w:rPr>
            <w:fldChar w:fldCharType="separate"/>
          </w:r>
          <w:r>
            <w:rPr>
              <w:rFonts w:hint="eastAsia" w:ascii="CESI楷体-GB2312" w:hAnsi="CESI楷体-GB2312" w:eastAsia="CESI楷体-GB2312" w:cs="CESI楷体-GB2312"/>
              <w:bCs w:val="0"/>
              <w:kern w:val="2"/>
              <w:sz w:val="28"/>
              <w:szCs w:val="28"/>
            </w:rPr>
            <w:t>(一)产业需求方向</w:t>
          </w:r>
          <w:r>
            <w:rPr>
              <w:sz w:val="28"/>
              <w:szCs w:val="28"/>
            </w:rPr>
            <w:tab/>
          </w:r>
          <w:r>
            <w:rPr>
              <w:sz w:val="28"/>
              <w:szCs w:val="28"/>
            </w:rPr>
            <w:fldChar w:fldCharType="begin"/>
          </w:r>
          <w:r>
            <w:rPr>
              <w:sz w:val="28"/>
              <w:szCs w:val="28"/>
            </w:rPr>
            <w:instrText xml:space="preserve"> PAGEREF _Toc19458 \h </w:instrText>
          </w:r>
          <w:r>
            <w:rPr>
              <w:sz w:val="28"/>
              <w:szCs w:val="28"/>
            </w:rPr>
            <w:fldChar w:fldCharType="separate"/>
          </w:r>
          <w:r>
            <w:rPr>
              <w:sz w:val="28"/>
              <w:szCs w:val="28"/>
            </w:rPr>
            <w:t>43</w:t>
          </w:r>
          <w:r>
            <w:rPr>
              <w:sz w:val="28"/>
              <w:szCs w:val="28"/>
            </w:rPr>
            <w:fldChar w:fldCharType="end"/>
          </w:r>
          <w:r>
            <w:rPr>
              <w:sz w:val="28"/>
              <w:szCs w:val="28"/>
            </w:rPr>
            <w:fldChar w:fldCharType="end"/>
          </w:r>
        </w:p>
        <w:p w14:paraId="790EF788">
          <w:pPr>
            <w:pStyle w:val="8"/>
            <w:tabs>
              <w:tab w:val="right" w:leader="dot" w:pos="8306"/>
            </w:tabs>
            <w:rPr>
              <w:sz w:val="28"/>
              <w:szCs w:val="28"/>
            </w:rPr>
          </w:pPr>
          <w:r>
            <w:rPr>
              <w:sz w:val="28"/>
              <w:szCs w:val="28"/>
            </w:rPr>
            <w:fldChar w:fldCharType="begin"/>
          </w:r>
          <w:r>
            <w:rPr>
              <w:sz w:val="28"/>
              <w:szCs w:val="28"/>
            </w:rPr>
            <w:instrText xml:space="preserve"> HYPERLINK \l _Toc18793 </w:instrText>
          </w:r>
          <w:r>
            <w:rPr>
              <w:sz w:val="28"/>
              <w:szCs w:val="28"/>
            </w:rPr>
            <w:fldChar w:fldCharType="separate"/>
          </w:r>
          <w:r>
            <w:rPr>
              <w:rFonts w:hint="default" w:ascii="仿宋" w:hAnsi="仿宋" w:eastAsia="仿宋" w:cs="仿宋"/>
              <w:bCs/>
              <w:kern w:val="2"/>
              <w:sz w:val="28"/>
              <w:szCs w:val="28"/>
              <w:lang w:val="en-US" w:eastAsia="zh-CN" w:bidi="ar-SA"/>
            </w:rPr>
            <w:t>1.</w:t>
          </w:r>
          <w:r>
            <w:rPr>
              <w:rFonts w:hint="eastAsia" w:ascii="仿宋" w:hAnsi="仿宋" w:eastAsia="仿宋" w:cs="仿宋"/>
              <w:bCs/>
              <w:kern w:val="2"/>
              <w:sz w:val="28"/>
              <w:szCs w:val="28"/>
              <w:lang w:val="en-US" w:eastAsia="zh-CN" w:bidi="ar-SA"/>
            </w:rPr>
            <w:t xml:space="preserve"> 深部煤炭资源原位物理流态化开采关键技术研究与工程示范</w:t>
          </w:r>
          <w:r>
            <w:rPr>
              <w:sz w:val="28"/>
              <w:szCs w:val="28"/>
            </w:rPr>
            <w:tab/>
          </w:r>
          <w:r>
            <w:rPr>
              <w:sz w:val="28"/>
              <w:szCs w:val="28"/>
            </w:rPr>
            <w:fldChar w:fldCharType="begin"/>
          </w:r>
          <w:r>
            <w:rPr>
              <w:sz w:val="28"/>
              <w:szCs w:val="28"/>
            </w:rPr>
            <w:instrText xml:space="preserve"> PAGEREF _Toc18793 \h </w:instrText>
          </w:r>
          <w:r>
            <w:rPr>
              <w:sz w:val="28"/>
              <w:szCs w:val="28"/>
            </w:rPr>
            <w:fldChar w:fldCharType="separate"/>
          </w:r>
          <w:r>
            <w:rPr>
              <w:sz w:val="28"/>
              <w:szCs w:val="28"/>
            </w:rPr>
            <w:t>43</w:t>
          </w:r>
          <w:r>
            <w:rPr>
              <w:sz w:val="28"/>
              <w:szCs w:val="28"/>
            </w:rPr>
            <w:fldChar w:fldCharType="end"/>
          </w:r>
          <w:r>
            <w:rPr>
              <w:sz w:val="28"/>
              <w:szCs w:val="28"/>
            </w:rPr>
            <w:fldChar w:fldCharType="end"/>
          </w:r>
        </w:p>
        <w:p w14:paraId="32C5ACA5">
          <w:pPr>
            <w:pStyle w:val="8"/>
            <w:tabs>
              <w:tab w:val="right" w:leader="dot" w:pos="8306"/>
            </w:tabs>
            <w:rPr>
              <w:sz w:val="28"/>
              <w:szCs w:val="28"/>
            </w:rPr>
          </w:pPr>
          <w:r>
            <w:rPr>
              <w:sz w:val="28"/>
              <w:szCs w:val="28"/>
            </w:rPr>
            <w:fldChar w:fldCharType="begin"/>
          </w:r>
          <w:r>
            <w:rPr>
              <w:sz w:val="28"/>
              <w:szCs w:val="28"/>
            </w:rPr>
            <w:instrText xml:space="preserve"> HYPERLINK \l _Toc7838 </w:instrText>
          </w:r>
          <w:r>
            <w:rPr>
              <w:sz w:val="28"/>
              <w:szCs w:val="28"/>
            </w:rPr>
            <w:fldChar w:fldCharType="separate"/>
          </w:r>
          <w:r>
            <w:rPr>
              <w:rFonts w:hint="eastAsia" w:ascii="仿宋" w:hAnsi="仿宋" w:eastAsia="仿宋" w:cs="仿宋"/>
              <w:bCs/>
              <w:kern w:val="2"/>
              <w:sz w:val="28"/>
              <w:szCs w:val="28"/>
              <w:lang w:val="en-US" w:eastAsia="zh-CN" w:bidi="ar-SA"/>
            </w:rPr>
            <w:t>2. 低浓度煤层气多场协同转化制甲醇关键技术</w:t>
          </w:r>
          <w:r>
            <w:rPr>
              <w:sz w:val="28"/>
              <w:szCs w:val="28"/>
            </w:rPr>
            <w:tab/>
          </w:r>
          <w:r>
            <w:rPr>
              <w:sz w:val="28"/>
              <w:szCs w:val="28"/>
            </w:rPr>
            <w:fldChar w:fldCharType="begin"/>
          </w:r>
          <w:r>
            <w:rPr>
              <w:sz w:val="28"/>
              <w:szCs w:val="28"/>
            </w:rPr>
            <w:instrText xml:space="preserve"> PAGEREF _Toc7838 \h </w:instrText>
          </w:r>
          <w:r>
            <w:rPr>
              <w:sz w:val="28"/>
              <w:szCs w:val="28"/>
            </w:rPr>
            <w:fldChar w:fldCharType="separate"/>
          </w:r>
          <w:r>
            <w:rPr>
              <w:sz w:val="28"/>
              <w:szCs w:val="28"/>
            </w:rPr>
            <w:t>44</w:t>
          </w:r>
          <w:r>
            <w:rPr>
              <w:sz w:val="28"/>
              <w:szCs w:val="28"/>
            </w:rPr>
            <w:fldChar w:fldCharType="end"/>
          </w:r>
          <w:r>
            <w:rPr>
              <w:sz w:val="28"/>
              <w:szCs w:val="28"/>
            </w:rPr>
            <w:fldChar w:fldCharType="end"/>
          </w:r>
        </w:p>
        <w:p w14:paraId="0C01404C">
          <w:pPr>
            <w:pStyle w:val="8"/>
            <w:tabs>
              <w:tab w:val="right" w:leader="dot" w:pos="8306"/>
            </w:tabs>
            <w:rPr>
              <w:sz w:val="28"/>
              <w:szCs w:val="28"/>
            </w:rPr>
          </w:pPr>
          <w:r>
            <w:rPr>
              <w:sz w:val="28"/>
              <w:szCs w:val="28"/>
            </w:rPr>
            <w:fldChar w:fldCharType="begin"/>
          </w:r>
          <w:r>
            <w:rPr>
              <w:sz w:val="28"/>
              <w:szCs w:val="28"/>
            </w:rPr>
            <w:instrText xml:space="preserve"> HYPERLINK \l _Toc4207 </w:instrText>
          </w:r>
          <w:r>
            <w:rPr>
              <w:sz w:val="28"/>
              <w:szCs w:val="28"/>
            </w:rPr>
            <w:fldChar w:fldCharType="separate"/>
          </w:r>
          <w:r>
            <w:rPr>
              <w:rFonts w:hint="default" w:ascii="仿宋" w:hAnsi="仿宋" w:eastAsia="仿宋" w:cs="仿宋"/>
              <w:bCs/>
              <w:kern w:val="2"/>
              <w:sz w:val="28"/>
              <w:szCs w:val="28"/>
              <w:lang w:val="en-US" w:eastAsia="zh-CN" w:bidi="ar-SA"/>
            </w:rPr>
            <w:t>3. 基于工业固废资源化利用的高性能绿色低碳建材技术研发与产业化</w:t>
          </w:r>
          <w:r>
            <w:rPr>
              <w:sz w:val="28"/>
              <w:szCs w:val="28"/>
            </w:rPr>
            <w:tab/>
          </w:r>
          <w:r>
            <w:rPr>
              <w:sz w:val="28"/>
              <w:szCs w:val="28"/>
            </w:rPr>
            <w:fldChar w:fldCharType="begin"/>
          </w:r>
          <w:r>
            <w:rPr>
              <w:sz w:val="28"/>
              <w:szCs w:val="28"/>
            </w:rPr>
            <w:instrText xml:space="preserve"> PAGEREF _Toc4207 \h </w:instrText>
          </w:r>
          <w:r>
            <w:rPr>
              <w:sz w:val="28"/>
              <w:szCs w:val="28"/>
            </w:rPr>
            <w:fldChar w:fldCharType="separate"/>
          </w:r>
          <w:r>
            <w:rPr>
              <w:sz w:val="28"/>
              <w:szCs w:val="28"/>
            </w:rPr>
            <w:t>44</w:t>
          </w:r>
          <w:r>
            <w:rPr>
              <w:sz w:val="28"/>
              <w:szCs w:val="28"/>
            </w:rPr>
            <w:fldChar w:fldCharType="end"/>
          </w:r>
          <w:r>
            <w:rPr>
              <w:sz w:val="28"/>
              <w:szCs w:val="28"/>
            </w:rPr>
            <w:fldChar w:fldCharType="end"/>
          </w:r>
        </w:p>
        <w:p w14:paraId="772F92B0">
          <w:pPr>
            <w:pStyle w:val="8"/>
            <w:tabs>
              <w:tab w:val="right" w:leader="dot" w:pos="8306"/>
            </w:tabs>
            <w:rPr>
              <w:sz w:val="28"/>
              <w:szCs w:val="28"/>
            </w:rPr>
          </w:pPr>
          <w:r>
            <w:rPr>
              <w:sz w:val="28"/>
              <w:szCs w:val="28"/>
            </w:rPr>
            <w:fldChar w:fldCharType="begin"/>
          </w:r>
          <w:r>
            <w:rPr>
              <w:sz w:val="28"/>
              <w:szCs w:val="28"/>
            </w:rPr>
            <w:instrText xml:space="preserve"> HYPERLINK \l _Toc6558 </w:instrText>
          </w:r>
          <w:r>
            <w:rPr>
              <w:sz w:val="28"/>
              <w:szCs w:val="28"/>
            </w:rPr>
            <w:fldChar w:fldCharType="separate"/>
          </w:r>
          <w:r>
            <w:rPr>
              <w:rFonts w:hint="eastAsia" w:ascii="仿宋" w:hAnsi="仿宋" w:eastAsia="仿宋" w:cs="仿宋"/>
              <w:bCs/>
              <w:kern w:val="2"/>
              <w:sz w:val="28"/>
              <w:szCs w:val="28"/>
              <w:lang w:val="en-US" w:eastAsia="zh-CN" w:bidi="ar-SA"/>
            </w:rPr>
            <w:t>4. 低丰度天然气BOG提氦技术研发与装备国产化</w:t>
          </w:r>
          <w:r>
            <w:rPr>
              <w:sz w:val="28"/>
              <w:szCs w:val="28"/>
            </w:rPr>
            <w:tab/>
          </w:r>
          <w:r>
            <w:rPr>
              <w:sz w:val="28"/>
              <w:szCs w:val="28"/>
            </w:rPr>
            <w:fldChar w:fldCharType="begin"/>
          </w:r>
          <w:r>
            <w:rPr>
              <w:sz w:val="28"/>
              <w:szCs w:val="28"/>
            </w:rPr>
            <w:instrText xml:space="preserve"> PAGEREF _Toc6558 \h </w:instrText>
          </w:r>
          <w:r>
            <w:rPr>
              <w:sz w:val="28"/>
              <w:szCs w:val="28"/>
            </w:rPr>
            <w:fldChar w:fldCharType="separate"/>
          </w:r>
          <w:r>
            <w:rPr>
              <w:sz w:val="28"/>
              <w:szCs w:val="28"/>
            </w:rPr>
            <w:t>45</w:t>
          </w:r>
          <w:r>
            <w:rPr>
              <w:sz w:val="28"/>
              <w:szCs w:val="28"/>
            </w:rPr>
            <w:fldChar w:fldCharType="end"/>
          </w:r>
          <w:r>
            <w:rPr>
              <w:sz w:val="28"/>
              <w:szCs w:val="28"/>
            </w:rPr>
            <w:fldChar w:fldCharType="end"/>
          </w:r>
        </w:p>
        <w:p w14:paraId="5B2BF3F9">
          <w:pPr>
            <w:pStyle w:val="8"/>
            <w:tabs>
              <w:tab w:val="right" w:leader="dot" w:pos="8306"/>
            </w:tabs>
            <w:rPr>
              <w:sz w:val="28"/>
              <w:szCs w:val="28"/>
            </w:rPr>
          </w:pPr>
          <w:r>
            <w:rPr>
              <w:sz w:val="28"/>
              <w:szCs w:val="28"/>
            </w:rPr>
            <w:fldChar w:fldCharType="begin"/>
          </w:r>
          <w:r>
            <w:rPr>
              <w:sz w:val="28"/>
              <w:szCs w:val="28"/>
            </w:rPr>
            <w:instrText xml:space="preserve"> HYPERLINK \l _Toc2399 </w:instrText>
          </w:r>
          <w:r>
            <w:rPr>
              <w:sz w:val="28"/>
              <w:szCs w:val="28"/>
            </w:rPr>
            <w:fldChar w:fldCharType="separate"/>
          </w:r>
          <w:r>
            <w:rPr>
              <w:rFonts w:hint="eastAsia" w:ascii="仿宋" w:hAnsi="仿宋" w:eastAsia="仿宋" w:cs="仿宋"/>
              <w:bCs/>
              <w:kern w:val="2"/>
              <w:sz w:val="28"/>
              <w:szCs w:val="28"/>
              <w:lang w:val="en-US" w:eastAsia="zh-CN" w:bidi="ar-SA"/>
            </w:rPr>
            <w:t>5. 油气田生产设备智能化运维与安全保障技术集成研发</w:t>
          </w:r>
          <w:r>
            <w:rPr>
              <w:sz w:val="28"/>
              <w:szCs w:val="28"/>
            </w:rPr>
            <w:tab/>
          </w:r>
          <w:r>
            <w:rPr>
              <w:sz w:val="28"/>
              <w:szCs w:val="28"/>
            </w:rPr>
            <w:fldChar w:fldCharType="begin"/>
          </w:r>
          <w:r>
            <w:rPr>
              <w:sz w:val="28"/>
              <w:szCs w:val="28"/>
            </w:rPr>
            <w:instrText xml:space="preserve"> PAGEREF _Toc2399 \h </w:instrText>
          </w:r>
          <w:r>
            <w:rPr>
              <w:sz w:val="28"/>
              <w:szCs w:val="28"/>
            </w:rPr>
            <w:fldChar w:fldCharType="separate"/>
          </w:r>
          <w:r>
            <w:rPr>
              <w:sz w:val="28"/>
              <w:szCs w:val="28"/>
            </w:rPr>
            <w:t>45</w:t>
          </w:r>
          <w:r>
            <w:rPr>
              <w:sz w:val="28"/>
              <w:szCs w:val="28"/>
            </w:rPr>
            <w:fldChar w:fldCharType="end"/>
          </w:r>
          <w:r>
            <w:rPr>
              <w:sz w:val="28"/>
              <w:szCs w:val="28"/>
            </w:rPr>
            <w:fldChar w:fldCharType="end"/>
          </w:r>
        </w:p>
        <w:p w14:paraId="4A17D817">
          <w:pPr>
            <w:pStyle w:val="8"/>
            <w:tabs>
              <w:tab w:val="right" w:leader="dot" w:pos="8306"/>
            </w:tabs>
            <w:rPr>
              <w:sz w:val="28"/>
              <w:szCs w:val="28"/>
            </w:rPr>
          </w:pPr>
          <w:r>
            <w:rPr>
              <w:sz w:val="28"/>
              <w:szCs w:val="28"/>
            </w:rPr>
            <w:fldChar w:fldCharType="begin"/>
          </w:r>
          <w:r>
            <w:rPr>
              <w:sz w:val="28"/>
              <w:szCs w:val="28"/>
            </w:rPr>
            <w:instrText xml:space="preserve"> HYPERLINK \l _Toc25244 </w:instrText>
          </w:r>
          <w:r>
            <w:rPr>
              <w:sz w:val="28"/>
              <w:szCs w:val="28"/>
            </w:rPr>
            <w:fldChar w:fldCharType="separate"/>
          </w:r>
          <w:r>
            <w:rPr>
              <w:rFonts w:hint="eastAsia" w:ascii="仿宋" w:hAnsi="仿宋" w:eastAsia="仿宋" w:cs="仿宋"/>
              <w:bCs/>
              <w:kern w:val="2"/>
              <w:sz w:val="28"/>
              <w:szCs w:val="28"/>
              <w:lang w:val="en-US" w:eastAsia="zh-CN" w:bidi="ar-SA"/>
            </w:rPr>
            <w:t>6. 果园智慧管理及防灾减灾决策系统研发与示范</w:t>
          </w:r>
          <w:r>
            <w:rPr>
              <w:sz w:val="28"/>
              <w:szCs w:val="28"/>
            </w:rPr>
            <w:tab/>
          </w:r>
          <w:r>
            <w:rPr>
              <w:sz w:val="28"/>
              <w:szCs w:val="28"/>
            </w:rPr>
            <w:fldChar w:fldCharType="begin"/>
          </w:r>
          <w:r>
            <w:rPr>
              <w:sz w:val="28"/>
              <w:szCs w:val="28"/>
            </w:rPr>
            <w:instrText xml:space="preserve"> PAGEREF _Toc25244 \h </w:instrText>
          </w:r>
          <w:r>
            <w:rPr>
              <w:sz w:val="28"/>
              <w:szCs w:val="28"/>
            </w:rPr>
            <w:fldChar w:fldCharType="separate"/>
          </w:r>
          <w:r>
            <w:rPr>
              <w:sz w:val="28"/>
              <w:szCs w:val="28"/>
            </w:rPr>
            <w:t>46</w:t>
          </w:r>
          <w:r>
            <w:rPr>
              <w:sz w:val="28"/>
              <w:szCs w:val="28"/>
            </w:rPr>
            <w:fldChar w:fldCharType="end"/>
          </w:r>
          <w:r>
            <w:rPr>
              <w:sz w:val="28"/>
              <w:szCs w:val="28"/>
            </w:rPr>
            <w:fldChar w:fldCharType="end"/>
          </w:r>
        </w:p>
        <w:p w14:paraId="63C3F356">
          <w:pPr>
            <w:pStyle w:val="8"/>
            <w:tabs>
              <w:tab w:val="right" w:leader="dot" w:pos="8306"/>
            </w:tabs>
            <w:rPr>
              <w:sz w:val="28"/>
              <w:szCs w:val="28"/>
            </w:rPr>
          </w:pPr>
          <w:r>
            <w:rPr>
              <w:sz w:val="28"/>
              <w:szCs w:val="28"/>
            </w:rPr>
            <w:fldChar w:fldCharType="begin"/>
          </w:r>
          <w:r>
            <w:rPr>
              <w:sz w:val="28"/>
              <w:szCs w:val="28"/>
            </w:rPr>
            <w:instrText xml:space="preserve"> HYPERLINK \l _Toc15894 </w:instrText>
          </w:r>
          <w:r>
            <w:rPr>
              <w:sz w:val="28"/>
              <w:szCs w:val="28"/>
            </w:rPr>
            <w:fldChar w:fldCharType="separate"/>
          </w:r>
          <w:r>
            <w:rPr>
              <w:rFonts w:hint="eastAsia" w:ascii="仿宋" w:hAnsi="仿宋" w:eastAsia="仿宋" w:cs="仿宋"/>
              <w:bCs/>
              <w:kern w:val="2"/>
              <w:sz w:val="28"/>
              <w:szCs w:val="28"/>
              <w:lang w:val="en-US" w:eastAsia="zh-CN" w:bidi="ar-SA"/>
            </w:rPr>
            <w:t>7. 严苛工况特种阀门关键技术研发及产业化</w:t>
          </w:r>
          <w:r>
            <w:rPr>
              <w:sz w:val="28"/>
              <w:szCs w:val="28"/>
            </w:rPr>
            <w:tab/>
          </w:r>
          <w:r>
            <w:rPr>
              <w:sz w:val="28"/>
              <w:szCs w:val="28"/>
            </w:rPr>
            <w:fldChar w:fldCharType="begin"/>
          </w:r>
          <w:r>
            <w:rPr>
              <w:sz w:val="28"/>
              <w:szCs w:val="28"/>
            </w:rPr>
            <w:instrText xml:space="preserve"> PAGEREF _Toc15894 \h </w:instrText>
          </w:r>
          <w:r>
            <w:rPr>
              <w:sz w:val="28"/>
              <w:szCs w:val="28"/>
            </w:rPr>
            <w:fldChar w:fldCharType="separate"/>
          </w:r>
          <w:r>
            <w:rPr>
              <w:sz w:val="28"/>
              <w:szCs w:val="28"/>
            </w:rPr>
            <w:t>47</w:t>
          </w:r>
          <w:r>
            <w:rPr>
              <w:sz w:val="28"/>
              <w:szCs w:val="28"/>
            </w:rPr>
            <w:fldChar w:fldCharType="end"/>
          </w:r>
          <w:r>
            <w:rPr>
              <w:sz w:val="28"/>
              <w:szCs w:val="28"/>
            </w:rPr>
            <w:fldChar w:fldCharType="end"/>
          </w:r>
        </w:p>
        <w:p w14:paraId="23D9F8F9">
          <w:pPr>
            <w:pStyle w:val="8"/>
            <w:tabs>
              <w:tab w:val="right" w:leader="dot" w:pos="8306"/>
            </w:tabs>
            <w:rPr>
              <w:sz w:val="28"/>
              <w:szCs w:val="28"/>
            </w:rPr>
          </w:pPr>
          <w:r>
            <w:rPr>
              <w:sz w:val="28"/>
              <w:szCs w:val="28"/>
            </w:rPr>
            <w:fldChar w:fldCharType="begin"/>
          </w:r>
          <w:r>
            <w:rPr>
              <w:sz w:val="28"/>
              <w:szCs w:val="28"/>
            </w:rPr>
            <w:instrText xml:space="preserve"> HYPERLINK \l _Toc5131 </w:instrText>
          </w:r>
          <w:r>
            <w:rPr>
              <w:sz w:val="28"/>
              <w:szCs w:val="28"/>
            </w:rPr>
            <w:fldChar w:fldCharType="separate"/>
          </w:r>
          <w:r>
            <w:rPr>
              <w:rFonts w:hint="eastAsia" w:ascii="仿宋" w:hAnsi="仿宋" w:eastAsia="仿宋" w:cs="仿宋"/>
              <w:bCs/>
              <w:kern w:val="2"/>
              <w:sz w:val="28"/>
              <w:szCs w:val="28"/>
              <w:lang w:val="en-US" w:eastAsia="zh-CN" w:bidi="ar-SA"/>
            </w:rPr>
            <w:t>8. 气候变化下陕北植被建设的土壤水文效应与生态承载力大数据研发及应用示范</w:t>
          </w:r>
          <w:r>
            <w:rPr>
              <w:sz w:val="28"/>
              <w:szCs w:val="28"/>
            </w:rPr>
            <w:tab/>
          </w:r>
          <w:r>
            <w:rPr>
              <w:sz w:val="28"/>
              <w:szCs w:val="28"/>
            </w:rPr>
            <w:fldChar w:fldCharType="begin"/>
          </w:r>
          <w:r>
            <w:rPr>
              <w:sz w:val="28"/>
              <w:szCs w:val="28"/>
            </w:rPr>
            <w:instrText xml:space="preserve"> PAGEREF _Toc5131 \h </w:instrText>
          </w:r>
          <w:r>
            <w:rPr>
              <w:sz w:val="28"/>
              <w:szCs w:val="28"/>
            </w:rPr>
            <w:fldChar w:fldCharType="separate"/>
          </w:r>
          <w:r>
            <w:rPr>
              <w:sz w:val="28"/>
              <w:szCs w:val="28"/>
            </w:rPr>
            <w:t>48</w:t>
          </w:r>
          <w:r>
            <w:rPr>
              <w:sz w:val="28"/>
              <w:szCs w:val="28"/>
            </w:rPr>
            <w:fldChar w:fldCharType="end"/>
          </w:r>
          <w:r>
            <w:rPr>
              <w:sz w:val="28"/>
              <w:szCs w:val="28"/>
            </w:rPr>
            <w:fldChar w:fldCharType="end"/>
          </w:r>
        </w:p>
        <w:p w14:paraId="1A4C89A5">
          <w:pPr>
            <w:pStyle w:val="8"/>
            <w:tabs>
              <w:tab w:val="right" w:leader="dot" w:pos="8306"/>
            </w:tabs>
            <w:rPr>
              <w:sz w:val="28"/>
              <w:szCs w:val="28"/>
            </w:rPr>
          </w:pPr>
          <w:r>
            <w:rPr>
              <w:sz w:val="28"/>
              <w:szCs w:val="28"/>
            </w:rPr>
            <w:fldChar w:fldCharType="begin"/>
          </w:r>
          <w:r>
            <w:rPr>
              <w:sz w:val="28"/>
              <w:szCs w:val="28"/>
            </w:rPr>
            <w:instrText xml:space="preserve"> HYPERLINK \l _Toc16177 </w:instrText>
          </w:r>
          <w:r>
            <w:rPr>
              <w:sz w:val="28"/>
              <w:szCs w:val="28"/>
            </w:rPr>
            <w:fldChar w:fldCharType="separate"/>
          </w:r>
          <w:r>
            <w:rPr>
              <w:rFonts w:hint="eastAsia" w:ascii="仿宋_GB2312" w:hAnsi="仿宋_GB2312" w:eastAsia="仿宋_GB2312" w:cs="仿宋_GB2312"/>
              <w:bCs/>
              <w:sz w:val="28"/>
              <w:szCs w:val="28"/>
              <w:lang w:val="en-US" w:eastAsia="zh-CN"/>
            </w:rPr>
            <w:t>9. 农业温室大棚智能远程放风机的开发与应用</w:t>
          </w:r>
          <w:r>
            <w:rPr>
              <w:sz w:val="28"/>
              <w:szCs w:val="28"/>
            </w:rPr>
            <w:tab/>
          </w:r>
          <w:r>
            <w:rPr>
              <w:sz w:val="28"/>
              <w:szCs w:val="28"/>
            </w:rPr>
            <w:fldChar w:fldCharType="begin"/>
          </w:r>
          <w:r>
            <w:rPr>
              <w:sz w:val="28"/>
              <w:szCs w:val="28"/>
            </w:rPr>
            <w:instrText xml:space="preserve"> PAGEREF _Toc16177 \h </w:instrText>
          </w:r>
          <w:r>
            <w:rPr>
              <w:sz w:val="28"/>
              <w:szCs w:val="28"/>
            </w:rPr>
            <w:fldChar w:fldCharType="separate"/>
          </w:r>
          <w:r>
            <w:rPr>
              <w:sz w:val="28"/>
              <w:szCs w:val="28"/>
            </w:rPr>
            <w:t>49</w:t>
          </w:r>
          <w:r>
            <w:rPr>
              <w:sz w:val="28"/>
              <w:szCs w:val="28"/>
            </w:rPr>
            <w:fldChar w:fldCharType="end"/>
          </w:r>
          <w:r>
            <w:rPr>
              <w:sz w:val="28"/>
              <w:szCs w:val="28"/>
            </w:rPr>
            <w:fldChar w:fldCharType="end"/>
          </w:r>
        </w:p>
        <w:p w14:paraId="55ED1FE2">
          <w:pPr>
            <w:pStyle w:val="8"/>
            <w:tabs>
              <w:tab w:val="right" w:leader="dot" w:pos="8306"/>
            </w:tabs>
            <w:rPr>
              <w:sz w:val="28"/>
              <w:szCs w:val="28"/>
            </w:rPr>
          </w:pPr>
          <w:r>
            <w:rPr>
              <w:sz w:val="28"/>
              <w:szCs w:val="28"/>
            </w:rPr>
            <w:fldChar w:fldCharType="begin"/>
          </w:r>
          <w:r>
            <w:rPr>
              <w:sz w:val="28"/>
              <w:szCs w:val="28"/>
            </w:rPr>
            <w:instrText xml:space="preserve"> HYPERLINK \l _Toc17441 </w:instrText>
          </w:r>
          <w:r>
            <w:rPr>
              <w:sz w:val="28"/>
              <w:szCs w:val="28"/>
            </w:rPr>
            <w:fldChar w:fldCharType="separate"/>
          </w:r>
          <w:r>
            <w:rPr>
              <w:rFonts w:hint="eastAsia" w:ascii="仿宋_GB2312" w:hAnsi="仿宋_GB2312" w:eastAsia="仿宋_GB2312" w:cs="仿宋_GB2312"/>
              <w:bCs/>
              <w:sz w:val="28"/>
              <w:szCs w:val="28"/>
              <w:lang w:val="en-US" w:eastAsia="zh-CN"/>
            </w:rPr>
            <w:t>10. 苹果与陕北杂粮复合膨化旅游休闲食品的开发</w:t>
          </w:r>
          <w:r>
            <w:rPr>
              <w:sz w:val="28"/>
              <w:szCs w:val="28"/>
            </w:rPr>
            <w:tab/>
          </w:r>
          <w:r>
            <w:rPr>
              <w:sz w:val="28"/>
              <w:szCs w:val="28"/>
            </w:rPr>
            <w:fldChar w:fldCharType="begin"/>
          </w:r>
          <w:r>
            <w:rPr>
              <w:sz w:val="28"/>
              <w:szCs w:val="28"/>
            </w:rPr>
            <w:instrText xml:space="preserve"> PAGEREF _Toc17441 \h </w:instrText>
          </w:r>
          <w:r>
            <w:rPr>
              <w:sz w:val="28"/>
              <w:szCs w:val="28"/>
            </w:rPr>
            <w:fldChar w:fldCharType="separate"/>
          </w:r>
          <w:r>
            <w:rPr>
              <w:sz w:val="28"/>
              <w:szCs w:val="28"/>
            </w:rPr>
            <w:t>49</w:t>
          </w:r>
          <w:r>
            <w:rPr>
              <w:sz w:val="28"/>
              <w:szCs w:val="28"/>
            </w:rPr>
            <w:fldChar w:fldCharType="end"/>
          </w:r>
          <w:r>
            <w:rPr>
              <w:sz w:val="28"/>
              <w:szCs w:val="28"/>
            </w:rPr>
            <w:fldChar w:fldCharType="end"/>
          </w:r>
        </w:p>
        <w:p w14:paraId="1DD007A8">
          <w:pPr>
            <w:pStyle w:val="14"/>
            <w:tabs>
              <w:tab w:val="right" w:leader="dot" w:pos="8306"/>
            </w:tabs>
            <w:rPr>
              <w:sz w:val="28"/>
              <w:szCs w:val="28"/>
            </w:rPr>
          </w:pPr>
          <w:r>
            <w:rPr>
              <w:sz w:val="28"/>
              <w:szCs w:val="28"/>
            </w:rPr>
            <w:fldChar w:fldCharType="begin"/>
          </w:r>
          <w:r>
            <w:rPr>
              <w:sz w:val="28"/>
              <w:szCs w:val="28"/>
            </w:rPr>
            <w:instrText xml:space="preserve"> HYPERLINK \l _Toc14810 </w:instrText>
          </w:r>
          <w:r>
            <w:rPr>
              <w:sz w:val="28"/>
              <w:szCs w:val="28"/>
            </w:rPr>
            <w:fldChar w:fldCharType="separate"/>
          </w:r>
          <w:r>
            <w:rPr>
              <w:rFonts w:hint="eastAsia" w:ascii="CESI楷体-GB2312" w:hAnsi="CESI楷体-GB2312" w:eastAsia="CESI楷体-GB2312" w:cs="CESI楷体-GB2312"/>
              <w:bCs w:val="0"/>
              <w:kern w:val="2"/>
              <w:sz w:val="28"/>
              <w:szCs w:val="28"/>
            </w:rPr>
            <w:t>（二）申报条件</w:t>
          </w:r>
          <w:r>
            <w:rPr>
              <w:sz w:val="28"/>
              <w:szCs w:val="28"/>
            </w:rPr>
            <w:tab/>
          </w:r>
          <w:r>
            <w:rPr>
              <w:sz w:val="28"/>
              <w:szCs w:val="28"/>
            </w:rPr>
            <w:fldChar w:fldCharType="begin"/>
          </w:r>
          <w:r>
            <w:rPr>
              <w:sz w:val="28"/>
              <w:szCs w:val="28"/>
            </w:rPr>
            <w:instrText xml:space="preserve"> PAGEREF _Toc14810 \h </w:instrText>
          </w:r>
          <w:r>
            <w:rPr>
              <w:sz w:val="28"/>
              <w:szCs w:val="28"/>
            </w:rPr>
            <w:fldChar w:fldCharType="separate"/>
          </w:r>
          <w:r>
            <w:rPr>
              <w:sz w:val="28"/>
              <w:szCs w:val="28"/>
            </w:rPr>
            <w:t>50</w:t>
          </w:r>
          <w:r>
            <w:rPr>
              <w:sz w:val="28"/>
              <w:szCs w:val="28"/>
            </w:rPr>
            <w:fldChar w:fldCharType="end"/>
          </w:r>
          <w:r>
            <w:rPr>
              <w:sz w:val="28"/>
              <w:szCs w:val="28"/>
            </w:rPr>
            <w:fldChar w:fldCharType="end"/>
          </w:r>
        </w:p>
        <w:p w14:paraId="24C1DEB8">
          <w:pPr>
            <w:pStyle w:val="14"/>
            <w:tabs>
              <w:tab w:val="right" w:leader="dot" w:pos="8306"/>
            </w:tabs>
            <w:rPr>
              <w:sz w:val="28"/>
              <w:szCs w:val="28"/>
            </w:rPr>
          </w:pPr>
          <w:r>
            <w:rPr>
              <w:sz w:val="28"/>
              <w:szCs w:val="28"/>
            </w:rPr>
            <w:fldChar w:fldCharType="begin"/>
          </w:r>
          <w:r>
            <w:rPr>
              <w:sz w:val="28"/>
              <w:szCs w:val="28"/>
            </w:rPr>
            <w:instrText xml:space="preserve"> HYPERLINK \l _Toc17411 </w:instrText>
          </w:r>
          <w:r>
            <w:rPr>
              <w:sz w:val="28"/>
              <w:szCs w:val="28"/>
            </w:rPr>
            <w:fldChar w:fldCharType="separate"/>
          </w:r>
          <w:r>
            <w:rPr>
              <w:rFonts w:hint="eastAsia" w:ascii="CESI楷体-GB2312" w:hAnsi="CESI楷体-GB2312" w:eastAsia="CESI楷体-GB2312" w:cs="CESI楷体-GB2312"/>
              <w:bCs w:val="0"/>
              <w:kern w:val="2"/>
              <w:sz w:val="28"/>
              <w:szCs w:val="28"/>
            </w:rPr>
            <w:t>（三）支持额度</w:t>
          </w:r>
          <w:r>
            <w:rPr>
              <w:rFonts w:hint="eastAsia" w:ascii="CESI楷体-GB2312" w:hAnsi="CESI楷体-GB2312" w:eastAsia="CESI楷体-GB2312" w:cs="CESI楷体-GB2312"/>
              <w:bCs w:val="0"/>
              <w:kern w:val="2"/>
              <w:sz w:val="28"/>
              <w:szCs w:val="28"/>
              <w:lang w:val="en-US" w:eastAsia="zh-CN"/>
            </w:rPr>
            <w:t>及年限</w:t>
          </w:r>
          <w:r>
            <w:rPr>
              <w:sz w:val="28"/>
              <w:szCs w:val="28"/>
            </w:rPr>
            <w:tab/>
          </w:r>
          <w:r>
            <w:rPr>
              <w:sz w:val="28"/>
              <w:szCs w:val="28"/>
            </w:rPr>
            <w:fldChar w:fldCharType="begin"/>
          </w:r>
          <w:r>
            <w:rPr>
              <w:sz w:val="28"/>
              <w:szCs w:val="28"/>
            </w:rPr>
            <w:instrText xml:space="preserve"> PAGEREF _Toc17411 \h </w:instrText>
          </w:r>
          <w:r>
            <w:rPr>
              <w:sz w:val="28"/>
              <w:szCs w:val="28"/>
            </w:rPr>
            <w:fldChar w:fldCharType="separate"/>
          </w:r>
          <w:r>
            <w:rPr>
              <w:sz w:val="28"/>
              <w:szCs w:val="28"/>
            </w:rPr>
            <w:t>50</w:t>
          </w:r>
          <w:r>
            <w:rPr>
              <w:sz w:val="28"/>
              <w:szCs w:val="28"/>
            </w:rPr>
            <w:fldChar w:fldCharType="end"/>
          </w:r>
          <w:r>
            <w:rPr>
              <w:sz w:val="28"/>
              <w:szCs w:val="28"/>
            </w:rPr>
            <w:fldChar w:fldCharType="end"/>
          </w:r>
        </w:p>
        <w:p w14:paraId="5114B565">
          <w:pPr>
            <w:pStyle w:val="12"/>
            <w:tabs>
              <w:tab w:val="right" w:leader="dot" w:pos="8306"/>
            </w:tabs>
            <w:rPr>
              <w:sz w:val="28"/>
              <w:szCs w:val="28"/>
            </w:rPr>
          </w:pPr>
          <w:r>
            <w:rPr>
              <w:sz w:val="28"/>
              <w:szCs w:val="28"/>
            </w:rPr>
            <w:fldChar w:fldCharType="begin"/>
          </w:r>
          <w:r>
            <w:rPr>
              <w:sz w:val="28"/>
              <w:szCs w:val="28"/>
            </w:rPr>
            <w:instrText xml:space="preserve"> HYPERLINK \l _Toc14525 </w:instrText>
          </w:r>
          <w:r>
            <w:rPr>
              <w:sz w:val="28"/>
              <w:szCs w:val="28"/>
            </w:rPr>
            <w:fldChar w:fldCharType="separate"/>
          </w:r>
          <w:r>
            <w:rPr>
              <w:rFonts w:hint="eastAsia" w:ascii="CESI黑体-GB2312" w:hAnsi="CESI黑体-GB2312" w:eastAsia="CESI黑体-GB2312" w:cs="CESI黑体-GB2312"/>
              <w:bCs/>
              <w:kern w:val="2"/>
              <w:sz w:val="28"/>
              <w:szCs w:val="28"/>
              <w:lang w:val="en-US" w:eastAsia="zh-CN"/>
            </w:rPr>
            <w:t>四、一般研发计划</w:t>
          </w:r>
          <w:r>
            <w:rPr>
              <w:sz w:val="28"/>
              <w:szCs w:val="28"/>
            </w:rPr>
            <w:tab/>
          </w:r>
          <w:r>
            <w:rPr>
              <w:sz w:val="28"/>
              <w:szCs w:val="28"/>
            </w:rPr>
            <w:fldChar w:fldCharType="begin"/>
          </w:r>
          <w:r>
            <w:rPr>
              <w:sz w:val="28"/>
              <w:szCs w:val="28"/>
            </w:rPr>
            <w:instrText xml:space="preserve"> PAGEREF _Toc14525 \h </w:instrText>
          </w:r>
          <w:r>
            <w:rPr>
              <w:sz w:val="28"/>
              <w:szCs w:val="28"/>
            </w:rPr>
            <w:fldChar w:fldCharType="separate"/>
          </w:r>
          <w:r>
            <w:rPr>
              <w:sz w:val="28"/>
              <w:szCs w:val="28"/>
            </w:rPr>
            <w:t>50</w:t>
          </w:r>
          <w:r>
            <w:rPr>
              <w:sz w:val="28"/>
              <w:szCs w:val="28"/>
            </w:rPr>
            <w:fldChar w:fldCharType="end"/>
          </w:r>
          <w:r>
            <w:rPr>
              <w:sz w:val="28"/>
              <w:szCs w:val="28"/>
            </w:rPr>
            <w:fldChar w:fldCharType="end"/>
          </w:r>
        </w:p>
        <w:p w14:paraId="748B48A1">
          <w:pPr>
            <w:pStyle w:val="14"/>
            <w:tabs>
              <w:tab w:val="right" w:leader="dot" w:pos="8306"/>
            </w:tabs>
            <w:rPr>
              <w:sz w:val="28"/>
              <w:szCs w:val="28"/>
            </w:rPr>
          </w:pPr>
          <w:r>
            <w:rPr>
              <w:sz w:val="28"/>
              <w:szCs w:val="28"/>
            </w:rPr>
            <w:fldChar w:fldCharType="begin"/>
          </w:r>
          <w:r>
            <w:rPr>
              <w:sz w:val="28"/>
              <w:szCs w:val="28"/>
            </w:rPr>
            <w:instrText xml:space="preserve"> HYPERLINK \l _Toc24927 </w:instrText>
          </w:r>
          <w:r>
            <w:rPr>
              <w:sz w:val="28"/>
              <w:szCs w:val="28"/>
            </w:rPr>
            <w:fldChar w:fldCharType="separate"/>
          </w:r>
          <w:r>
            <w:rPr>
              <w:rFonts w:hint="eastAsia" w:ascii="CESI楷体-GB2312" w:hAnsi="CESI楷体-GB2312" w:eastAsia="CESI楷体-GB2312" w:cs="CESI楷体-GB2312"/>
              <w:bCs w:val="0"/>
              <w:kern w:val="2"/>
              <w:sz w:val="28"/>
              <w:szCs w:val="28"/>
              <w:lang w:val="en-US" w:eastAsia="zh-CN"/>
            </w:rPr>
            <w:t>（一）重点支持领域及范围</w:t>
          </w:r>
          <w:r>
            <w:rPr>
              <w:sz w:val="28"/>
              <w:szCs w:val="28"/>
            </w:rPr>
            <w:tab/>
          </w:r>
          <w:r>
            <w:rPr>
              <w:sz w:val="28"/>
              <w:szCs w:val="28"/>
            </w:rPr>
            <w:fldChar w:fldCharType="begin"/>
          </w:r>
          <w:r>
            <w:rPr>
              <w:sz w:val="28"/>
              <w:szCs w:val="28"/>
            </w:rPr>
            <w:instrText xml:space="preserve"> PAGEREF _Toc24927 \h </w:instrText>
          </w:r>
          <w:r>
            <w:rPr>
              <w:sz w:val="28"/>
              <w:szCs w:val="28"/>
            </w:rPr>
            <w:fldChar w:fldCharType="separate"/>
          </w:r>
          <w:r>
            <w:rPr>
              <w:sz w:val="28"/>
              <w:szCs w:val="28"/>
            </w:rPr>
            <w:t>50</w:t>
          </w:r>
          <w:r>
            <w:rPr>
              <w:sz w:val="28"/>
              <w:szCs w:val="28"/>
            </w:rPr>
            <w:fldChar w:fldCharType="end"/>
          </w:r>
          <w:r>
            <w:rPr>
              <w:sz w:val="28"/>
              <w:szCs w:val="28"/>
            </w:rPr>
            <w:fldChar w:fldCharType="end"/>
          </w:r>
        </w:p>
        <w:p w14:paraId="1A5C48ED">
          <w:pPr>
            <w:pStyle w:val="8"/>
            <w:tabs>
              <w:tab w:val="right" w:leader="dot" w:pos="8306"/>
            </w:tabs>
            <w:rPr>
              <w:sz w:val="28"/>
              <w:szCs w:val="28"/>
            </w:rPr>
          </w:pPr>
          <w:r>
            <w:rPr>
              <w:sz w:val="28"/>
              <w:szCs w:val="28"/>
            </w:rPr>
            <w:fldChar w:fldCharType="begin"/>
          </w:r>
          <w:r>
            <w:rPr>
              <w:sz w:val="28"/>
              <w:szCs w:val="28"/>
            </w:rPr>
            <w:instrText xml:space="preserve"> HYPERLINK \l _Toc20920 </w:instrText>
          </w:r>
          <w:r>
            <w:rPr>
              <w:sz w:val="28"/>
              <w:szCs w:val="28"/>
            </w:rPr>
            <w:fldChar w:fldCharType="separate"/>
          </w:r>
          <w:r>
            <w:rPr>
              <w:rFonts w:hint="eastAsia" w:ascii="仿宋_GB2312" w:hAnsi="仿宋_GB2312" w:eastAsia="仿宋_GB2312" w:cs="仿宋_GB2312"/>
              <w:bCs/>
              <w:sz w:val="28"/>
              <w:szCs w:val="28"/>
              <w:lang w:val="en-US" w:eastAsia="zh-CN" w:bidi="ar-SA"/>
            </w:rPr>
            <w:t>1.工业领域</w:t>
          </w:r>
          <w:r>
            <w:rPr>
              <w:sz w:val="28"/>
              <w:szCs w:val="28"/>
            </w:rPr>
            <w:tab/>
          </w:r>
          <w:r>
            <w:rPr>
              <w:sz w:val="28"/>
              <w:szCs w:val="28"/>
            </w:rPr>
            <w:fldChar w:fldCharType="begin"/>
          </w:r>
          <w:r>
            <w:rPr>
              <w:sz w:val="28"/>
              <w:szCs w:val="28"/>
            </w:rPr>
            <w:instrText xml:space="preserve"> PAGEREF _Toc20920 \h </w:instrText>
          </w:r>
          <w:r>
            <w:rPr>
              <w:sz w:val="28"/>
              <w:szCs w:val="28"/>
            </w:rPr>
            <w:fldChar w:fldCharType="separate"/>
          </w:r>
          <w:r>
            <w:rPr>
              <w:sz w:val="28"/>
              <w:szCs w:val="28"/>
            </w:rPr>
            <w:t>50</w:t>
          </w:r>
          <w:r>
            <w:rPr>
              <w:sz w:val="28"/>
              <w:szCs w:val="28"/>
            </w:rPr>
            <w:fldChar w:fldCharType="end"/>
          </w:r>
          <w:r>
            <w:rPr>
              <w:sz w:val="28"/>
              <w:szCs w:val="28"/>
            </w:rPr>
            <w:fldChar w:fldCharType="end"/>
          </w:r>
        </w:p>
        <w:p w14:paraId="4C0BF8E8">
          <w:pPr>
            <w:pStyle w:val="8"/>
            <w:tabs>
              <w:tab w:val="right" w:leader="dot" w:pos="8306"/>
            </w:tabs>
            <w:rPr>
              <w:sz w:val="28"/>
              <w:szCs w:val="28"/>
            </w:rPr>
          </w:pPr>
          <w:r>
            <w:rPr>
              <w:sz w:val="28"/>
              <w:szCs w:val="28"/>
            </w:rPr>
            <w:fldChar w:fldCharType="begin"/>
          </w:r>
          <w:r>
            <w:rPr>
              <w:sz w:val="28"/>
              <w:szCs w:val="28"/>
            </w:rPr>
            <w:instrText xml:space="preserve"> HYPERLINK \l _Toc1503 </w:instrText>
          </w:r>
          <w:r>
            <w:rPr>
              <w:sz w:val="28"/>
              <w:szCs w:val="28"/>
            </w:rPr>
            <w:fldChar w:fldCharType="separate"/>
          </w:r>
          <w:r>
            <w:rPr>
              <w:rFonts w:hint="eastAsia" w:ascii="仿宋_GB2312" w:hAnsi="仿宋_GB2312" w:eastAsia="仿宋_GB2312" w:cs="仿宋_GB2312"/>
              <w:bCs/>
              <w:sz w:val="28"/>
              <w:szCs w:val="28"/>
              <w:lang w:val="en-US" w:eastAsia="zh-CN" w:bidi="ar-SA"/>
            </w:rPr>
            <w:t>2.农业领域</w:t>
          </w:r>
          <w:r>
            <w:rPr>
              <w:sz w:val="28"/>
              <w:szCs w:val="28"/>
            </w:rPr>
            <w:tab/>
          </w:r>
          <w:r>
            <w:rPr>
              <w:sz w:val="28"/>
              <w:szCs w:val="28"/>
            </w:rPr>
            <w:fldChar w:fldCharType="begin"/>
          </w:r>
          <w:r>
            <w:rPr>
              <w:sz w:val="28"/>
              <w:szCs w:val="28"/>
            </w:rPr>
            <w:instrText xml:space="preserve"> PAGEREF _Toc1503 \h </w:instrText>
          </w:r>
          <w:r>
            <w:rPr>
              <w:sz w:val="28"/>
              <w:szCs w:val="28"/>
            </w:rPr>
            <w:fldChar w:fldCharType="separate"/>
          </w:r>
          <w:r>
            <w:rPr>
              <w:sz w:val="28"/>
              <w:szCs w:val="28"/>
            </w:rPr>
            <w:t>51</w:t>
          </w:r>
          <w:r>
            <w:rPr>
              <w:sz w:val="28"/>
              <w:szCs w:val="28"/>
            </w:rPr>
            <w:fldChar w:fldCharType="end"/>
          </w:r>
          <w:r>
            <w:rPr>
              <w:sz w:val="28"/>
              <w:szCs w:val="28"/>
            </w:rPr>
            <w:fldChar w:fldCharType="end"/>
          </w:r>
        </w:p>
        <w:p w14:paraId="71375423">
          <w:pPr>
            <w:pStyle w:val="8"/>
            <w:tabs>
              <w:tab w:val="right" w:leader="dot" w:pos="8306"/>
            </w:tabs>
            <w:rPr>
              <w:sz w:val="28"/>
              <w:szCs w:val="28"/>
            </w:rPr>
          </w:pPr>
          <w:r>
            <w:rPr>
              <w:sz w:val="28"/>
              <w:szCs w:val="28"/>
            </w:rPr>
            <w:fldChar w:fldCharType="begin"/>
          </w:r>
          <w:r>
            <w:rPr>
              <w:sz w:val="28"/>
              <w:szCs w:val="28"/>
            </w:rPr>
            <w:instrText xml:space="preserve"> HYPERLINK \l _Toc19979 </w:instrText>
          </w:r>
          <w:r>
            <w:rPr>
              <w:sz w:val="28"/>
              <w:szCs w:val="28"/>
            </w:rPr>
            <w:fldChar w:fldCharType="separate"/>
          </w:r>
          <w:r>
            <w:rPr>
              <w:rFonts w:hint="eastAsia" w:ascii="仿宋_GB2312" w:hAnsi="仿宋_GB2312" w:eastAsia="仿宋_GB2312" w:cs="仿宋_GB2312"/>
              <w:bCs/>
              <w:sz w:val="28"/>
              <w:szCs w:val="28"/>
              <w:lang w:val="en-US" w:eastAsia="zh-CN" w:bidi="ar-SA"/>
            </w:rPr>
            <w:t>3.社会发展领域</w:t>
          </w:r>
          <w:r>
            <w:rPr>
              <w:sz w:val="28"/>
              <w:szCs w:val="28"/>
            </w:rPr>
            <w:tab/>
          </w:r>
          <w:r>
            <w:rPr>
              <w:sz w:val="28"/>
              <w:szCs w:val="28"/>
            </w:rPr>
            <w:fldChar w:fldCharType="begin"/>
          </w:r>
          <w:r>
            <w:rPr>
              <w:sz w:val="28"/>
              <w:szCs w:val="28"/>
            </w:rPr>
            <w:instrText xml:space="preserve"> PAGEREF _Toc19979 \h </w:instrText>
          </w:r>
          <w:r>
            <w:rPr>
              <w:sz w:val="28"/>
              <w:szCs w:val="28"/>
            </w:rPr>
            <w:fldChar w:fldCharType="separate"/>
          </w:r>
          <w:r>
            <w:rPr>
              <w:sz w:val="28"/>
              <w:szCs w:val="28"/>
            </w:rPr>
            <w:t>52</w:t>
          </w:r>
          <w:r>
            <w:rPr>
              <w:sz w:val="28"/>
              <w:szCs w:val="28"/>
            </w:rPr>
            <w:fldChar w:fldCharType="end"/>
          </w:r>
          <w:r>
            <w:rPr>
              <w:sz w:val="28"/>
              <w:szCs w:val="28"/>
            </w:rPr>
            <w:fldChar w:fldCharType="end"/>
          </w:r>
        </w:p>
        <w:p w14:paraId="72FBC2E8">
          <w:pPr>
            <w:pStyle w:val="14"/>
            <w:tabs>
              <w:tab w:val="right" w:leader="dot" w:pos="8306"/>
            </w:tabs>
            <w:rPr>
              <w:sz w:val="28"/>
              <w:szCs w:val="28"/>
            </w:rPr>
          </w:pPr>
          <w:r>
            <w:rPr>
              <w:sz w:val="28"/>
              <w:szCs w:val="28"/>
            </w:rPr>
            <w:fldChar w:fldCharType="begin"/>
          </w:r>
          <w:r>
            <w:rPr>
              <w:sz w:val="28"/>
              <w:szCs w:val="28"/>
            </w:rPr>
            <w:instrText xml:space="preserve"> HYPERLINK \l _Toc11023 </w:instrText>
          </w:r>
          <w:r>
            <w:rPr>
              <w:sz w:val="28"/>
              <w:szCs w:val="28"/>
            </w:rPr>
            <w:fldChar w:fldCharType="separate"/>
          </w:r>
          <w:r>
            <w:rPr>
              <w:rFonts w:hint="eastAsia" w:ascii="CESI楷体-GB2312" w:hAnsi="CESI楷体-GB2312" w:eastAsia="CESI楷体-GB2312" w:cs="CESI楷体-GB2312"/>
              <w:bCs w:val="0"/>
              <w:kern w:val="2"/>
              <w:sz w:val="28"/>
              <w:szCs w:val="28"/>
              <w:lang w:val="en-US" w:eastAsia="zh-CN"/>
            </w:rPr>
            <w:t>（二）申报条件</w:t>
          </w:r>
          <w:r>
            <w:rPr>
              <w:sz w:val="28"/>
              <w:szCs w:val="28"/>
            </w:rPr>
            <w:tab/>
          </w:r>
          <w:r>
            <w:rPr>
              <w:sz w:val="28"/>
              <w:szCs w:val="28"/>
            </w:rPr>
            <w:fldChar w:fldCharType="begin"/>
          </w:r>
          <w:r>
            <w:rPr>
              <w:sz w:val="28"/>
              <w:szCs w:val="28"/>
            </w:rPr>
            <w:instrText xml:space="preserve"> PAGEREF _Toc11023 \h </w:instrText>
          </w:r>
          <w:r>
            <w:rPr>
              <w:sz w:val="28"/>
              <w:szCs w:val="28"/>
            </w:rPr>
            <w:fldChar w:fldCharType="separate"/>
          </w:r>
          <w:r>
            <w:rPr>
              <w:sz w:val="28"/>
              <w:szCs w:val="28"/>
            </w:rPr>
            <w:t>52</w:t>
          </w:r>
          <w:r>
            <w:rPr>
              <w:sz w:val="28"/>
              <w:szCs w:val="28"/>
            </w:rPr>
            <w:fldChar w:fldCharType="end"/>
          </w:r>
          <w:r>
            <w:rPr>
              <w:sz w:val="28"/>
              <w:szCs w:val="28"/>
            </w:rPr>
            <w:fldChar w:fldCharType="end"/>
          </w:r>
        </w:p>
        <w:p w14:paraId="1E6056D8">
          <w:pPr>
            <w:pStyle w:val="14"/>
            <w:tabs>
              <w:tab w:val="right" w:leader="dot" w:pos="8306"/>
            </w:tabs>
            <w:rPr>
              <w:sz w:val="28"/>
              <w:szCs w:val="28"/>
            </w:rPr>
          </w:pPr>
          <w:r>
            <w:rPr>
              <w:sz w:val="28"/>
              <w:szCs w:val="28"/>
            </w:rPr>
            <w:fldChar w:fldCharType="begin"/>
          </w:r>
          <w:r>
            <w:rPr>
              <w:sz w:val="28"/>
              <w:szCs w:val="28"/>
            </w:rPr>
            <w:instrText xml:space="preserve"> HYPERLINK \l _Toc2327 </w:instrText>
          </w:r>
          <w:r>
            <w:rPr>
              <w:sz w:val="28"/>
              <w:szCs w:val="28"/>
            </w:rPr>
            <w:fldChar w:fldCharType="separate"/>
          </w:r>
          <w:r>
            <w:rPr>
              <w:rFonts w:hint="eastAsia" w:ascii="CESI楷体-GB2312" w:hAnsi="CESI楷体-GB2312" w:eastAsia="CESI楷体-GB2312" w:cs="CESI楷体-GB2312"/>
              <w:bCs w:val="0"/>
              <w:kern w:val="2"/>
              <w:sz w:val="28"/>
              <w:szCs w:val="28"/>
              <w:lang w:val="en-US" w:eastAsia="zh-CN"/>
            </w:rPr>
            <w:t>（三）支持额度及年限</w:t>
          </w:r>
          <w:r>
            <w:rPr>
              <w:sz w:val="28"/>
              <w:szCs w:val="28"/>
            </w:rPr>
            <w:tab/>
          </w:r>
          <w:r>
            <w:rPr>
              <w:sz w:val="28"/>
              <w:szCs w:val="28"/>
            </w:rPr>
            <w:fldChar w:fldCharType="begin"/>
          </w:r>
          <w:r>
            <w:rPr>
              <w:sz w:val="28"/>
              <w:szCs w:val="28"/>
            </w:rPr>
            <w:instrText xml:space="preserve"> PAGEREF _Toc2327 \h </w:instrText>
          </w:r>
          <w:r>
            <w:rPr>
              <w:sz w:val="28"/>
              <w:szCs w:val="28"/>
            </w:rPr>
            <w:fldChar w:fldCharType="separate"/>
          </w:r>
          <w:r>
            <w:rPr>
              <w:sz w:val="28"/>
              <w:szCs w:val="28"/>
            </w:rPr>
            <w:t>52</w:t>
          </w:r>
          <w:r>
            <w:rPr>
              <w:sz w:val="28"/>
              <w:szCs w:val="28"/>
            </w:rPr>
            <w:fldChar w:fldCharType="end"/>
          </w:r>
          <w:r>
            <w:rPr>
              <w:sz w:val="28"/>
              <w:szCs w:val="28"/>
            </w:rPr>
            <w:fldChar w:fldCharType="end"/>
          </w:r>
        </w:p>
        <w:p w14:paraId="60F2F88C">
          <w:pPr>
            <w:pStyle w:val="14"/>
            <w:tabs>
              <w:tab w:val="right" w:leader="dot" w:pos="8306"/>
            </w:tabs>
          </w:pPr>
          <w:r>
            <w:rPr>
              <w:sz w:val="28"/>
              <w:szCs w:val="28"/>
            </w:rPr>
            <w:fldChar w:fldCharType="begin"/>
          </w:r>
          <w:r>
            <w:rPr>
              <w:sz w:val="28"/>
              <w:szCs w:val="28"/>
            </w:rPr>
            <w:instrText xml:space="preserve"> HYPERLINK \l _Toc3767 </w:instrText>
          </w:r>
          <w:r>
            <w:rPr>
              <w:sz w:val="28"/>
              <w:szCs w:val="28"/>
            </w:rPr>
            <w:fldChar w:fldCharType="separate"/>
          </w:r>
          <w:r>
            <w:rPr>
              <w:rFonts w:hint="eastAsia" w:ascii="CESI楷体-GB2312" w:hAnsi="CESI楷体-GB2312" w:eastAsia="CESI楷体-GB2312" w:cs="CESI楷体-GB2312"/>
              <w:bCs w:val="0"/>
              <w:kern w:val="2"/>
              <w:sz w:val="28"/>
              <w:szCs w:val="28"/>
              <w:lang w:val="en-US" w:eastAsia="zh-CN"/>
            </w:rPr>
            <w:t>（四）联合项目</w:t>
          </w:r>
          <w:r>
            <w:rPr>
              <w:sz w:val="28"/>
              <w:szCs w:val="28"/>
            </w:rPr>
            <w:tab/>
          </w:r>
          <w:r>
            <w:rPr>
              <w:sz w:val="28"/>
              <w:szCs w:val="28"/>
            </w:rPr>
            <w:fldChar w:fldCharType="begin"/>
          </w:r>
          <w:r>
            <w:rPr>
              <w:sz w:val="28"/>
              <w:szCs w:val="28"/>
            </w:rPr>
            <w:instrText xml:space="preserve"> PAGEREF _Toc3767 \h </w:instrText>
          </w:r>
          <w:r>
            <w:rPr>
              <w:sz w:val="28"/>
              <w:szCs w:val="28"/>
            </w:rPr>
            <w:fldChar w:fldCharType="separate"/>
          </w:r>
          <w:r>
            <w:rPr>
              <w:sz w:val="28"/>
              <w:szCs w:val="28"/>
            </w:rPr>
            <w:t>53</w:t>
          </w:r>
          <w:r>
            <w:rPr>
              <w:sz w:val="28"/>
              <w:szCs w:val="28"/>
            </w:rPr>
            <w:fldChar w:fldCharType="end"/>
          </w:r>
          <w:r>
            <w:rPr>
              <w:sz w:val="28"/>
              <w:szCs w:val="28"/>
            </w:rPr>
            <w:fldChar w:fldCharType="end"/>
          </w:r>
        </w:p>
        <w:p w14:paraId="245FDD25">
          <w:pPr>
            <w:rPr>
              <w:rFonts w:hint="eastAsia" w:ascii="CESI黑体-GB2312" w:hAnsi="CESI黑体-GB2312" w:eastAsia="CESI黑体-GB2312" w:cs="CESI黑体-GB2312"/>
              <w:b/>
              <w:bCs/>
              <w:i w:val="0"/>
              <w:iCs w:val="0"/>
              <w:color w:val="auto"/>
              <w:kern w:val="2"/>
              <w:sz w:val="32"/>
              <w:szCs w:val="32"/>
              <w:lang w:val="en-US" w:eastAsia="zh-CN"/>
            </w:rPr>
          </w:pPr>
          <w:r>
            <w:rPr>
              <w:szCs w:val="28"/>
            </w:rPr>
            <w:fldChar w:fldCharType="end"/>
          </w:r>
          <w:bookmarkStart w:id="18" w:name="_Toc90005487"/>
          <w:bookmarkStart w:id="19" w:name="_Toc2224"/>
          <w:bookmarkStart w:id="20" w:name="_Toc14701"/>
          <w:bookmarkStart w:id="21" w:name="_Toc1417633921"/>
          <w:bookmarkStart w:id="22" w:name="_Toc114753835"/>
        </w:p>
      </w:sdtContent>
    </w:sdt>
    <w:p w14:paraId="02A482E3">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0" w:firstLineChars="0"/>
        <w:jc w:val="both"/>
        <w:textAlignment w:val="auto"/>
        <w:outlineLvl w:val="9"/>
        <w:rPr>
          <w:rFonts w:hint="eastAsia" w:ascii="CESI黑体-GB2312" w:hAnsi="CESI黑体-GB2312" w:eastAsia="CESI黑体-GB2312" w:cs="CESI黑体-GB2312"/>
          <w:b/>
          <w:bCs/>
          <w:i w:val="0"/>
          <w:iCs w:val="0"/>
          <w:color w:val="auto"/>
          <w:kern w:val="2"/>
          <w:sz w:val="32"/>
          <w:szCs w:val="32"/>
          <w:lang w:val="en-US" w:eastAsia="zh-CN"/>
        </w:rPr>
      </w:pPr>
    </w:p>
    <w:p w14:paraId="7FD822EE">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0" w:firstLineChars="0"/>
        <w:jc w:val="both"/>
        <w:textAlignment w:val="auto"/>
        <w:outlineLvl w:val="9"/>
        <w:rPr>
          <w:rFonts w:hint="eastAsia" w:ascii="CESI黑体-GB2312" w:hAnsi="CESI黑体-GB2312" w:eastAsia="CESI黑体-GB2312" w:cs="CESI黑体-GB2312"/>
          <w:b/>
          <w:bCs/>
          <w:i w:val="0"/>
          <w:iCs w:val="0"/>
          <w:color w:val="auto"/>
          <w:kern w:val="2"/>
          <w:sz w:val="32"/>
          <w:szCs w:val="32"/>
          <w:lang w:val="en-US" w:eastAsia="zh-CN"/>
        </w:rPr>
        <w:sectPr>
          <w:footerReference r:id="rId4" w:type="default"/>
          <w:pgSz w:w="11906" w:h="16838"/>
          <w:pgMar w:top="1440" w:right="1800" w:bottom="1440" w:left="1800" w:header="708" w:footer="709" w:gutter="0"/>
          <w:lnNumType w:countBy="0" w:restart="continuous"/>
          <w:pgNumType w:fmt="upperRoman" w:start="1"/>
          <w:cols w:space="720" w:num="1"/>
          <w:rtlGutter w:val="0"/>
          <w:docGrid w:linePitch="360" w:charSpace="0"/>
        </w:sectPr>
      </w:pPr>
    </w:p>
    <w:p w14:paraId="1CC35FD4">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Chars="0" w:firstLine="0" w:firstLineChars="0"/>
        <w:jc w:val="both"/>
        <w:textAlignment w:val="auto"/>
        <w:outlineLvl w:val="0"/>
        <w:rPr>
          <w:rFonts w:hint="eastAsia" w:ascii="CESI黑体-GB2312" w:hAnsi="CESI黑体-GB2312" w:eastAsia="CESI黑体-GB2312" w:cs="CESI黑体-GB2312"/>
          <w:b/>
          <w:bCs/>
          <w:i w:val="0"/>
          <w:iCs w:val="0"/>
          <w:color w:val="auto"/>
          <w:kern w:val="2"/>
          <w:sz w:val="32"/>
          <w:szCs w:val="32"/>
        </w:rPr>
      </w:pPr>
      <w:bookmarkStart w:id="23" w:name="_Toc31999"/>
      <w:bookmarkStart w:id="24" w:name="_Toc14533"/>
      <w:r>
        <w:rPr>
          <w:rFonts w:hint="eastAsia" w:ascii="CESI黑体-GB2312" w:hAnsi="CESI黑体-GB2312" w:eastAsia="CESI黑体-GB2312" w:cs="CESI黑体-GB2312"/>
          <w:b/>
          <w:bCs/>
          <w:i w:val="0"/>
          <w:iCs w:val="0"/>
          <w:color w:val="auto"/>
          <w:kern w:val="2"/>
          <w:sz w:val="32"/>
          <w:szCs w:val="32"/>
          <w:lang w:val="en-US" w:eastAsia="zh-CN"/>
        </w:rPr>
        <w:t>一、</w:t>
      </w:r>
      <w:r>
        <w:rPr>
          <w:rFonts w:hint="eastAsia" w:ascii="CESI黑体-GB2312" w:hAnsi="CESI黑体-GB2312" w:eastAsia="CESI黑体-GB2312" w:cs="CESI黑体-GB2312"/>
          <w:b/>
          <w:bCs/>
          <w:i w:val="0"/>
          <w:iCs w:val="0"/>
          <w:color w:val="auto"/>
          <w:kern w:val="2"/>
          <w:sz w:val="32"/>
          <w:szCs w:val="32"/>
        </w:rPr>
        <w:t>重点</w:t>
      </w:r>
      <w:r>
        <w:rPr>
          <w:rFonts w:hint="eastAsia" w:ascii="CESI黑体-GB2312" w:hAnsi="CESI黑体-GB2312" w:eastAsia="CESI黑体-GB2312" w:cs="CESI黑体-GB2312"/>
          <w:b/>
          <w:bCs/>
          <w:i w:val="0"/>
          <w:iCs w:val="0"/>
          <w:color w:val="auto"/>
          <w:kern w:val="2"/>
          <w:sz w:val="32"/>
          <w:szCs w:val="32"/>
          <w:lang w:val="en-US" w:eastAsia="zh-CN"/>
        </w:rPr>
        <w:t>产业链</w:t>
      </w:r>
      <w:r>
        <w:rPr>
          <w:rFonts w:hint="eastAsia" w:ascii="CESI黑体-GB2312" w:hAnsi="CESI黑体-GB2312" w:eastAsia="CESI黑体-GB2312" w:cs="CESI黑体-GB2312"/>
          <w:b/>
          <w:bCs/>
          <w:i w:val="0"/>
          <w:iCs w:val="0"/>
          <w:color w:val="auto"/>
          <w:kern w:val="2"/>
          <w:sz w:val="32"/>
          <w:szCs w:val="32"/>
        </w:rPr>
        <w:t>计划</w:t>
      </w:r>
      <w:bookmarkEnd w:id="18"/>
      <w:bookmarkEnd w:id="19"/>
      <w:bookmarkEnd w:id="20"/>
      <w:bookmarkEnd w:id="21"/>
      <w:bookmarkEnd w:id="22"/>
      <w:bookmarkEnd w:id="23"/>
      <w:bookmarkEnd w:id="24"/>
    </w:p>
    <w:p w14:paraId="5AEDEE96">
      <w:pPr>
        <w:pStyle w:val="6"/>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bookmarkStart w:id="25" w:name="_Toc27396197"/>
      <w:bookmarkStart w:id="26" w:name="_Toc1243729691"/>
      <w:bookmarkStart w:id="27" w:name="_Toc28613"/>
      <w:bookmarkStart w:id="28" w:name="_Toc824066492"/>
      <w:bookmarkStart w:id="29" w:name="_Toc16693"/>
      <w:bookmarkStart w:id="30" w:name="_Toc3736"/>
      <w:bookmarkStart w:id="31" w:name="_Toc25281"/>
      <w:bookmarkStart w:id="32" w:name="_Toc1146123768"/>
      <w:r>
        <w:rPr>
          <w:rFonts w:hint="eastAsia" w:ascii="仿宋_GB2312" w:hAnsi="仿宋_GB2312" w:eastAsia="仿宋_GB2312" w:cs="仿宋_GB2312"/>
          <w:color w:val="auto"/>
          <w:sz w:val="32"/>
          <w:szCs w:val="32"/>
          <w:lang w:val="en-US" w:eastAsia="zh-CN"/>
        </w:rPr>
        <w:t>将我市现代能源化工产业集群、先进装备制造及新材料产业集群、苹果及特色食品产业集群、文化旅游产业集群、现代物流产业集群、现代金融服务产业集群、数字经济产业集群七大产业集群和25条产业链中有科技需求的产业链条，梳理归整后纳入重点产业链计划，推进科技研发攻关。</w:t>
      </w:r>
      <w:bookmarkEnd w:id="25"/>
      <w:bookmarkEnd w:id="26"/>
      <w:bookmarkEnd w:id="27"/>
      <w:bookmarkEnd w:id="28"/>
      <w:bookmarkEnd w:id="29"/>
      <w:bookmarkEnd w:id="30"/>
      <w:bookmarkEnd w:id="31"/>
      <w:bookmarkEnd w:id="32"/>
    </w:p>
    <w:p w14:paraId="35CD214E">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321" w:firstLineChars="100"/>
        <w:jc w:val="both"/>
        <w:textAlignment w:val="auto"/>
        <w:outlineLvl w:val="1"/>
        <w:rPr>
          <w:rFonts w:hint="eastAsia" w:ascii="CESI楷体-GB2312" w:hAnsi="CESI楷体-GB2312" w:eastAsia="CESI楷体-GB2312" w:cs="CESI楷体-GB2312"/>
          <w:b/>
          <w:bCs/>
          <w:color w:val="auto"/>
          <w:kern w:val="2"/>
          <w:sz w:val="32"/>
          <w:szCs w:val="32"/>
          <w:lang w:val="en-US" w:eastAsia="zh-CN" w:bidi="ar-SA"/>
        </w:rPr>
      </w:pPr>
      <w:bookmarkStart w:id="33" w:name="_Toc23547"/>
      <w:bookmarkStart w:id="34" w:name="_Toc15070"/>
      <w:bookmarkStart w:id="35" w:name="_Toc6705"/>
      <w:bookmarkStart w:id="36" w:name="_Toc1116113344"/>
      <w:bookmarkStart w:id="37" w:name="_Toc1198840027"/>
      <w:bookmarkStart w:id="38" w:name="_Toc27986"/>
      <w:r>
        <w:rPr>
          <w:rFonts w:hint="eastAsia" w:ascii="CESI楷体-GB2312" w:hAnsi="CESI楷体-GB2312" w:eastAsia="CESI楷体-GB2312" w:cs="CESI楷体-GB2312"/>
          <w:b/>
          <w:bCs/>
          <w:i w:val="0"/>
          <w:iCs w:val="0"/>
          <w:color w:val="auto"/>
          <w:sz w:val="32"/>
          <w:szCs w:val="32"/>
        </w:rPr>
        <w:t>(一</w:t>
      </w:r>
      <w:r>
        <w:rPr>
          <w:rFonts w:hint="eastAsia" w:ascii="CESI楷体-GB2312" w:hAnsi="CESI楷体-GB2312" w:eastAsia="CESI楷体-GB2312" w:cs="CESI楷体-GB2312"/>
          <w:b/>
          <w:bCs/>
          <w:i w:val="0"/>
          <w:iCs w:val="0"/>
          <w:color w:val="auto"/>
          <w:sz w:val="32"/>
          <w:szCs w:val="32"/>
          <w:lang w:val="en-US" w:eastAsia="zh-CN"/>
        </w:rPr>
        <w:t>)</w:t>
      </w:r>
      <w:r>
        <w:rPr>
          <w:rFonts w:hint="eastAsia" w:ascii="CESI楷体-GB2312" w:hAnsi="CESI楷体-GB2312" w:eastAsia="CESI楷体-GB2312" w:cs="CESI楷体-GB2312"/>
          <w:b/>
          <w:bCs/>
          <w:color w:val="auto"/>
          <w:kern w:val="2"/>
          <w:sz w:val="32"/>
          <w:szCs w:val="32"/>
          <w:lang w:val="en-US" w:eastAsia="zh-CN" w:bidi="ar-SA"/>
        </w:rPr>
        <w:t>重点支持领域及范围</w:t>
      </w:r>
      <w:bookmarkEnd w:id="33"/>
      <w:bookmarkEnd w:id="34"/>
      <w:bookmarkEnd w:id="35"/>
      <w:bookmarkEnd w:id="36"/>
      <w:bookmarkEnd w:id="37"/>
      <w:bookmarkEnd w:id="38"/>
    </w:p>
    <w:p w14:paraId="7E0C8239">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2"/>
        <w:rPr>
          <w:rFonts w:hint="eastAsia" w:ascii="仿宋" w:hAnsi="仿宋" w:eastAsia="仿宋" w:cs="仿宋"/>
          <w:b/>
          <w:bCs w:val="0"/>
          <w:color w:val="auto"/>
          <w:kern w:val="2"/>
          <w:sz w:val="32"/>
          <w:szCs w:val="32"/>
          <w:lang w:val="en-US" w:eastAsia="zh-CN" w:bidi="ar-SA"/>
        </w:rPr>
      </w:pPr>
      <w:bookmarkStart w:id="39" w:name="_Toc14482"/>
      <w:bookmarkStart w:id="40" w:name="_Toc17116"/>
      <w:bookmarkStart w:id="41" w:name="_Toc16082"/>
      <w:bookmarkStart w:id="42" w:name="_Toc83"/>
      <w:bookmarkStart w:id="43" w:name="_Toc1283845546"/>
      <w:bookmarkStart w:id="44" w:name="_Toc607008549"/>
      <w:r>
        <w:rPr>
          <w:rFonts w:hint="eastAsia" w:ascii="仿宋" w:hAnsi="仿宋" w:eastAsia="仿宋" w:cs="仿宋"/>
          <w:b/>
          <w:bCs w:val="0"/>
          <w:color w:val="auto"/>
          <w:kern w:val="2"/>
          <w:sz w:val="32"/>
          <w:szCs w:val="32"/>
          <w:lang w:val="en-US" w:eastAsia="zh-CN" w:bidi="ar-SA"/>
        </w:rPr>
        <w:t>1. 现代能源化工产业集群</w:t>
      </w:r>
      <w:bookmarkEnd w:id="39"/>
      <w:bookmarkEnd w:id="40"/>
      <w:bookmarkEnd w:id="41"/>
    </w:p>
    <w:p w14:paraId="75F1B366">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45" w:name="_Toc15215"/>
      <w:bookmarkStart w:id="46" w:name="_Toc11402"/>
      <w:r>
        <w:rPr>
          <w:rFonts w:hint="eastAsia" w:ascii="仿宋" w:hAnsi="仿宋" w:eastAsia="仿宋" w:cs="仿宋"/>
          <w:b/>
          <w:bCs w:val="0"/>
          <w:color w:val="auto"/>
          <w:kern w:val="2"/>
          <w:sz w:val="32"/>
          <w:szCs w:val="32"/>
          <w:lang w:val="en-US" w:eastAsia="zh-CN" w:bidi="ar-SA"/>
        </w:rPr>
        <w:t>1.1 石油化工产业链</w:t>
      </w:r>
      <w:bookmarkEnd w:id="45"/>
      <w:bookmarkEnd w:id="46"/>
    </w:p>
    <w:p w14:paraId="2AD588C2">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围绕石油开采、原油深加工、装备运维、绿色转型、资源综合利用等领域开展科研攻关。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致密油气精细化开发、深层油气地质研究、先进钻井工艺优化、机采系统优化、碳捕集与封存、高性能催化剂体系研发、节能减排催化氧化超深度燃油脱硫技术、小井眼轨迹控制技术、低渗透油藏水驱渗流机理及精准动用技术研究、采出水及返排液配制低浓度胍胶压裂液、水溶性绳结暂堵球研发、缓蚀剂/破乳剂/阻垢剂开发、多级助力复合泡排弹、油泥污水深度处理及零排放技术、基于激光熔覆的油田注水装备关键失效件再制造技术等。</w:t>
      </w:r>
    </w:p>
    <w:p w14:paraId="552EDAFF">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47" w:name="_Toc21710"/>
      <w:bookmarkStart w:id="48" w:name="_Toc28075"/>
      <w:r>
        <w:rPr>
          <w:rFonts w:hint="eastAsia" w:ascii="仿宋" w:hAnsi="仿宋" w:eastAsia="仿宋" w:cs="仿宋"/>
          <w:b/>
          <w:bCs w:val="0"/>
          <w:color w:val="auto"/>
          <w:kern w:val="2"/>
          <w:sz w:val="32"/>
          <w:szCs w:val="32"/>
          <w:lang w:val="en-US" w:eastAsia="zh-CN" w:bidi="ar-SA"/>
        </w:rPr>
        <w:t>1.2 天然气/伴生气综合利用产业链</w:t>
      </w:r>
      <w:bookmarkEnd w:id="47"/>
      <w:bookmarkEnd w:id="48"/>
    </w:p>
    <w:p w14:paraId="4355C5E9">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围绕天然气/伴生气开采、综合利用等领域开展科研攻关。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深层天然气/伴生气勘探开发技术、煤系地层薄储层地球物理技术、焦炉煤气制液化天然气关键技术、伴生气绿色高效净化技术、低浓度煤层气富集技术、煤层气制氢固碳综合利用技术、天然气低温提氦技术、地下储气库建库工程技术、低浓度煤层气制醇类化学品关键技术、煤基乙炔直接加氢制乙烯技术、新型合成气转化制乙醇非贵金属加氢催化剂开发、陕北煤层气资源评价及综合利用等。</w:t>
      </w:r>
    </w:p>
    <w:p w14:paraId="73171CB9">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49" w:name="_Toc12031"/>
      <w:bookmarkStart w:id="50" w:name="_Toc14490"/>
      <w:r>
        <w:rPr>
          <w:rFonts w:hint="eastAsia" w:ascii="仿宋" w:hAnsi="仿宋" w:eastAsia="仿宋" w:cs="仿宋"/>
          <w:b/>
          <w:bCs w:val="0"/>
          <w:color w:val="auto"/>
          <w:kern w:val="2"/>
          <w:sz w:val="32"/>
          <w:szCs w:val="32"/>
          <w:lang w:val="en-US" w:eastAsia="zh-CN" w:bidi="ar-SA"/>
        </w:rPr>
        <w:t>1.3 煤化工产业链</w:t>
      </w:r>
      <w:bookmarkEnd w:id="49"/>
      <w:bookmarkEnd w:id="50"/>
    </w:p>
    <w:p w14:paraId="07AD336D">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围绕煤炭开采、煤炭洗选、现代煤化工、资源综合利用等领域开展科研攻关。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现代煤化工下游产品高价值开发利用、煤炭产业供应链综合服务平台开发、煤矸石/煤泥/粉煤灰等</w:t>
      </w:r>
      <w:r>
        <w:rPr>
          <w:rFonts w:hint="eastAsia" w:ascii="仿宋_GB2312" w:hAnsi="仿宋_GB2312" w:eastAsia="仿宋_GB2312" w:cs="仿宋_GB2312"/>
          <w:color w:val="auto"/>
          <w:sz w:val="32"/>
          <w:szCs w:val="32"/>
          <w:highlight w:val="none"/>
          <w:lang w:val="en-US" w:eastAsia="zh-CN" w:bidi="zh-CN"/>
        </w:rPr>
        <w:t>大宗固废</w:t>
      </w:r>
      <w:r>
        <w:rPr>
          <w:rFonts w:hint="eastAsia" w:ascii="仿宋_GB2312" w:hAnsi="仿宋_GB2312" w:eastAsia="仿宋_GB2312" w:cs="仿宋_GB2312"/>
          <w:color w:val="auto"/>
          <w:sz w:val="32"/>
          <w:szCs w:val="32"/>
          <w:lang w:val="en-US" w:eastAsia="zh-CN" w:bidi="zh-CN"/>
        </w:rPr>
        <w:t>的资源化利用、煤矿瓦斯安全技术研究、极薄煤层绿色智能综采技术研发及应用、煤炭物理流态化开采技术、煤矸石梯次加工与生态土联产、煤矸石制备保温岩棉/吸附材料、粉煤灰制胶凝材料、环保合成包装箱固废综合利用、煤转化灰渣中有价元素高效富集与梯级提取技术等。</w:t>
      </w:r>
    </w:p>
    <w:p w14:paraId="75D5C518">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51" w:name="_Toc18668"/>
      <w:bookmarkStart w:id="52" w:name="_Toc25923"/>
      <w:r>
        <w:rPr>
          <w:rFonts w:hint="eastAsia" w:ascii="仿宋" w:hAnsi="仿宋" w:eastAsia="仿宋" w:cs="仿宋"/>
          <w:b/>
          <w:bCs w:val="0"/>
          <w:color w:val="auto"/>
          <w:kern w:val="2"/>
          <w:sz w:val="32"/>
          <w:szCs w:val="32"/>
          <w:lang w:val="en-US" w:eastAsia="zh-CN" w:bidi="ar-SA"/>
        </w:rPr>
        <w:t>1.4 煤电产业链</w:t>
      </w:r>
      <w:bookmarkEnd w:id="51"/>
      <w:bookmarkEnd w:id="52"/>
    </w:p>
    <w:p w14:paraId="0E834877">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围绕发电/发热、电解领域、资源综合利用等领域开展科研攻关。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先进高参数超超临界燃煤发电技术、高效超低排放循环流化床锅炉发电技术、超临界CO</w:t>
      </w:r>
      <w:r>
        <w:rPr>
          <w:rFonts w:hint="eastAsia" w:ascii="仿宋_GB2312" w:hAnsi="仿宋_GB2312" w:eastAsia="仿宋_GB2312" w:cs="仿宋_GB2312"/>
          <w:color w:val="auto"/>
          <w:sz w:val="32"/>
          <w:szCs w:val="32"/>
          <w:vertAlign w:val="subscript"/>
          <w:lang w:val="en-US" w:eastAsia="zh-CN" w:bidi="zh-CN"/>
        </w:rPr>
        <w:t>2</w:t>
      </w:r>
      <w:r>
        <w:rPr>
          <w:rFonts w:hint="eastAsia" w:ascii="仿宋_GB2312" w:hAnsi="仿宋_GB2312" w:eastAsia="仿宋_GB2312" w:cs="仿宋_GB2312"/>
          <w:color w:val="auto"/>
          <w:sz w:val="32"/>
          <w:szCs w:val="32"/>
          <w:lang w:val="en-US" w:eastAsia="zh-CN" w:bidi="zh-CN"/>
        </w:rPr>
        <w:t>发电技术、老旧煤电机组延寿及灵活高效改造技术等。</w:t>
      </w:r>
    </w:p>
    <w:p w14:paraId="7384F143">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53" w:name="_Toc28502"/>
      <w:bookmarkStart w:id="54" w:name="_Toc19864"/>
      <w:r>
        <w:rPr>
          <w:rFonts w:hint="eastAsia" w:ascii="仿宋" w:hAnsi="仿宋" w:eastAsia="仿宋" w:cs="仿宋"/>
          <w:b/>
          <w:bCs w:val="0"/>
          <w:color w:val="auto"/>
          <w:kern w:val="2"/>
          <w:sz w:val="32"/>
          <w:szCs w:val="32"/>
          <w:lang w:val="en-US" w:eastAsia="zh-CN" w:bidi="ar-SA"/>
        </w:rPr>
        <w:t>1.5 新能源产业链</w:t>
      </w:r>
      <w:bookmarkEnd w:id="53"/>
      <w:bookmarkEnd w:id="54"/>
    </w:p>
    <w:p w14:paraId="63090F3B">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围绕新能源发电、氢能、储能等领域开展科研攻关。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适用于陕北地域太阳能、风能发电的应用研究、储能应急电源系统关键技术研究及应用示范、油气矿区风光耦合制氢关键技术研发及应用示范、电解水制氢质子交换膜、电催化制氢技术、可逆储放氢关键技术与应用、加氢站球阀研发、多片式石墨烯加热机组研发、锂离子电池储能系统模块化集成技术、新能源矿用无轨胶轮车研发等。</w:t>
      </w:r>
    </w:p>
    <w:p w14:paraId="56EA5E4E">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2"/>
        <w:rPr>
          <w:rFonts w:hint="eastAsia" w:ascii="仿宋" w:hAnsi="仿宋" w:eastAsia="仿宋" w:cs="仿宋"/>
          <w:b/>
          <w:bCs w:val="0"/>
          <w:color w:val="auto"/>
          <w:kern w:val="2"/>
          <w:sz w:val="32"/>
          <w:szCs w:val="32"/>
          <w:lang w:val="en-US" w:eastAsia="zh-CN" w:bidi="ar-SA"/>
        </w:rPr>
      </w:pPr>
      <w:bookmarkStart w:id="55" w:name="_Toc5749"/>
      <w:bookmarkStart w:id="56" w:name="_Toc27183"/>
      <w:bookmarkStart w:id="57" w:name="_Toc17822"/>
      <w:r>
        <w:rPr>
          <w:rFonts w:hint="eastAsia" w:ascii="仿宋" w:hAnsi="仿宋" w:eastAsia="仿宋" w:cs="仿宋"/>
          <w:b/>
          <w:bCs w:val="0"/>
          <w:color w:val="auto"/>
          <w:kern w:val="2"/>
          <w:sz w:val="32"/>
          <w:szCs w:val="32"/>
          <w:lang w:val="en-US" w:eastAsia="zh-CN" w:bidi="ar-SA"/>
        </w:rPr>
        <w:t>2. 先进装备制造及新材料产业集群</w:t>
      </w:r>
      <w:bookmarkEnd w:id="55"/>
      <w:bookmarkEnd w:id="56"/>
      <w:bookmarkEnd w:id="57"/>
    </w:p>
    <w:p w14:paraId="5526FCD8">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58" w:name="_Toc11569"/>
      <w:bookmarkStart w:id="59" w:name="_Toc5804"/>
      <w:r>
        <w:rPr>
          <w:rFonts w:hint="eastAsia" w:ascii="仿宋" w:hAnsi="仿宋" w:eastAsia="仿宋" w:cs="仿宋"/>
          <w:b/>
          <w:bCs w:val="0"/>
          <w:color w:val="auto"/>
          <w:kern w:val="2"/>
          <w:sz w:val="32"/>
          <w:szCs w:val="32"/>
          <w:lang w:val="en-US" w:eastAsia="zh-CN" w:bidi="ar-SA"/>
        </w:rPr>
        <w:t>2.1 油气装备制造产业链</w:t>
      </w:r>
      <w:bookmarkEnd w:id="58"/>
      <w:bookmarkEnd w:id="59"/>
    </w:p>
    <w:p w14:paraId="1496D358">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围绕油气勘探开发设备、储运设备及下游产业开展科研攻关。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工业人工智能与装备制造示范应用、智慧抽油系统推广与应用、油气机采系统优化技术、不压井作业装备技术研发应用、石油专用管接箱智能喷涂装备研发、管材输送降噪装置研发、油井井口自动预警装置、抽油机自动润滑装置、油井防喷技术、抽油机减速箱密封装置、矿浆耐磨刀阀/大口径高压浮动球阀/耐海水腐蚀堆焊固定球阀等高端阀门研发等。</w:t>
      </w:r>
    </w:p>
    <w:p w14:paraId="0D7ABBAA">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60" w:name="_Toc29476"/>
      <w:bookmarkStart w:id="61" w:name="_Toc21395"/>
      <w:r>
        <w:rPr>
          <w:rFonts w:hint="eastAsia" w:ascii="仿宋" w:hAnsi="仿宋" w:eastAsia="仿宋" w:cs="仿宋"/>
          <w:b/>
          <w:bCs w:val="0"/>
          <w:color w:val="auto"/>
          <w:kern w:val="2"/>
          <w:sz w:val="32"/>
          <w:szCs w:val="32"/>
          <w:lang w:val="en-US" w:eastAsia="zh-CN" w:bidi="ar-SA"/>
        </w:rPr>
        <w:t>2.2 煤化装备制造产业链</w:t>
      </w:r>
      <w:bookmarkEnd w:id="60"/>
      <w:bookmarkEnd w:id="61"/>
    </w:p>
    <w:p w14:paraId="3075832A">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围绕煤炭开采设备、安全储运设备等领域开展科研攻关。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矿山特种钻机车技术研发应用、煤矿掘锚一体机技术研发应用、极薄煤层绿色智能采掘装备技术研发应用、智能化矿山运输顺槽无反复支撑超前支架及自动化搬运系统开发等。</w:t>
      </w:r>
    </w:p>
    <w:p w14:paraId="672B2710">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62" w:name="_Toc14219"/>
      <w:bookmarkStart w:id="63" w:name="_Toc14942"/>
      <w:r>
        <w:rPr>
          <w:rFonts w:hint="eastAsia" w:ascii="仿宋" w:hAnsi="仿宋" w:eastAsia="仿宋" w:cs="仿宋"/>
          <w:b/>
          <w:bCs w:val="0"/>
          <w:color w:val="auto"/>
          <w:kern w:val="2"/>
          <w:sz w:val="32"/>
          <w:szCs w:val="32"/>
          <w:lang w:val="en-US" w:eastAsia="zh-CN" w:bidi="ar-SA"/>
        </w:rPr>
        <w:t>2.3 新能源装备制造产业链</w:t>
      </w:r>
      <w:bookmarkEnd w:id="62"/>
      <w:bookmarkEnd w:id="63"/>
    </w:p>
    <w:p w14:paraId="4A880FEE">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围绕光伏装备制造、风电装备制造、储能装备制造等领域开展科研攻关。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大尺寸硅片加工技术、颗粒硅加工技术、新一代光伏组件研发、专业大型铸锻制造和锻件生产技术、新能源发电控制技术、储能电池集成技术、电解水制氢离子膜技术、储能电池回收拆解利用技术、地下储能技术等。</w:t>
      </w:r>
    </w:p>
    <w:p w14:paraId="777BB7EB">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64" w:name="_Toc18821"/>
      <w:bookmarkStart w:id="65" w:name="_Toc25704"/>
      <w:r>
        <w:rPr>
          <w:rFonts w:hint="eastAsia" w:ascii="仿宋" w:hAnsi="仿宋" w:eastAsia="仿宋" w:cs="仿宋"/>
          <w:b/>
          <w:bCs w:val="0"/>
          <w:color w:val="auto"/>
          <w:kern w:val="2"/>
          <w:sz w:val="32"/>
          <w:szCs w:val="32"/>
          <w:lang w:val="en-US" w:eastAsia="zh-CN" w:bidi="ar-SA"/>
        </w:rPr>
        <w:t>2.4 新型装备制造产业链</w:t>
      </w:r>
      <w:bookmarkEnd w:id="64"/>
      <w:bookmarkEnd w:id="65"/>
    </w:p>
    <w:p w14:paraId="43412FCF">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围绕智能制造、特种机器人、低空经济装备等前沿领域开展科研攻关。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数据驱动的软体机器人建模与性能预测方法、面向精密装配的软体机器人驱动结构设计、低空经济在工程领域政策制度保障体系构建、复合型人才培养体系构建、新设备研究及配套工艺开发、复杂地形无人机测绘工程化应用技术、精密仪器检验现场智能检测装备及移动终端协同作业系统研发、轻量化AI工业安全管控智能体研发、面向中小型工业企业的低成本智能安全监测系统开发、工业互联网生态搭建及数字化产线应用系统等。</w:t>
      </w:r>
    </w:p>
    <w:p w14:paraId="6FA64C7C">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66" w:name="_Toc20533"/>
      <w:bookmarkStart w:id="67" w:name="_Toc26164"/>
      <w:r>
        <w:rPr>
          <w:rFonts w:hint="eastAsia" w:ascii="仿宋" w:hAnsi="仿宋" w:eastAsia="仿宋" w:cs="仿宋"/>
          <w:b/>
          <w:bCs w:val="0"/>
          <w:color w:val="auto"/>
          <w:kern w:val="2"/>
          <w:sz w:val="32"/>
          <w:szCs w:val="32"/>
          <w:lang w:val="en-US" w:eastAsia="zh-CN" w:bidi="ar-SA"/>
        </w:rPr>
        <w:t>2.5 新材料产业链</w:t>
      </w:r>
      <w:bookmarkEnd w:id="66"/>
      <w:bookmarkEnd w:id="67"/>
    </w:p>
    <w:p w14:paraId="222A158C">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围绕高性能复合材料、特种合金、功能材料、智能材料、工业化发酵制备生物活性物等领域开展科研攻关。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b w:val="0"/>
          <w:bCs w:val="0"/>
          <w:color w:val="auto"/>
          <w:sz w:val="32"/>
          <w:szCs w:val="32"/>
          <w:lang w:val="en-US" w:eastAsia="zh-CN" w:bidi="zh-CN"/>
        </w:rPr>
        <w:t>油气田防腐新材料研发、多元素耦合新型铝合金阳极材料开发与应用、</w:t>
      </w:r>
      <w:r>
        <w:rPr>
          <w:rFonts w:hint="eastAsia" w:ascii="仿宋_GB2312" w:hAnsi="仿宋_GB2312" w:eastAsia="仿宋_GB2312" w:cs="仿宋_GB2312"/>
          <w:color w:val="auto"/>
          <w:sz w:val="32"/>
          <w:szCs w:val="32"/>
          <w:lang w:val="en-US" w:eastAsia="zh-CN" w:bidi="zh-CN"/>
        </w:rPr>
        <w:t>冶金无尘除尘器及合金管研发、介电弹性体驱动器的制备工艺优化与驱动性能研究、柔性驱动材料的本构建模与多物理场耦合机制、环保轻质复合材料墙板成型工艺研发、稀土掺杂铁电陶瓷发光性能的可逆调控及耦合机理研究等。</w:t>
      </w:r>
    </w:p>
    <w:p w14:paraId="064E8913">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2"/>
        <w:rPr>
          <w:rFonts w:hint="eastAsia" w:ascii="仿宋" w:hAnsi="仿宋" w:eastAsia="仿宋" w:cs="仿宋"/>
          <w:b/>
          <w:bCs w:val="0"/>
          <w:color w:val="auto"/>
          <w:kern w:val="2"/>
          <w:sz w:val="32"/>
          <w:szCs w:val="32"/>
          <w:lang w:val="en-US" w:eastAsia="zh-CN" w:bidi="ar-SA"/>
        </w:rPr>
      </w:pPr>
      <w:bookmarkStart w:id="68" w:name="_Toc27139"/>
      <w:bookmarkStart w:id="69" w:name="_Toc14269"/>
      <w:bookmarkStart w:id="70" w:name="_Toc20359"/>
      <w:r>
        <w:rPr>
          <w:rFonts w:hint="eastAsia" w:ascii="仿宋" w:hAnsi="仿宋" w:eastAsia="仿宋" w:cs="仿宋"/>
          <w:b/>
          <w:bCs w:val="0"/>
          <w:color w:val="auto"/>
          <w:kern w:val="2"/>
          <w:sz w:val="32"/>
          <w:szCs w:val="32"/>
          <w:lang w:val="en-US" w:eastAsia="zh-CN" w:bidi="ar-SA"/>
        </w:rPr>
        <w:t>3. 苹果及特色食品产业集群</w:t>
      </w:r>
      <w:bookmarkEnd w:id="68"/>
      <w:bookmarkEnd w:id="69"/>
      <w:bookmarkEnd w:id="70"/>
    </w:p>
    <w:p w14:paraId="0339C17B">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71" w:name="_Toc14864"/>
      <w:bookmarkStart w:id="72" w:name="_Toc15389"/>
      <w:r>
        <w:rPr>
          <w:rFonts w:hint="eastAsia" w:ascii="仿宋" w:hAnsi="仿宋" w:eastAsia="仿宋" w:cs="仿宋"/>
          <w:b/>
          <w:bCs w:val="0"/>
          <w:color w:val="auto"/>
          <w:kern w:val="2"/>
          <w:sz w:val="32"/>
          <w:szCs w:val="32"/>
          <w:lang w:val="en-US" w:eastAsia="zh-CN" w:bidi="ar-SA"/>
        </w:rPr>
        <w:t>3.1 苹果产业链</w:t>
      </w:r>
      <w:bookmarkEnd w:id="71"/>
      <w:bookmarkEnd w:id="72"/>
    </w:p>
    <w:p w14:paraId="153510DD">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围绕苹果种质资源选育与保护、高效栽培、绿色生产、采后处理、精深加工、智能装备、品牌建设、社会化服务体系建设等全链条开展科研攻关。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苹果新品种试验示范及推广应用、高抗耐旱砧木高效育苗技术、“秦系列”优系适应性评价、山地果园开沟施肥填埋一体化技术、苹果园专用功能性有机肥研发、苹果免套袋技术、果园双效防冻一体机研发、果园避让式割草机研发、苹果高值化生物发酵技术、袖珍苹果贮藏性改善技术、苹果花茶及冲泡果粒产品开发、苹果脆片智能化加工工艺优化及出口标准体系构建、苹果脆片风味创新及全渠道营销体系开发、苹果园碳标签认证技术研究等。</w:t>
      </w:r>
    </w:p>
    <w:p w14:paraId="540E040E">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73" w:name="_Toc17736"/>
      <w:bookmarkStart w:id="74" w:name="_Toc24218"/>
      <w:r>
        <w:rPr>
          <w:rFonts w:hint="eastAsia" w:ascii="仿宋" w:hAnsi="仿宋" w:eastAsia="仿宋" w:cs="仿宋"/>
          <w:b/>
          <w:bCs w:val="0"/>
          <w:color w:val="auto"/>
          <w:kern w:val="2"/>
          <w:sz w:val="32"/>
          <w:szCs w:val="32"/>
          <w:lang w:val="en-US" w:eastAsia="zh-CN" w:bidi="ar-SA"/>
        </w:rPr>
        <w:t>3.2 特色食品产业链</w:t>
      </w:r>
      <w:bookmarkEnd w:id="73"/>
      <w:bookmarkEnd w:id="74"/>
    </w:p>
    <w:p w14:paraId="323A3F04">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bidi="zh-CN"/>
        </w:rPr>
      </w:pPr>
      <w:r>
        <w:rPr>
          <w:rFonts w:hint="eastAsia" w:ascii="仿宋_GB2312" w:hAnsi="仿宋_GB2312" w:eastAsia="仿宋_GB2312" w:cs="仿宋_GB2312"/>
          <w:color w:val="auto"/>
          <w:sz w:val="32"/>
          <w:szCs w:val="32"/>
          <w:lang w:val="en-US" w:eastAsia="zh-CN" w:bidi="zh-CN"/>
        </w:rPr>
        <w:t>立足全市农业资源禀赋，做精做优设施农业、畜牧、小杂粮、中药材等特色产业，做强粮油、果蔬、畜禽肉蛋、酿造、茶及饮料、特色小食品六个特色食品加工业，在特色食品原料种植养殖、标准化生产、精深加工和高值化利用等方面开展全链条科技攻关。</w:t>
      </w:r>
    </w:p>
    <w:p w14:paraId="6BD1CD8A">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bidi="zh-CN"/>
        </w:rPr>
      </w:pPr>
      <w:r>
        <w:rPr>
          <w:rFonts w:hint="eastAsia" w:ascii="仿宋_GB2312" w:hAnsi="仿宋_GB2312" w:eastAsia="仿宋_GB2312" w:cs="仿宋_GB2312"/>
          <w:b/>
          <w:bCs/>
          <w:color w:val="auto"/>
          <w:sz w:val="32"/>
          <w:szCs w:val="32"/>
          <w:lang w:val="en-US" w:eastAsia="zh-CN" w:bidi="zh-CN"/>
        </w:rPr>
        <w:t>农业种植方面重点支持</w:t>
      </w:r>
      <w:r>
        <w:rPr>
          <w:rFonts w:hint="eastAsia" w:ascii="仿宋_GB2312" w:hAnsi="仿宋_GB2312" w:eastAsia="仿宋_GB2312" w:cs="仿宋_GB2312"/>
          <w:color w:val="auto"/>
          <w:sz w:val="32"/>
          <w:szCs w:val="32"/>
          <w:lang w:val="en-US" w:eastAsia="zh-CN" w:bidi="zh-CN"/>
        </w:rPr>
        <w:t>设施蔬菜工厂化育苗与连作障碍绿色防控技术、生物酵素肥料提升设施果蔬风味品质技术、冬季温室自动增温除湿与省力化植保设备研发；食用菌病虫害绿色防控技术、食药用菌工程化与林下循环经济关键技术；甘薯新品种引种培育与研发、小杂粮种质资源保护开发与利用；秸秆还田、地膜回收等绿色高效综合利用技术集成；农机社会化服务等。</w:t>
      </w:r>
    </w:p>
    <w:p w14:paraId="13CBF1CB">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bidi="zh-CN"/>
        </w:rPr>
      </w:pPr>
      <w:r>
        <w:rPr>
          <w:rFonts w:hint="eastAsia" w:ascii="仿宋_GB2312" w:hAnsi="仿宋_GB2312" w:eastAsia="仿宋_GB2312" w:cs="仿宋_GB2312"/>
          <w:b/>
          <w:bCs/>
          <w:color w:val="auto"/>
          <w:sz w:val="32"/>
          <w:szCs w:val="32"/>
          <w:lang w:val="en-US" w:eastAsia="zh-CN" w:bidi="zh-CN"/>
        </w:rPr>
        <w:t>畜牧养殖方面重点支持</w:t>
      </w:r>
      <w:r>
        <w:rPr>
          <w:rFonts w:hint="eastAsia" w:ascii="仿宋_GB2312" w:hAnsi="仿宋_GB2312" w:eastAsia="仿宋_GB2312" w:cs="仿宋_GB2312"/>
          <w:color w:val="auto"/>
          <w:sz w:val="32"/>
          <w:szCs w:val="32"/>
          <w:lang w:val="en-US" w:eastAsia="zh-CN" w:bidi="zh-CN"/>
        </w:rPr>
        <w:t>肉羊集约化养殖寄生虫生物防治技术；复合微生物饲料添加剂研制与应用、畜禽粪污资源化利用与种养循环模式；肉羊高效繁育体系建设与绿色低碳养殖技术、肉兔等特种经济动物养殖技术；干旱半干旱地区优质牧草选育生产利用技术集成等。</w:t>
      </w:r>
    </w:p>
    <w:p w14:paraId="639FFA0F">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bidi="zh-CN"/>
        </w:rPr>
      </w:pPr>
      <w:r>
        <w:rPr>
          <w:rFonts w:hint="eastAsia" w:ascii="仿宋_GB2312" w:hAnsi="仿宋_GB2312" w:eastAsia="仿宋_GB2312" w:cs="仿宋_GB2312"/>
          <w:b/>
          <w:bCs/>
          <w:color w:val="auto"/>
          <w:sz w:val="32"/>
          <w:szCs w:val="32"/>
          <w:lang w:val="en-US" w:eastAsia="zh-CN" w:bidi="zh-CN"/>
        </w:rPr>
        <w:t>食品加工方面重点支持</w:t>
      </w:r>
      <w:r>
        <w:rPr>
          <w:rFonts w:hint="eastAsia" w:ascii="仿宋_GB2312" w:hAnsi="仿宋_GB2312" w:eastAsia="仿宋_GB2312" w:cs="仿宋_GB2312"/>
          <w:color w:val="auto"/>
          <w:sz w:val="32"/>
          <w:szCs w:val="32"/>
          <w:lang w:val="en-US" w:eastAsia="zh-CN" w:bidi="zh-CN"/>
        </w:rPr>
        <w:t>食用菌及小杂粮精深加工技术、节能环保油脂加工与粮油副产物综合利用技术；畜产品精深加工与冷链物流技术、预制菜产品及工艺研发；特色农产品营养健康产品关键制备技术与产业化、传统肉制品工程化加工技术等</w:t>
      </w:r>
    </w:p>
    <w:p w14:paraId="2A99B98C">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75" w:name="_Toc30270"/>
      <w:bookmarkStart w:id="76" w:name="_Toc22673"/>
      <w:r>
        <w:rPr>
          <w:rFonts w:hint="eastAsia" w:ascii="仿宋" w:hAnsi="仿宋" w:eastAsia="仿宋" w:cs="仿宋"/>
          <w:b/>
          <w:bCs w:val="0"/>
          <w:color w:val="auto"/>
          <w:kern w:val="2"/>
          <w:sz w:val="32"/>
          <w:szCs w:val="32"/>
          <w:lang w:val="en-US" w:eastAsia="zh-CN" w:bidi="ar-SA"/>
        </w:rPr>
        <w:t>3.3 中药材产业链</w:t>
      </w:r>
      <w:bookmarkEnd w:id="75"/>
      <w:bookmarkEnd w:id="76"/>
    </w:p>
    <w:p w14:paraId="43255394">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围绕中药材种质资源保护、规范化种植、产地加工及产品开发开展科研攻关。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区域特色中药材品种保护与选育、区域特色中药材功能及产品开发、慢性疾病防治中医诊疗新技术研究、生物药物研发关键技术研究、中医药基础理论传承及研究、中医(中西医结合)临床诊治方法研究、中药材选育、炮制及质量控制新技术研究、沿黄流域特色中药材功能研究及产品开发、特色药材全产业链研发推广及示范、中药材病虫害绿色防控技术、中药材产地加工与副产物综合利用技术等。</w:t>
      </w:r>
    </w:p>
    <w:p w14:paraId="3EFC1ED8">
      <w:pPr>
        <w:pStyle w:val="4"/>
        <w:keepNext w:val="0"/>
        <w:keepLines w:val="0"/>
        <w:pageBreakBefore w:val="0"/>
        <w:widowControl w:val="0"/>
        <w:kinsoku/>
        <w:wordWrap/>
        <w:overflowPunct/>
        <w:topLinePunct w:val="0"/>
        <w:autoSpaceDE/>
        <w:autoSpaceDN/>
        <w:bidi w:val="0"/>
        <w:adjustRightInd w:val="0"/>
        <w:snapToGrid w:val="0"/>
        <w:spacing w:before="0" w:after="0" w:line="560" w:lineRule="exact"/>
        <w:ind w:firstLine="643" w:firstLineChars="200"/>
        <w:jc w:val="both"/>
        <w:textAlignment w:val="auto"/>
        <w:outlineLvl w:val="2"/>
        <w:rPr>
          <w:rFonts w:hint="eastAsia" w:ascii="Times New Roman" w:hAnsi="Times New Roman" w:eastAsia="仿宋_GB2312" w:cs="Times New Roman"/>
          <w:b/>
          <w:bCs/>
          <w:color w:val="auto"/>
          <w:sz w:val="32"/>
          <w:szCs w:val="32"/>
          <w:lang w:val="en-US" w:eastAsia="zh-CN" w:bidi="ar-SA"/>
        </w:rPr>
      </w:pPr>
      <w:bookmarkStart w:id="77" w:name="_Toc2012997451"/>
      <w:bookmarkStart w:id="78" w:name="_Toc1791217060"/>
      <w:bookmarkStart w:id="79" w:name="_Toc18013"/>
      <w:bookmarkStart w:id="80" w:name="_Toc11283"/>
      <w:bookmarkStart w:id="81" w:name="_Toc14292"/>
      <w:bookmarkStart w:id="82" w:name="_Toc4503"/>
      <w:r>
        <w:rPr>
          <w:rFonts w:hint="eastAsia" w:ascii="仿宋" w:hAnsi="仿宋" w:eastAsia="仿宋" w:cs="仿宋_GB2312"/>
          <w:b/>
          <w:bCs w:val="0"/>
          <w:color w:val="auto"/>
          <w:kern w:val="2"/>
          <w:sz w:val="32"/>
          <w:szCs w:val="32"/>
          <w:lang w:val="en-US" w:eastAsia="zh-CN" w:bidi="ar-SA"/>
        </w:rPr>
        <w:t xml:space="preserve">4. </w:t>
      </w:r>
      <w:r>
        <w:rPr>
          <w:rFonts w:hint="eastAsia" w:ascii="Times New Roman" w:hAnsi="Times New Roman" w:eastAsia="仿宋_GB2312" w:cs="Times New Roman"/>
          <w:b/>
          <w:bCs/>
          <w:color w:val="auto"/>
          <w:sz w:val="32"/>
          <w:szCs w:val="32"/>
          <w:lang w:val="en-US" w:eastAsia="zh-CN" w:bidi="ar-SA"/>
        </w:rPr>
        <w:t>现代物流产业集群</w:t>
      </w:r>
      <w:bookmarkEnd w:id="77"/>
      <w:bookmarkEnd w:id="78"/>
      <w:bookmarkEnd w:id="79"/>
      <w:bookmarkEnd w:id="80"/>
      <w:bookmarkEnd w:id="81"/>
    </w:p>
    <w:p w14:paraId="14FAC21C">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围绕大宗物流、冷链物流、快递物流、应急物流产业链发展开展科研攻关。</w:t>
      </w:r>
      <w:r>
        <w:rPr>
          <w:rFonts w:hint="eastAsia" w:ascii="仿宋_GB2312" w:hAnsi="仿宋_GB2312" w:eastAsia="仿宋_GB2312" w:cs="仿宋_GB2312"/>
          <w:b/>
          <w:bCs/>
          <w:color w:val="auto"/>
          <w:sz w:val="32"/>
          <w:szCs w:val="32"/>
          <w:lang w:val="en-US" w:eastAsia="zh-CN"/>
        </w:rPr>
        <w:t>重点支持</w:t>
      </w:r>
      <w:r>
        <w:rPr>
          <w:rFonts w:hint="eastAsia" w:ascii="仿宋_GB2312" w:hAnsi="仿宋_GB2312" w:eastAsia="仿宋_GB2312" w:cs="仿宋_GB2312"/>
          <w:b w:val="0"/>
          <w:bCs w:val="0"/>
          <w:color w:val="auto"/>
          <w:sz w:val="32"/>
          <w:szCs w:val="32"/>
          <w:lang w:val="en-US" w:eastAsia="zh-CN"/>
        </w:rPr>
        <w:t>基于物联网和区块链的物流全程可追溯技术、冷链智能温控与节能技术、无人机/无人车同城配送智能调度系统、自动化立体仓储与智能分拣装备、物流园区数字孪生管理平台、多式联运信息互联与资源优化配置技术、应急物流快速响应与物资调配决策系统等研发应用。</w:t>
      </w:r>
    </w:p>
    <w:p w14:paraId="6D26FAB9">
      <w:pPr>
        <w:pStyle w:val="4"/>
        <w:keepNext w:val="0"/>
        <w:keepLines w:val="0"/>
        <w:pageBreakBefore w:val="0"/>
        <w:widowControl w:val="0"/>
        <w:kinsoku/>
        <w:wordWrap/>
        <w:overflowPunct/>
        <w:topLinePunct w:val="0"/>
        <w:autoSpaceDE/>
        <w:autoSpaceDN/>
        <w:bidi w:val="0"/>
        <w:adjustRightInd w:val="0"/>
        <w:snapToGrid w:val="0"/>
        <w:spacing w:before="0" w:after="0" w:line="560" w:lineRule="exact"/>
        <w:ind w:firstLine="643" w:firstLineChars="200"/>
        <w:jc w:val="both"/>
        <w:textAlignment w:val="auto"/>
        <w:outlineLvl w:val="2"/>
        <w:rPr>
          <w:rFonts w:hint="eastAsia" w:ascii="Times New Roman" w:hAnsi="Times New Roman" w:eastAsia="仿宋_GB2312" w:cs="Times New Roman"/>
          <w:b/>
          <w:bCs/>
          <w:color w:val="auto"/>
          <w:sz w:val="32"/>
          <w:szCs w:val="32"/>
          <w:lang w:val="en-US" w:eastAsia="zh-CN" w:bidi="ar-SA"/>
        </w:rPr>
      </w:pPr>
      <w:bookmarkStart w:id="83" w:name="_Toc30830"/>
      <w:bookmarkStart w:id="84" w:name="_Toc23385"/>
      <w:bookmarkStart w:id="85" w:name="_Toc18039490"/>
      <w:bookmarkStart w:id="86" w:name="_Toc1960079960"/>
      <w:bookmarkStart w:id="87" w:name="_Toc7751"/>
      <w:r>
        <w:rPr>
          <w:rFonts w:hint="eastAsia" w:ascii="仿宋" w:hAnsi="仿宋" w:eastAsia="仿宋" w:cs="仿宋_GB2312"/>
          <w:b/>
          <w:bCs w:val="0"/>
          <w:color w:val="auto"/>
          <w:kern w:val="2"/>
          <w:sz w:val="32"/>
          <w:szCs w:val="32"/>
          <w:lang w:val="en-US" w:eastAsia="zh-CN" w:bidi="ar-SA"/>
        </w:rPr>
        <w:t xml:space="preserve">5. </w:t>
      </w:r>
      <w:r>
        <w:rPr>
          <w:rFonts w:hint="eastAsia" w:ascii="Times New Roman" w:hAnsi="Times New Roman" w:eastAsia="仿宋_GB2312" w:cs="Times New Roman"/>
          <w:b/>
          <w:bCs/>
          <w:color w:val="auto"/>
          <w:sz w:val="32"/>
          <w:szCs w:val="32"/>
          <w:lang w:val="en-US" w:eastAsia="zh-CN" w:bidi="ar-SA"/>
        </w:rPr>
        <w:t>现代金融产业集群</w:t>
      </w:r>
      <w:bookmarkEnd w:id="83"/>
      <w:bookmarkEnd w:id="84"/>
      <w:bookmarkEnd w:id="85"/>
      <w:bookmarkEnd w:id="86"/>
      <w:bookmarkEnd w:id="87"/>
    </w:p>
    <w:p w14:paraId="238AC64C">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val="0"/>
          <w:bCs w:val="0"/>
          <w:color w:val="auto"/>
          <w:sz w:val="32"/>
          <w:szCs w:val="32"/>
          <w:lang w:val="en-US" w:eastAsia="zh-CN" w:bidi="ar-SA"/>
        </w:rPr>
        <w:t>围绕基金、银行、地方金融组织、金融科技和金融中介发展开展科研攻关。</w:t>
      </w:r>
      <w:r>
        <w:rPr>
          <w:rFonts w:hint="eastAsia" w:ascii="仿宋_GB2312" w:hAnsi="仿宋_GB2312" w:eastAsia="仿宋_GB2312" w:cs="仿宋_GB2312"/>
          <w:b/>
          <w:bCs/>
          <w:color w:val="auto"/>
          <w:sz w:val="32"/>
          <w:szCs w:val="32"/>
          <w:lang w:val="en-US" w:eastAsia="zh-CN" w:bidi="ar-SA"/>
        </w:rPr>
        <w:t>重点支持</w:t>
      </w:r>
      <w:r>
        <w:rPr>
          <w:rFonts w:hint="eastAsia" w:ascii="仿宋_GB2312" w:hAnsi="仿宋_GB2312" w:eastAsia="仿宋_GB2312" w:cs="仿宋_GB2312"/>
          <w:b w:val="0"/>
          <w:bCs w:val="0"/>
          <w:color w:val="auto"/>
          <w:sz w:val="32"/>
          <w:szCs w:val="32"/>
          <w:lang w:val="en-US" w:eastAsia="zh-CN" w:bidi="ar-SA"/>
        </w:rPr>
        <w:t>基于大数据的供应链金融风控模型、区块链在金融交易与存证中的应用、移动支付与数字人民币场景创新、金融数据集成与智能分析系统、科技型企业信用评价与融资服务平台、金融隐私计算与安全防护技术等研发应用。</w:t>
      </w:r>
    </w:p>
    <w:p w14:paraId="4902990B">
      <w:pPr>
        <w:pStyle w:val="4"/>
        <w:keepNext w:val="0"/>
        <w:keepLines w:val="0"/>
        <w:pageBreakBefore w:val="0"/>
        <w:widowControl w:val="0"/>
        <w:numPr>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2"/>
        <w:rPr>
          <w:rFonts w:hint="eastAsia" w:ascii="仿宋" w:hAnsi="仿宋" w:eastAsia="仿宋" w:cs="仿宋_GB2312"/>
          <w:b/>
          <w:bCs w:val="0"/>
          <w:color w:val="auto"/>
          <w:kern w:val="2"/>
          <w:sz w:val="32"/>
          <w:szCs w:val="32"/>
          <w:lang w:val="en-US" w:eastAsia="zh-CN" w:bidi="ar-SA"/>
        </w:rPr>
      </w:pPr>
      <w:bookmarkStart w:id="88" w:name="_Toc2087382576"/>
      <w:bookmarkStart w:id="89" w:name="_Toc5672"/>
      <w:bookmarkStart w:id="90" w:name="_Toc658073547"/>
      <w:bookmarkStart w:id="91" w:name="_Toc24062"/>
      <w:bookmarkStart w:id="92" w:name="_Toc23342"/>
      <w:r>
        <w:rPr>
          <w:rFonts w:hint="eastAsia" w:ascii="仿宋" w:hAnsi="仿宋" w:eastAsia="仿宋" w:cs="仿宋_GB2312"/>
          <w:b/>
          <w:bCs w:val="0"/>
          <w:color w:val="auto"/>
          <w:kern w:val="2"/>
          <w:sz w:val="32"/>
          <w:szCs w:val="32"/>
          <w:lang w:val="en-US" w:eastAsia="zh-CN" w:bidi="ar-SA"/>
        </w:rPr>
        <w:t xml:space="preserve">6. </w:t>
      </w:r>
      <w:r>
        <w:rPr>
          <w:rFonts w:hint="eastAsia" w:ascii="Times New Roman" w:hAnsi="Times New Roman" w:eastAsia="仿宋_GB2312" w:cs="Times New Roman"/>
          <w:b/>
          <w:bCs/>
          <w:color w:val="auto"/>
          <w:sz w:val="32"/>
          <w:szCs w:val="32"/>
          <w:lang w:val="en-US" w:eastAsia="zh-CN" w:bidi="ar-SA"/>
        </w:rPr>
        <w:t>数字经济产业集群</w:t>
      </w:r>
      <w:bookmarkEnd w:id="88"/>
      <w:bookmarkEnd w:id="89"/>
      <w:bookmarkEnd w:id="90"/>
      <w:bookmarkEnd w:id="91"/>
      <w:bookmarkEnd w:id="92"/>
    </w:p>
    <w:p w14:paraId="2ECB87BE">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outlineLvl w:val="9"/>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b w:val="0"/>
          <w:bCs w:val="0"/>
          <w:color w:val="auto"/>
          <w:sz w:val="32"/>
          <w:szCs w:val="32"/>
          <w:lang w:val="en-US" w:eastAsia="zh-CN" w:bidi="ar-SA"/>
        </w:rPr>
        <w:t>围绕新型基础设施、数字产业化、产业数字化与数字化治理开展科研攻关。</w:t>
      </w:r>
      <w:r>
        <w:rPr>
          <w:rFonts w:hint="eastAsia" w:ascii="仿宋_GB2312" w:hAnsi="仿宋_GB2312" w:eastAsia="仿宋_GB2312" w:cs="仿宋_GB2312"/>
          <w:b/>
          <w:bCs/>
          <w:color w:val="auto"/>
          <w:sz w:val="32"/>
          <w:szCs w:val="32"/>
          <w:lang w:val="en-US" w:eastAsia="zh-CN" w:bidi="ar-SA"/>
        </w:rPr>
        <w:t>重点支持</w:t>
      </w:r>
      <w:r>
        <w:rPr>
          <w:rFonts w:hint="eastAsia" w:ascii="仿宋_GB2312" w:hAnsi="仿宋_GB2312" w:eastAsia="仿宋_GB2312" w:cs="仿宋_GB2312"/>
          <w:b w:val="0"/>
          <w:bCs w:val="0"/>
          <w:color w:val="auto"/>
          <w:sz w:val="32"/>
          <w:szCs w:val="32"/>
          <w:lang w:val="en-US" w:eastAsia="zh-CN" w:bidi="ar-SA"/>
        </w:rPr>
        <w:t>人工智能大模型在政务服务、区域科技创新平台布局优化与产业决策中的应用、工业互联网平台建设与数据驱动智能制造、农业生产智能感知与精准作业决策系统、智慧能源（油气田/煤矿）数字孪生与智能运维、低空经济数据融合与标准化管理、红色文旅AR/VR沉浸式体验与知识图谱构建、智慧医疗与健康养老数字化服务、数字乡村与农产品电商智能营销平台等方向的技术研发与示范应用。</w:t>
      </w:r>
    </w:p>
    <w:bookmarkEnd w:id="82"/>
    <w:p w14:paraId="635C8EAE">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2"/>
        <w:rPr>
          <w:rFonts w:hint="eastAsia" w:ascii="仿宋" w:hAnsi="仿宋" w:eastAsia="仿宋" w:cs="仿宋"/>
          <w:b/>
          <w:bCs w:val="0"/>
          <w:color w:val="auto"/>
          <w:kern w:val="2"/>
          <w:sz w:val="32"/>
          <w:szCs w:val="32"/>
          <w:lang w:val="en-US" w:eastAsia="zh-CN" w:bidi="ar-SA"/>
        </w:rPr>
      </w:pPr>
      <w:bookmarkStart w:id="93" w:name="_Toc17734"/>
      <w:bookmarkStart w:id="94" w:name="_Toc22935"/>
      <w:bookmarkStart w:id="95" w:name="_Toc7399"/>
      <w:r>
        <w:rPr>
          <w:rFonts w:hint="eastAsia" w:ascii="仿宋" w:hAnsi="仿宋" w:eastAsia="仿宋" w:cs="仿宋"/>
          <w:b/>
          <w:bCs w:val="0"/>
          <w:color w:val="auto"/>
          <w:kern w:val="2"/>
          <w:sz w:val="32"/>
          <w:szCs w:val="32"/>
          <w:lang w:val="en-US" w:eastAsia="zh-CN" w:bidi="ar-SA"/>
        </w:rPr>
        <w:t>7. 文化旅游产业集群</w:t>
      </w:r>
      <w:bookmarkEnd w:id="93"/>
      <w:bookmarkEnd w:id="94"/>
      <w:bookmarkEnd w:id="95"/>
    </w:p>
    <w:p w14:paraId="581EBDB6">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96" w:name="_Toc30183"/>
      <w:bookmarkStart w:id="97" w:name="_Toc21217"/>
      <w:r>
        <w:rPr>
          <w:rFonts w:hint="eastAsia" w:ascii="仿宋" w:hAnsi="仿宋" w:eastAsia="仿宋" w:cs="仿宋"/>
          <w:b/>
          <w:bCs w:val="0"/>
          <w:color w:val="auto"/>
          <w:kern w:val="2"/>
          <w:sz w:val="32"/>
          <w:szCs w:val="32"/>
          <w:lang w:val="en-US" w:eastAsia="zh-CN" w:bidi="ar-SA"/>
        </w:rPr>
        <w:t>7.1 红色文旅产业链</w:t>
      </w:r>
      <w:bookmarkEnd w:id="96"/>
      <w:bookmarkEnd w:id="97"/>
    </w:p>
    <w:p w14:paraId="62581A3B">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CESI仿宋-GB2312" w:hAnsi="CESI仿宋-GB2312" w:eastAsia="CESI仿宋-GB2312" w:cs="CESI仿宋-GB2312"/>
          <w:b w:val="0"/>
          <w:bCs w:val="0"/>
          <w:color w:val="auto"/>
          <w:sz w:val="32"/>
          <w:szCs w:val="32"/>
          <w:lang w:val="en-US" w:eastAsia="zh-CN" w:bidi="ar-SA"/>
        </w:rPr>
      </w:pPr>
      <w:r>
        <w:rPr>
          <w:rFonts w:hint="eastAsia" w:ascii="仿宋_GB2312" w:hAnsi="仿宋_GB2312" w:eastAsia="仿宋_GB2312" w:cs="仿宋_GB2312"/>
          <w:color w:val="auto"/>
          <w:sz w:val="32"/>
          <w:szCs w:val="32"/>
          <w:lang w:val="en-US" w:eastAsia="zh-CN" w:bidi="zh-CN"/>
        </w:rPr>
        <w:t>围绕红色文化数字化保护、沉浸式体验、智能传播等开展科研攻关。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红色文化资源的数字化采集、修复与多模态知识图谱构建，推动红色文化IP的智能可视化呈现与数字内容创作；支持革命旧址与历史场景的数字孪生建模及AR/VR实景融合体验，开发红色文化与非遗、文创产品深度融合的沉浸式研学与智能导览系统；支持基于混合现实（MR）的红色实景研学与沉浸式竞技体验系统研发；鼓励面向红色文旅场景的AI大模型与智能伴游系统开发，开展红色文化智能传播效果评估与精准推荐技术研究，形成可复制、可推广的红色文旅数字化创新模式。</w:t>
      </w:r>
    </w:p>
    <w:p w14:paraId="672AF26A">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98" w:name="_Toc15780"/>
      <w:bookmarkStart w:id="99" w:name="_Toc21043"/>
      <w:r>
        <w:rPr>
          <w:rFonts w:hint="eastAsia" w:ascii="仿宋" w:hAnsi="仿宋" w:eastAsia="仿宋" w:cs="仿宋"/>
          <w:b/>
          <w:bCs w:val="0"/>
          <w:color w:val="auto"/>
          <w:kern w:val="2"/>
          <w:sz w:val="32"/>
          <w:szCs w:val="32"/>
          <w:lang w:val="en-US" w:eastAsia="zh-CN" w:bidi="ar-SA"/>
        </w:rPr>
        <w:t>7.2 特色文旅产业链</w:t>
      </w:r>
      <w:bookmarkEnd w:id="98"/>
      <w:bookmarkEnd w:id="99"/>
    </w:p>
    <w:p w14:paraId="1ED5ED26">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bidi="zh-CN"/>
        </w:rPr>
      </w:pPr>
      <w:r>
        <w:rPr>
          <w:rFonts w:hint="eastAsia" w:ascii="仿宋_GB2312" w:hAnsi="仿宋_GB2312" w:eastAsia="仿宋_GB2312" w:cs="仿宋_GB2312"/>
          <w:color w:val="auto"/>
          <w:sz w:val="32"/>
          <w:szCs w:val="32"/>
          <w:lang w:val="en-US" w:eastAsia="zh-CN" w:bidi="zh-CN"/>
        </w:rPr>
        <w:t>围绕文旅融合、非遗活化、乡村文旅等开展科研攻关。</w:t>
      </w:r>
      <w:r>
        <w:rPr>
          <w:rFonts w:hint="eastAsia" w:ascii="仿宋_GB2312" w:hAnsi="仿宋_GB2312" w:eastAsia="仿宋_GB2312" w:cs="仿宋_GB2312"/>
          <w:b/>
          <w:bCs/>
          <w:color w:val="auto"/>
          <w:sz w:val="32"/>
          <w:szCs w:val="32"/>
          <w:lang w:val="en-US" w:eastAsia="zh-CN" w:bidi="zh-CN"/>
        </w:rPr>
        <w:t>重点支持</w:t>
      </w:r>
      <w:r>
        <w:rPr>
          <w:rFonts w:hint="eastAsia" w:ascii="仿宋_GB2312" w:hAnsi="仿宋_GB2312" w:eastAsia="仿宋_GB2312" w:cs="仿宋_GB2312"/>
          <w:color w:val="auto"/>
          <w:sz w:val="32"/>
          <w:szCs w:val="32"/>
          <w:lang w:val="en-US" w:eastAsia="zh-CN" w:bidi="zh-CN"/>
        </w:rPr>
        <w:t>文旅产品开发、数字化设计与新材料工艺融合的非遗技艺创新、文创产品开发与农旅融合模式、文化特色挖掘与品牌打造、特色农产品与非遗文化数字化内容创作、文旅教融合智慧服务平台、非遗数字化素材库建设与交互式体验工具开发、纸质文献/老照片数字化阅读与AR交互产品研发、城市级文旅AI智能服务体系构建与多景区智慧导览系统开发等。</w:t>
      </w:r>
    </w:p>
    <w:p w14:paraId="2AE98825">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321" w:firstLineChars="100"/>
        <w:jc w:val="both"/>
        <w:textAlignment w:val="auto"/>
        <w:outlineLvl w:val="1"/>
        <w:rPr>
          <w:rFonts w:hint="eastAsia" w:ascii="仿宋_GB2312" w:hAnsi="仿宋_GB2312" w:eastAsia="仿宋_GB2312" w:cs="仿宋_GB2312"/>
          <w:color w:val="auto"/>
          <w:sz w:val="32"/>
          <w:szCs w:val="32"/>
          <w:lang w:val="en-US" w:eastAsia="zh-CN"/>
        </w:rPr>
      </w:pPr>
      <w:bookmarkStart w:id="100" w:name="_Toc30826"/>
      <w:r>
        <w:rPr>
          <w:rFonts w:hint="eastAsia" w:ascii="CESI楷体-GB2312" w:hAnsi="CESI楷体-GB2312" w:eastAsia="CESI楷体-GB2312" w:cs="CESI楷体-GB2312"/>
          <w:b/>
          <w:bCs/>
          <w:i w:val="0"/>
          <w:iCs w:val="0"/>
          <w:color w:val="auto"/>
          <w:sz w:val="32"/>
          <w:szCs w:val="32"/>
          <w:lang w:eastAsia="zh-CN"/>
        </w:rPr>
        <w:t>（二）</w:t>
      </w:r>
      <w:r>
        <w:rPr>
          <w:rFonts w:hint="eastAsia" w:ascii="CESI楷体-GB2312" w:hAnsi="CESI楷体-GB2312" w:eastAsia="CESI楷体-GB2312" w:cs="CESI楷体-GB2312"/>
          <w:b/>
          <w:bCs/>
          <w:i w:val="0"/>
          <w:iCs w:val="0"/>
          <w:color w:val="auto"/>
          <w:sz w:val="32"/>
          <w:szCs w:val="32"/>
          <w:lang w:val="en-US" w:eastAsia="zh-CN"/>
        </w:rPr>
        <w:t>“6+5”项目</w:t>
      </w:r>
      <w:r>
        <w:rPr>
          <w:rFonts w:hint="eastAsia" w:ascii="CESI楷体-GB2312" w:hAnsi="CESI楷体-GB2312" w:eastAsia="CESI楷体-GB2312" w:cs="CESI楷体-GB2312"/>
          <w:b/>
          <w:bCs/>
          <w:color w:val="auto"/>
          <w:kern w:val="2"/>
          <w:sz w:val="32"/>
          <w:szCs w:val="32"/>
          <w:lang w:val="en-US" w:eastAsia="zh-CN" w:bidi="ar-SA"/>
        </w:rPr>
        <w:t>支持领域及范围</w:t>
      </w:r>
      <w:bookmarkEnd w:id="100"/>
    </w:p>
    <w:p w14:paraId="05A7478B">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bidi="zh-CN"/>
        </w:rPr>
      </w:pPr>
      <w:r>
        <w:rPr>
          <w:rFonts w:hint="eastAsia" w:ascii="仿宋_GB2312" w:hAnsi="仿宋_GB2312" w:eastAsia="仿宋_GB2312" w:cs="仿宋_GB2312"/>
          <w:color w:val="auto"/>
          <w:sz w:val="32"/>
          <w:szCs w:val="32"/>
          <w:lang w:val="en-US" w:eastAsia="zh-CN" w:bidi="zh-CN"/>
        </w:rPr>
        <w:t>围绕“十五五”时期水网、新型电网、算力网、新一代通信网、城市地下管网、物流网“6张网”和综合立体交通设施、低空基础设施、“人工智能+”基础设施、教育医疗公共服务设施、消费基础设施5个重点建设领域中的关键核心技术需求，支持开展科技研发攻关。</w:t>
      </w:r>
    </w:p>
    <w:bookmarkEnd w:id="42"/>
    <w:bookmarkEnd w:id="43"/>
    <w:bookmarkEnd w:id="44"/>
    <w:p w14:paraId="4986C10D">
      <w:pPr>
        <w:pStyle w:val="16"/>
        <w:keepNext w:val="0"/>
        <w:keepLines w:val="0"/>
        <w:pageBreakBefore w:val="0"/>
        <w:widowControl w:val="0"/>
        <w:kinsoku/>
        <w:wordWrap/>
        <w:overflowPunct/>
        <w:topLinePunct w:val="0"/>
        <w:autoSpaceDE/>
        <w:autoSpaceDN/>
        <w:bidi w:val="0"/>
        <w:adjustRightInd w:val="0"/>
        <w:snapToGrid w:val="0"/>
        <w:spacing w:after="0" w:line="560" w:lineRule="exact"/>
        <w:ind w:firstLine="321" w:firstLineChars="100"/>
        <w:jc w:val="both"/>
        <w:textAlignment w:val="auto"/>
        <w:outlineLvl w:val="1"/>
        <w:rPr>
          <w:rFonts w:hint="eastAsia" w:ascii="CESI楷体-GB2312" w:hAnsi="CESI楷体-GB2312" w:eastAsia="CESI楷体-GB2312" w:cs="CESI楷体-GB2312"/>
          <w:b/>
          <w:bCs/>
          <w:color w:val="auto"/>
          <w:sz w:val="32"/>
          <w:szCs w:val="32"/>
          <w:lang w:val="en-US" w:eastAsia="zh-CN"/>
        </w:rPr>
      </w:pPr>
      <w:bookmarkStart w:id="101" w:name="_Toc11517"/>
      <w:bookmarkStart w:id="102" w:name="_Toc6561"/>
      <w:bookmarkStart w:id="103" w:name="_Toc31666498"/>
      <w:bookmarkStart w:id="104" w:name="_Toc1865"/>
      <w:bookmarkStart w:id="105" w:name="_Toc16751"/>
      <w:r>
        <w:rPr>
          <w:rFonts w:hint="eastAsia" w:ascii="CESI楷体-GB2312" w:hAnsi="CESI楷体-GB2312" w:eastAsia="CESI楷体-GB2312" w:cs="CESI楷体-GB2312"/>
          <w:b/>
          <w:bCs/>
          <w:color w:val="auto"/>
          <w:sz w:val="32"/>
          <w:szCs w:val="32"/>
          <w:lang w:val="en-US" w:eastAsia="zh-CN"/>
        </w:rPr>
        <w:t>（三）申报条件</w:t>
      </w:r>
      <w:bookmarkEnd w:id="101"/>
      <w:bookmarkEnd w:id="102"/>
      <w:bookmarkEnd w:id="103"/>
      <w:bookmarkEnd w:id="104"/>
      <w:bookmarkEnd w:id="105"/>
    </w:p>
    <w:p w14:paraId="2960CD18">
      <w:pPr>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围绕产业链部署创新链，支持延安市辖区内的企事业单位、高等院校、科研院所申报（不包括农民专业合作社和家庭农场），市外其他院校、科研院所等单位申报必须与延安市区域内的单位联合申报。联合申报的项目，应在申报材料中明确各自承担的工作和职责，并附合作协议或合同。</w:t>
      </w:r>
      <w:bookmarkStart w:id="106" w:name="_Toc462205600"/>
    </w:p>
    <w:p w14:paraId="55BD9013">
      <w:pPr>
        <w:pStyle w:val="16"/>
        <w:keepNext w:val="0"/>
        <w:keepLines w:val="0"/>
        <w:pageBreakBefore w:val="0"/>
        <w:widowControl w:val="0"/>
        <w:kinsoku/>
        <w:wordWrap/>
        <w:overflowPunct/>
        <w:topLinePunct w:val="0"/>
        <w:autoSpaceDE/>
        <w:autoSpaceDN/>
        <w:bidi w:val="0"/>
        <w:adjustRightInd w:val="0"/>
        <w:snapToGrid w:val="0"/>
        <w:spacing w:after="0" w:line="560" w:lineRule="exact"/>
        <w:ind w:firstLine="321" w:firstLineChars="100"/>
        <w:jc w:val="both"/>
        <w:textAlignment w:val="auto"/>
        <w:outlineLvl w:val="1"/>
        <w:rPr>
          <w:rFonts w:hint="eastAsia" w:ascii="CESI楷体-GB2312" w:hAnsi="CESI楷体-GB2312" w:eastAsia="CESI楷体-GB2312" w:cs="CESI楷体-GB2312"/>
          <w:b/>
          <w:bCs/>
          <w:color w:val="auto"/>
          <w:sz w:val="32"/>
          <w:szCs w:val="32"/>
          <w:lang w:val="en-US" w:eastAsia="zh-CN"/>
        </w:rPr>
      </w:pPr>
      <w:bookmarkStart w:id="107" w:name="_Toc26759"/>
      <w:bookmarkStart w:id="108" w:name="_Toc30888"/>
      <w:bookmarkStart w:id="109" w:name="_Toc11480"/>
      <w:bookmarkStart w:id="110" w:name="_Toc31439"/>
      <w:r>
        <w:rPr>
          <w:rFonts w:hint="eastAsia" w:ascii="CESI楷体-GB2312" w:hAnsi="CESI楷体-GB2312" w:eastAsia="CESI楷体-GB2312" w:cs="CESI楷体-GB2312"/>
          <w:b/>
          <w:bCs/>
          <w:color w:val="auto"/>
          <w:sz w:val="32"/>
          <w:szCs w:val="32"/>
          <w:lang w:val="en-US" w:eastAsia="zh-CN"/>
        </w:rPr>
        <w:t>（四）支持额度及年限</w:t>
      </w:r>
      <w:bookmarkEnd w:id="106"/>
      <w:bookmarkEnd w:id="107"/>
      <w:bookmarkEnd w:id="108"/>
      <w:bookmarkEnd w:id="109"/>
      <w:bookmarkEnd w:id="110"/>
    </w:p>
    <w:p w14:paraId="0BA5FF6E">
      <w:pPr>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每条产业链支持项目若干，每个项目支持经费不超过20万元，项目申报单位须按照不低于1:2的比例自筹项目配套资金，支持年限为2026年-2029年。</w:t>
      </w:r>
    </w:p>
    <w:p w14:paraId="09B0316B">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0"/>
        <w:rPr>
          <w:rFonts w:hint="eastAsia" w:ascii="CESI黑体-GB2312" w:hAnsi="CESI黑体-GB2312" w:eastAsia="CESI黑体-GB2312" w:cs="CESI黑体-GB2312"/>
          <w:b/>
          <w:bCs/>
          <w:color w:val="auto"/>
          <w:sz w:val="32"/>
          <w:szCs w:val="32"/>
          <w:lang w:val="en-US" w:eastAsia="zh-CN"/>
        </w:rPr>
      </w:pPr>
      <w:bookmarkStart w:id="111" w:name="_Toc17808"/>
      <w:bookmarkStart w:id="112" w:name="_Toc1461"/>
      <w:bookmarkStart w:id="113" w:name="_Toc1506787892"/>
      <w:bookmarkStart w:id="114" w:name="_Toc3070"/>
      <w:bookmarkStart w:id="115" w:name="_Toc1892059942"/>
      <w:bookmarkStart w:id="116" w:name="_Toc31508"/>
      <w:r>
        <w:rPr>
          <w:rFonts w:hint="eastAsia" w:ascii="CESI黑体-GB2312" w:hAnsi="CESI黑体-GB2312" w:eastAsia="CESI黑体-GB2312" w:cs="CESI黑体-GB2312"/>
          <w:b/>
          <w:bCs/>
          <w:color w:val="auto"/>
          <w:sz w:val="32"/>
          <w:szCs w:val="32"/>
        </w:rPr>
        <w:t>二、园区与县域特色经济创新链</w:t>
      </w:r>
      <w:r>
        <w:rPr>
          <w:rFonts w:hint="eastAsia" w:ascii="CESI黑体-GB2312" w:hAnsi="CESI黑体-GB2312" w:eastAsia="CESI黑体-GB2312" w:cs="CESI黑体-GB2312"/>
          <w:b/>
          <w:bCs/>
          <w:color w:val="auto"/>
          <w:sz w:val="32"/>
          <w:szCs w:val="32"/>
          <w:lang w:val="en-US" w:eastAsia="zh-CN"/>
        </w:rPr>
        <w:t>计划</w:t>
      </w:r>
      <w:bookmarkEnd w:id="111"/>
      <w:bookmarkEnd w:id="112"/>
      <w:bookmarkEnd w:id="113"/>
      <w:bookmarkEnd w:id="114"/>
      <w:bookmarkEnd w:id="115"/>
      <w:bookmarkEnd w:id="116"/>
      <w:bookmarkStart w:id="117" w:name="_Toc1679"/>
      <w:bookmarkStart w:id="118" w:name="_Toc28532"/>
      <w:bookmarkStart w:id="119" w:name="_Toc613798942"/>
      <w:bookmarkStart w:id="120" w:name="_Toc406365304"/>
      <w:bookmarkStart w:id="121" w:name="_Toc14723"/>
    </w:p>
    <w:p w14:paraId="46D6781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outlineLvl w:val="9"/>
        <w:rPr>
          <w:rFonts w:hint="default"/>
          <w:lang w:val="en-US"/>
        </w:rPr>
      </w:pPr>
      <w:r>
        <w:rPr>
          <w:rFonts w:hint="eastAsia" w:ascii="仿宋_GB2312" w:hAnsi="仿宋_GB2312" w:eastAsia="仿宋_GB2312" w:cs="仿宋_GB2312"/>
          <w:color w:val="auto"/>
          <w:sz w:val="32"/>
          <w:szCs w:val="32"/>
          <w:lang w:val="en-US" w:eastAsia="zh-CN"/>
        </w:rPr>
        <w:t>围绕延安市加快“一园四区”建设战略部署，引导各县（市、区）、园区，立足资源禀赋和产业基础，聚焦主导产业发展技术需求，差异化布局特色经济创新链项目，推动创新资源向县域下沉、向园区集聚，促进产业转型升级和高质量发展。</w:t>
      </w:r>
    </w:p>
    <w:p w14:paraId="68317A51">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321" w:firstLineChars="100"/>
        <w:jc w:val="both"/>
        <w:textAlignment w:val="auto"/>
        <w:outlineLvl w:val="1"/>
        <w:rPr>
          <w:rFonts w:hint="eastAsia" w:ascii="CESI楷体-GB2312" w:hAnsi="CESI楷体-GB2312" w:eastAsia="CESI楷体-GB2312" w:cs="CESI楷体-GB2312"/>
          <w:b/>
          <w:color w:val="auto"/>
          <w:kern w:val="2"/>
          <w:sz w:val="32"/>
          <w:szCs w:val="32"/>
        </w:rPr>
      </w:pPr>
      <w:bookmarkStart w:id="122" w:name="_Toc30728"/>
      <w:r>
        <w:rPr>
          <w:rFonts w:hint="eastAsia" w:ascii="CESI楷体-GB2312" w:hAnsi="CESI楷体-GB2312" w:eastAsia="CESI楷体-GB2312" w:cs="CESI楷体-GB2312"/>
          <w:b/>
          <w:color w:val="auto"/>
          <w:kern w:val="2"/>
          <w:sz w:val="32"/>
          <w:szCs w:val="32"/>
        </w:rPr>
        <w:t>(一)重点支持领域及范围</w:t>
      </w:r>
      <w:bookmarkEnd w:id="117"/>
      <w:bookmarkEnd w:id="118"/>
      <w:bookmarkEnd w:id="119"/>
      <w:bookmarkEnd w:id="120"/>
      <w:bookmarkEnd w:id="121"/>
      <w:bookmarkEnd w:id="122"/>
    </w:p>
    <w:p w14:paraId="6623C78D">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rPr>
      </w:pPr>
      <w:bookmarkStart w:id="123" w:name="_Toc19416"/>
      <w:bookmarkStart w:id="124" w:name="_Toc16146"/>
      <w:bookmarkStart w:id="125" w:name="_Toc23390"/>
      <w:bookmarkStart w:id="126" w:name="_Toc1616323580"/>
      <w:bookmarkStart w:id="127" w:name="_Toc12596"/>
      <w:bookmarkStart w:id="128" w:name="_Toc1803387592"/>
      <w:r>
        <w:rPr>
          <w:rFonts w:hint="eastAsia" w:ascii="仿宋_GB2312" w:hAnsi="仿宋_GB2312" w:eastAsia="仿宋_GB2312" w:cs="仿宋_GB2312"/>
          <w:b/>
          <w:bCs/>
          <w:color w:val="auto"/>
          <w:sz w:val="32"/>
          <w:szCs w:val="32"/>
          <w:lang w:val="en-US" w:eastAsia="zh-CN"/>
        </w:rPr>
        <w:t>1. 现代能源装备特色经济创新链（高新区现代能源装备产业创新聚集区技术需求）</w:t>
      </w:r>
      <w:bookmarkEnd w:id="123"/>
      <w:bookmarkEnd w:id="124"/>
    </w:p>
    <w:p w14:paraId="15E9F78F">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29" w:name="_Toc19127"/>
      <w:r>
        <w:rPr>
          <w:rFonts w:hint="eastAsia" w:ascii="仿宋_GB2312" w:hAnsi="仿宋_GB2312" w:eastAsia="仿宋_GB2312" w:cs="仿宋_GB2312"/>
          <w:b/>
          <w:bCs/>
          <w:color w:val="auto"/>
          <w:sz w:val="32"/>
          <w:szCs w:val="32"/>
          <w:lang w:val="en-US" w:eastAsia="zh-CN"/>
        </w:rPr>
        <w:t>1.1 高端工程油缸结构优化及激光熔覆强化技术</w:t>
      </w:r>
      <w:bookmarkEnd w:id="129"/>
    </w:p>
    <w:p w14:paraId="16B7B003">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陕北油气矿山装备配套工程油缸高油温、高腐蚀、高粉尘、高负载复杂工况，聚焦油缸易磨损、密封失效、寿命短、可靠性差等痛点，结合极薄煤层开采、巷道掘进、油气开采典型工况载荷特征，建立多物理场耦合仿真模型，开展油缸关键部件拓扑优化与轻量化设计；开展高强度耐磨耐腐蚀基材对比选型，研发铁基、镍基复合熔覆粉末材料，优化激光功率、扫描速度、送粉速率等工艺参数，实现活塞杆表面耐磨耐蚀涂层致密制备；分析高温高湿粉尘环境下密封失效机理，优选高性能密封材料，构建多级复合密封结构；建立从原材料选型、零部件加工、激光熔覆强化、精密装配到出厂试验的全流程质量管控体系，完成多规格样机试制与井下工业性试验，形成可批量生产、具备出口资质的高端工程油缸成套技术体系。</w:t>
      </w:r>
    </w:p>
    <w:p w14:paraId="158714E2">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完成高端油缸结构优化与轻量化设计，形成激光熔覆成套工艺规范；突破高可靠长寿命密封系统集成技术；研制4个以上系列化油缸产品，整机使用寿命提高30% 以上；申报专利不少于3项，年产能达到200根以上，具备产业化与出口资质。</w:t>
      </w:r>
    </w:p>
    <w:p w14:paraId="1402726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30" w:name="_Toc30252"/>
      <w:r>
        <w:rPr>
          <w:rFonts w:hint="eastAsia" w:ascii="仿宋_GB2312" w:hAnsi="仿宋_GB2312" w:eastAsia="仿宋_GB2312" w:cs="仿宋_GB2312"/>
          <w:b/>
          <w:bCs/>
          <w:color w:val="auto"/>
          <w:sz w:val="32"/>
          <w:szCs w:val="32"/>
          <w:lang w:val="en-US" w:eastAsia="zh-CN"/>
        </w:rPr>
        <w:t>1.2 新型节能抽油机结构优化与传动效率提升关键技术</w:t>
      </w:r>
      <w:bookmarkEnd w:id="130"/>
    </w:p>
    <w:p w14:paraId="6AC78078">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围绕鄂尔多斯盆地高含水油井开采需求，针对传统游梁式抽油机传动环节多、效率偏低、能耗高、整机刚度不足、振动偏大、适配性差等突出问题，建立多体动力学仿真模型，优化双驴头平衡结构与四腿框架支架构型，抑制力矩波动与振动幅值；开展电缸驱动参数匹配、传动角优化研究，攻克出力不均、无效做功突出难题；构建“端-边-云”智能管控架构，集成载荷、位移、振动等多源传感器，开发冲次冲程无级调节、故障诊断、过载保护智能控制系统；针对高含水期油井供液波动特征，研发广域节能间抽控制策略，完成样机试制、现场工况试验与参数迭代优化，形成结构优化、智能调控、节能增效一体化成套技术。</w:t>
      </w:r>
    </w:p>
    <w:p w14:paraId="2A866BB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完成新型抽油机样机1-2套，电缸峰值出力降低1.4kN以上，</w:t>
      </w:r>
      <w:r>
        <w:rPr>
          <w:rFonts w:hint="eastAsia" w:ascii="仿宋_GB2312" w:hAnsi="仿宋_GB2312" w:eastAsia="仿宋_GB2312" w:cs="仿宋_GB2312"/>
          <w:b w:val="0"/>
          <w:bCs w:val="0"/>
          <w:color w:val="auto"/>
          <w:sz w:val="32"/>
          <w:szCs w:val="32"/>
          <w:highlight w:val="none"/>
          <w:lang w:val="en-US" w:eastAsia="zh-CN"/>
        </w:rPr>
        <w:t>整机传动效率</w:t>
      </w:r>
      <w:r>
        <w:rPr>
          <w:rFonts w:hint="eastAsia" w:ascii="仿宋_GB2312" w:hAnsi="仿宋_GB2312" w:eastAsia="仿宋_GB2312" w:cs="仿宋_GB2312"/>
          <w:b w:val="0"/>
          <w:bCs w:val="0"/>
          <w:color w:val="auto"/>
          <w:sz w:val="32"/>
          <w:szCs w:val="32"/>
          <w:lang w:val="en-US" w:eastAsia="zh-CN"/>
        </w:rPr>
        <w:t>提高</w:t>
      </w:r>
      <w:r>
        <w:rPr>
          <w:rFonts w:hint="eastAsia" w:ascii="仿宋_GB2312" w:hAnsi="仿宋_GB2312" w:eastAsia="仿宋_GB2312" w:cs="仿宋_GB2312"/>
          <w:b w:val="0"/>
          <w:bCs w:val="0"/>
          <w:color w:val="auto"/>
          <w:sz w:val="32"/>
          <w:szCs w:val="32"/>
          <w:highlight w:val="none"/>
          <w:lang w:val="en-US" w:eastAsia="zh-CN"/>
        </w:rPr>
        <w:t>15%以上；系统运行效率</w:t>
      </w:r>
      <w:r>
        <w:rPr>
          <w:rFonts w:hint="eastAsia" w:ascii="仿宋_GB2312" w:hAnsi="仿宋_GB2312" w:eastAsia="仿宋_GB2312" w:cs="仿宋_GB2312"/>
          <w:b w:val="0"/>
          <w:bCs w:val="0"/>
          <w:color w:val="auto"/>
          <w:sz w:val="32"/>
          <w:szCs w:val="32"/>
          <w:lang w:val="en-US" w:eastAsia="zh-CN"/>
        </w:rPr>
        <w:t>提高</w:t>
      </w:r>
      <w:r>
        <w:rPr>
          <w:rFonts w:hint="eastAsia" w:ascii="仿宋_GB2312" w:hAnsi="仿宋_GB2312" w:eastAsia="仿宋_GB2312" w:cs="仿宋_GB2312"/>
          <w:b w:val="0"/>
          <w:bCs w:val="0"/>
          <w:color w:val="auto"/>
          <w:sz w:val="32"/>
          <w:szCs w:val="32"/>
          <w:highlight w:val="none"/>
          <w:lang w:val="en-US" w:eastAsia="zh-CN"/>
        </w:rPr>
        <w:t>10%、吨液百米耗电降低30%以上；</w:t>
      </w:r>
      <w:r>
        <w:rPr>
          <w:rFonts w:hint="eastAsia" w:ascii="仿宋_GB2312" w:hAnsi="仿宋_GB2312" w:eastAsia="仿宋_GB2312" w:cs="仿宋_GB2312"/>
          <w:b w:val="0"/>
          <w:bCs w:val="0"/>
          <w:color w:val="auto"/>
          <w:sz w:val="32"/>
          <w:szCs w:val="32"/>
          <w:lang w:val="en-US" w:eastAsia="zh-CN"/>
        </w:rPr>
        <w:t>建成智能管控工艺体系2套，申请专利2项，授权1项，满足油田规模化节能推广应用条件。</w:t>
      </w:r>
    </w:p>
    <w:p w14:paraId="638CB86A">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31" w:name="_Toc30355"/>
      <w:r>
        <w:rPr>
          <w:rFonts w:hint="eastAsia" w:ascii="仿宋_GB2312" w:hAnsi="仿宋_GB2312" w:eastAsia="仿宋_GB2312" w:cs="仿宋_GB2312"/>
          <w:b/>
          <w:bCs/>
          <w:color w:val="auto"/>
          <w:sz w:val="32"/>
          <w:szCs w:val="32"/>
          <w:lang w:val="en-US" w:eastAsia="zh-CN"/>
        </w:rPr>
        <w:t>1.3 油气井介质腐蚀机理分析及经济型油井管材料选型</w:t>
      </w:r>
      <w:bookmarkEnd w:id="131"/>
    </w:p>
    <w:p w14:paraId="015D680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鄂尔多斯盆地油气井CO、SRB细菌、高矿化度介质多因子耦合腐蚀特征，系统采集现场介质、岩样、腐蚀垢样，通过高温高压腐蚀模拟、电化学测试、应力腐蚀试验，揭示腐蚀速率、裂纹扩展与材料组分、热处理工艺的内在关联，建立腐蚀预测与寿命评估模型；在常规管线钢基础上优化碳、锰、铬、钼、铜等合金配比，在成本增幅可控前提下，实现强度、韧性、抗应力腐蚀、抗氢致开裂性能协同提升；优化冶炼、轧制、热处理工艺，细化金相组织；按照API、NACE0177SSC标准开展全性能评价，制定管体轧制、螺纹加工、无损检测工艺规范，开展典型油气井挂片与实井应用验证，形成本土化经济型抗蚀油井管材料与工艺体系。</w:t>
      </w:r>
    </w:p>
    <w:p w14:paraId="58E14049">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阐明多因子耦合腐蚀机理，建立全周期寿命预测模型及编制实用计算软件1个；研发经济型抗蚀油井管新材料，屈服强度400-552MPa、抗拉强度≥600MPa，冲击功提高20%、腐蚀速率降低10%以上；形成企业工艺标准1套，申请专利2项，授权1项，完成≥5口油田现场示范应用。</w:t>
      </w:r>
    </w:p>
    <w:p w14:paraId="74B6A38C">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32" w:name="_Toc25399"/>
      <w:r>
        <w:rPr>
          <w:rFonts w:hint="eastAsia" w:ascii="仿宋_GB2312" w:hAnsi="仿宋_GB2312" w:eastAsia="仿宋_GB2312" w:cs="仿宋_GB2312"/>
          <w:b/>
          <w:bCs/>
          <w:color w:val="auto"/>
          <w:sz w:val="32"/>
          <w:szCs w:val="32"/>
          <w:lang w:val="en-US" w:eastAsia="zh-CN"/>
        </w:rPr>
        <w:t>1.4 油套管防腐耐磨多功能涂层材料研发与应用</w:t>
      </w:r>
      <w:bookmarkEnd w:id="132"/>
    </w:p>
    <w:p w14:paraId="70525DC3">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陕北油田油套管腐蚀、结蜡、结垢、磨损频发、传统环氧涂层阻隔性弱、耐高温高压性能不足等行业难题，构建石墨烯与MOFs二维纳米材料复合改性环氧涂层体系；优化石墨烯表面改性与分散工艺，解决纳米材料团聚、界面结合力弱问题；利用MOFs高比表面积多孔结构，提升涂层物理阻隔与耐老化性能；通过配方与助剂复配，实现防腐、防蜡、防垢、耐磨多功能协同调控；开展200℃、70MPa高温高压工况热稳定性、附着力、耐介质性能测试，优化喷涂、固化全流程工艺参数；制定油套管内外涂装施工规范，开展油田现场应用监测，形成长效多功能防腐涂层成套技术。</w:t>
      </w:r>
    </w:p>
    <w:p w14:paraId="30650EE8">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研制复合防腐涂层专用配方，涂层附着力达 4A级，摩擦系数降低10%以上；耐温耐压满足深井工况，结蜡结垢速率</w:t>
      </w:r>
      <w:r>
        <w:rPr>
          <w:rFonts w:hint="eastAsia" w:ascii="仿宋_GB2312" w:hAnsi="仿宋_GB2312" w:eastAsia="仿宋_GB2312" w:cs="仿宋_GB2312"/>
          <w:b w:val="0"/>
          <w:bCs w:val="0"/>
          <w:color w:val="auto"/>
          <w:sz w:val="32"/>
          <w:szCs w:val="32"/>
          <w:highlight w:val="none"/>
          <w:lang w:val="en-US" w:eastAsia="zh-CN"/>
        </w:rPr>
        <w:t>降低50%以上，等效设计使用寿命提高≥80%</w:t>
      </w:r>
      <w:r>
        <w:rPr>
          <w:rFonts w:hint="eastAsia" w:ascii="仿宋_GB2312" w:hAnsi="仿宋_GB2312" w:eastAsia="仿宋_GB2312" w:cs="仿宋_GB2312"/>
          <w:b w:val="0"/>
          <w:bCs w:val="0"/>
          <w:color w:val="auto"/>
          <w:sz w:val="32"/>
          <w:szCs w:val="32"/>
          <w:lang w:val="en-US" w:eastAsia="zh-CN"/>
        </w:rPr>
        <w:t>；形成规模化生产与涂装工艺体系，具备工程推广条件。</w:t>
      </w:r>
    </w:p>
    <w:p w14:paraId="5741E060">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33" w:name="_Toc12594"/>
      <w:r>
        <w:rPr>
          <w:rFonts w:hint="eastAsia" w:ascii="仿宋_GB2312" w:hAnsi="仿宋_GB2312" w:eastAsia="仿宋_GB2312" w:cs="仿宋_GB2312"/>
          <w:b/>
          <w:bCs/>
          <w:color w:val="auto"/>
          <w:sz w:val="32"/>
          <w:szCs w:val="32"/>
          <w:lang w:val="en-US" w:eastAsia="zh-CN"/>
        </w:rPr>
        <w:t>1.5 环氧烷烃高附加值光催化转化关键技术</w:t>
      </w:r>
      <w:bookmarkEnd w:id="133"/>
    </w:p>
    <w:p w14:paraId="28F0C260">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陕北地区环氧烷烃产品低端产能过剩、产业链条短、附加值低、传统合成依赖贵金属催化剂、反应条件苛刻等瓶颈，选取铁、钴、镍等地壳丰产金属为活性中心，设计新型配体结构，制备高活性、高选择性低成本催化材料；研究可见光驱动下环氧烷烃单电子开环、自由基加成反应路径，探明反应机理与构效关系；优化光源、温度、溶剂、物料配比等工艺参数，建立温和条件下绿色合成工艺；研发萃取、结晶、减压精馏耦合分离提纯技术，实现杂芳基乙醇医药中间体高纯度制备；开展小试逐级放大试验，攻克传质传热不稳定、副产物增多等技术难题，拓展底物适用范围，构建环氧烷烃高值化转化完整技术路线。</w:t>
      </w:r>
    </w:p>
    <w:p w14:paraId="21C5287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开发丰产金属催化体系1套，揭示光催化转化反应机理；优化形成成套合成与分离工艺，目标产物收率≥80%、纯度≥95%；申请发明专利3项，授权1项；发表高水平论文 1-3篇，培养硕博研究生1-2名，具备中试放大与产业化前景。</w:t>
      </w:r>
    </w:p>
    <w:p w14:paraId="24DEBBFA">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bidi="ar-SA"/>
        </w:rPr>
      </w:pPr>
      <w:bookmarkStart w:id="134" w:name="_Toc13117"/>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val="en-US" w:eastAsia="zh-CN" w:bidi="ar-SA"/>
        </w:rPr>
        <w:t>6 退役光伏组件清洁高效回收及高值资源化利用</w:t>
      </w:r>
      <w:bookmarkEnd w:id="134"/>
    </w:p>
    <w:p w14:paraId="7200AE44">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bCs/>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面向陕北新能源退役光伏组件规模化增长趋势，针对组件组分解离难、含氟污染物排放风险高、硅铝铜银有价资源回收率低、高值化利用不足等问题，研发边框自动拆除、破碎分选一体化预处理装备，优化拆解粒度与分选参数；分析EVA胶膜热解动力学规律，研发多相耦合低温热解反应器，实现层压件高效解离且物料无氧化烧蚀；研发热解含氟烟气分级吸收与资源化利用技术，实现污染物接近零排放；采用重力、涡流、静电、磁选联合工艺实现多组分精准分离，重点攻克再生硅料深度除杂、提纯技术；开发回收玻璃、再生硅料高值化再利用路径，建成万吨级退役光伏组件处理示范生产线，形成全组分闭环循环利用技术体系。</w:t>
      </w:r>
    </w:p>
    <w:p w14:paraId="17D13FCD">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bCs/>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建成年处理退役光伏层压件1万吨一体化清洁回收示范生产线1条；铝、铜、钢化玻璃总回收率≥98%；完整可修复硅片+高纯再生硅料高值资源化利用率≥82%，硅元素综合总回收率≥92%；生产过程含氟废气、VOCs、颗粒物排放浓度低于《大气污染物综合排放标准》（GB 16297-1996）限值30%及以上，废水循环利用率≥95%，危废全量资源化处置，无直接填埋；研发形成清洁高效退役光伏组件成套回收工艺1套，形成标准化工艺包，可向10万吨级规模化产线复制推广；同步形成企业技术规范1项，专利授权1项。</w:t>
      </w:r>
    </w:p>
    <w:p w14:paraId="04AE595D">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3"/>
        <w:rPr>
          <w:rFonts w:hint="eastAsia" w:ascii="仿宋_GB2312" w:hAnsi="仿宋_GB2312" w:eastAsia="仿宋_GB2312" w:cs="仿宋_GB2312"/>
          <w:b/>
          <w:bCs/>
          <w:color w:val="auto"/>
          <w:sz w:val="32"/>
          <w:szCs w:val="32"/>
          <w:lang w:val="en-US" w:eastAsia="zh-CN" w:bidi="ar-SA"/>
        </w:rPr>
      </w:pPr>
      <w:bookmarkStart w:id="135" w:name="_Toc12820"/>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val="en-US" w:eastAsia="zh-CN" w:bidi="ar-SA"/>
        </w:rPr>
        <w:t>7 工业互联网平台架构与关键技术研发</w:t>
      </w:r>
      <w:bookmarkEnd w:id="135"/>
    </w:p>
    <w:p w14:paraId="4D348592">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聚焦陕北地区油气装备产业数字化转型滞后、工业软件适配性差、数据孤岛严重、智能技术与工业场景融合不深等痛点，设计基础设施层、平台层、应用层三级可扩展工业互联网架构，研发AI动态资源调度算法，实现算力、存储、网络自适应调配；构建混合云架构下数据中台、业务协同中台、技术支撑中台，完成多源工业数据接入、清洗、治理与统一建模；攻关油气装备产线、设备数字孪生三维建模、虚拟调试与可视化监控技术；研发边缘计算现场实时数据处理、异常就地处置技术；完成国产芯片、操作系统、数据库全适配，构建网络、数据、应用三位一体安全防护体系；开发生产管控、设备运维、能耗管理、供应链协同等功能模块，支撑百家以上企业上云用云。</w:t>
      </w:r>
    </w:p>
    <w:p w14:paraId="42536780">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建成“AI+工业互联网”专属平台与智能中台；开发核心功能模块不少于5个，平台可用性≥99.9%，支持100家以上企业接入；申请专利2项，制定平台建设与数据接入标准1份，实现全产业赋能。</w:t>
      </w:r>
    </w:p>
    <w:p w14:paraId="1CBDF7AF">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3"/>
        <w:rPr>
          <w:rFonts w:hint="eastAsia" w:ascii="仿宋_GB2312" w:hAnsi="仿宋_GB2312" w:eastAsia="仿宋_GB2312" w:cs="仿宋_GB2312"/>
          <w:b/>
          <w:bCs/>
          <w:color w:val="auto"/>
          <w:sz w:val="32"/>
          <w:szCs w:val="32"/>
          <w:lang w:val="en-US" w:eastAsia="zh-CN" w:bidi="ar-SA"/>
        </w:rPr>
      </w:pPr>
      <w:bookmarkStart w:id="136" w:name="_Toc3033"/>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val="en-US" w:eastAsia="zh-CN" w:bidi="ar-SA"/>
        </w:rPr>
        <w:t>8 油气田装备产业链科创协同服务体系构建</w:t>
      </w:r>
      <w:bookmarkEnd w:id="136"/>
    </w:p>
    <w:p w14:paraId="61A0C1D6">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针对陕北地区油气装备产业创新资源碎片化、产学研供需对接不畅、科技成果转化链条断点、高端人才与技术经理人供给不足、科创服务专业化标准化程度低等问题，开展产业链企业、高校、科研院所创新资源普查，搭建集资源检索、供需匹配、在线共享于一体的动态资源数据库与共享平台；组建产业创新联合体，建立“企业出题、平台牵线、院所解题”常态化协同攻关机制；构建成果筛选、小试中试、评价交易、投融资对接全流程服务体系，推行“先使用后付费”成果转化新模式；搭建技术经理人培育、“科学家+工程师”队伍供需对接、产业实训人才培养体系；整合金融、知识产权、检测检验、政策咨询资源，打造一站式科创服务综合体，形成全链条闭环科创服务范式。</w:t>
      </w:r>
    </w:p>
    <w:p w14:paraId="3F32B6C9">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bCs/>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建成创新资源共享平台1个，入库设备、专家、成果、需求达到200项；组建产业创新联合体1家；年均组织产学研对接活动不少于3场，落地合作项目不少于 8项；培育技术经理人30名以上；申请专利2项。</w:t>
      </w:r>
    </w:p>
    <w:p w14:paraId="4BED6674">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rPr>
      </w:pPr>
      <w:bookmarkStart w:id="137" w:name="_Toc4300"/>
      <w:bookmarkStart w:id="138" w:name="_Toc8664"/>
      <w:bookmarkStart w:id="139" w:name="_Toc3103"/>
      <w:r>
        <w:rPr>
          <w:rFonts w:hint="eastAsia" w:ascii="仿宋_GB2312" w:hAnsi="仿宋_GB2312" w:eastAsia="仿宋_GB2312" w:cs="仿宋_GB2312"/>
          <w:b/>
          <w:bCs/>
          <w:color w:val="auto"/>
          <w:sz w:val="32"/>
          <w:szCs w:val="32"/>
          <w:lang w:val="en-US" w:eastAsia="zh-CN"/>
        </w:rPr>
        <w:t>2. 翡翠梨特色经济创新链（黄陵翡翠梨产业创新聚集区技术需求）</w:t>
      </w:r>
      <w:bookmarkEnd w:id="137"/>
      <w:bookmarkEnd w:id="138"/>
      <w:bookmarkEnd w:id="139"/>
    </w:p>
    <w:p w14:paraId="630D6194">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40" w:name="_Toc28993"/>
      <w:r>
        <w:rPr>
          <w:rFonts w:hint="eastAsia" w:ascii="仿宋_GB2312" w:hAnsi="仿宋_GB2312" w:eastAsia="仿宋_GB2312" w:cs="仿宋_GB2312"/>
          <w:b/>
          <w:bCs/>
          <w:color w:val="auto"/>
          <w:sz w:val="32"/>
          <w:szCs w:val="32"/>
          <w:lang w:val="en-US" w:eastAsia="zh-CN"/>
        </w:rPr>
        <w:t>2.1 翡翠梨品牌IP打造、文创产品研发与文旅融合运营</w:t>
      </w:r>
      <w:bookmarkEnd w:id="140"/>
      <w:r>
        <w:rPr>
          <w:rFonts w:hint="eastAsia" w:ascii="仿宋_GB2312" w:hAnsi="仿宋_GB2312" w:eastAsia="仿宋_GB2312" w:cs="仿宋_GB2312"/>
          <w:b/>
          <w:bCs/>
          <w:color w:val="auto"/>
          <w:sz w:val="32"/>
          <w:szCs w:val="32"/>
          <w:lang w:val="en-US" w:eastAsia="zh-CN"/>
        </w:rPr>
        <w:t xml:space="preserve"> </w:t>
      </w:r>
    </w:p>
    <w:p w14:paraId="5527B33A">
      <w:pPr>
        <w:keepNext w:val="0"/>
        <w:keepLines w:val="0"/>
        <w:pageBreakBefore w:val="0"/>
        <w:widowControl/>
        <w:tabs>
          <w:tab w:val="left" w:pos="7655"/>
        </w:tabs>
        <w:kinsoku/>
        <w:wordWrap/>
        <w:overflowPunct/>
        <w:topLinePunct w:val="0"/>
        <w:autoSpaceDE/>
        <w:autoSpaceDN/>
        <w:bidi w:val="0"/>
        <w:adjustRightInd/>
        <w:snapToGrid/>
        <w:spacing w:after="0" w:line="560" w:lineRule="exact"/>
        <w:ind w:firstLine="643"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color w:val="auto"/>
          <w:sz w:val="32"/>
          <w:szCs w:val="32"/>
          <w:lang w:val="en-US" w:eastAsia="zh-CN"/>
        </w:rPr>
        <w:t>针对本地翡翠梨产业有优质果品但无强势品牌、有地域资源但无专属IP、有节庆活动但无持续运营的痛点，将黄帝文化、非遗民俗与翡翠梨品质优势深度融合，开展品牌IP全体系构建与文创产品研发。完成品牌顶层设计，打造专属文化IP形象、视觉VI系统及品牌故事体系；制定品牌统一使用、规范授权、分级管理标准，搭建全媒体传播矩阵，借力清明公祭、重阳民祭国家级文旅流量与西延高铁开通契机，提升品牌市场辨识度。围绕祭祖游客、研学学生等核心客群，开发深加工食用文创、非遗文创、IP衍生文创三大产品矩阵，建立“工业设计团队+本地非遗手艺人+合作社”联合生产模式，推动文创产品在本地景区、研学基地、高铁站点、线上小程序等渠道落地，建立文创收益反哺果园管护机制，实现以文化IP赋能产业增值、文旅消费向果品消费有效转化。</w:t>
      </w:r>
    </w:p>
    <w:p w14:paraId="74CD6016">
      <w:pPr>
        <w:keepNext w:val="0"/>
        <w:keepLines w:val="0"/>
        <w:pageBreakBefore w:val="0"/>
        <w:tabs>
          <w:tab w:val="left" w:pos="7655"/>
        </w:tabs>
        <w:kinsoku/>
        <w:wordWrap/>
        <w:overflowPunct/>
        <w:topLinePunct w:val="0"/>
        <w:autoSpaceDE/>
        <w:autoSpaceDN/>
        <w:bidi w:val="0"/>
        <w:adjustRightInd/>
        <w:snapToGrid/>
        <w:spacing w:after="0" w:line="560" w:lineRule="exact"/>
        <w:ind w:firstLine="643"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color w:val="auto"/>
          <w:sz w:val="32"/>
          <w:szCs w:val="32"/>
          <w:lang w:val="en-US" w:eastAsia="zh-CN"/>
        </w:rPr>
        <w:t>完成翡翠梨专属文化IP形象、品牌VI视觉系统各1套，形成品牌故事体系1套；制定品牌授权使用管理规范、分级使用标准及推广实施方案各1套；编制文创设计规范、材质包装质量标准、非遗合作生产规范各1套；落地梨文创乡村工坊1个；制定西延高铁品牌传播方案1套；申请专利2项以上，授权1项。</w:t>
      </w:r>
    </w:p>
    <w:p w14:paraId="74204A02">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41" w:name="_Toc9198"/>
      <w:r>
        <w:rPr>
          <w:rFonts w:hint="eastAsia" w:ascii="仿宋_GB2312" w:hAnsi="仿宋_GB2312" w:eastAsia="仿宋_GB2312" w:cs="仿宋_GB2312"/>
          <w:b/>
          <w:bCs/>
          <w:color w:val="auto"/>
          <w:sz w:val="32"/>
          <w:szCs w:val="32"/>
          <w:lang w:val="en-US" w:eastAsia="zh-CN"/>
        </w:rPr>
        <w:t>2.2 翡翠梨免套袋技术研发与标准化示范推广</w:t>
      </w:r>
      <w:bookmarkEnd w:id="141"/>
    </w:p>
    <w:p w14:paraId="205F2594">
      <w:pPr>
        <w:keepNext w:val="0"/>
        <w:keepLines w:val="0"/>
        <w:pageBreakBefore w:val="0"/>
        <w:widowControl/>
        <w:tabs>
          <w:tab w:val="left" w:pos="7655"/>
        </w:tabs>
        <w:kinsoku/>
        <w:wordWrap/>
        <w:overflowPunct/>
        <w:topLinePunct w:val="0"/>
        <w:autoSpaceDE/>
        <w:autoSpaceDN/>
        <w:bidi w:val="0"/>
        <w:adjustRightInd/>
        <w:snapToGrid/>
        <w:spacing w:after="0" w:line="560" w:lineRule="exact"/>
        <w:ind w:firstLine="643" w:firstLineChars="200"/>
        <w:jc w:val="lef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bCs/>
          <w:color w:val="auto"/>
          <w:sz w:val="32"/>
          <w:szCs w:val="32"/>
        </w:rPr>
        <w:t>研究内容</w:t>
      </w:r>
      <w:r>
        <w:rPr>
          <w:rFonts w:hint="eastAsia" w:ascii="仿宋_GB2312" w:hAnsi="仿宋_GB2312" w:eastAsia="仿宋_GB2312" w:cs="仿宋_GB2312"/>
          <w:b w:val="0"/>
          <w:bCs w:val="0"/>
          <w:color w:val="auto"/>
          <w:sz w:val="32"/>
          <w:szCs w:val="32"/>
          <w:lang w:eastAsia="zh-CN"/>
        </w:rPr>
        <w:t>：聚焦翡翠梨传统套袋成本高、效率低、品质受限等产业痛点，</w:t>
      </w:r>
      <w:r>
        <w:rPr>
          <w:rFonts w:hint="eastAsia" w:ascii="仿宋_GB2312" w:hAnsi="仿宋_GB2312" w:eastAsia="仿宋_GB2312" w:cs="仿宋_GB2312"/>
          <w:b w:val="0"/>
          <w:bCs w:val="0"/>
          <w:color w:val="auto"/>
          <w:sz w:val="32"/>
          <w:szCs w:val="32"/>
          <w:lang w:val="en-US" w:eastAsia="zh-CN"/>
        </w:rPr>
        <w:t>以生产“好吃又好看”的优质翡翠梨为目标，依靠科技创新，</w:t>
      </w:r>
      <w:r>
        <w:rPr>
          <w:rFonts w:hint="eastAsia" w:ascii="仿宋_GB2312" w:hAnsi="仿宋_GB2312" w:eastAsia="仿宋_GB2312" w:cs="仿宋_GB2312"/>
          <w:b w:val="0"/>
          <w:bCs w:val="0"/>
          <w:color w:val="auto"/>
          <w:sz w:val="32"/>
          <w:szCs w:val="32"/>
          <w:lang w:eastAsia="zh-CN"/>
        </w:rPr>
        <w:t>集成研发一套安全、高效、可落地的免套袋核心技术</w:t>
      </w:r>
      <w:r>
        <w:rPr>
          <w:rFonts w:hint="eastAsia" w:ascii="仿宋_GB2312" w:hAnsi="仿宋_GB2312" w:eastAsia="仿宋_GB2312" w:cs="仿宋_GB2312"/>
          <w:b w:val="0"/>
          <w:bCs w:val="0"/>
          <w:color w:val="auto"/>
          <w:sz w:val="32"/>
          <w:szCs w:val="32"/>
          <w:lang w:val="en-US" w:eastAsia="zh-CN"/>
        </w:rPr>
        <w:t>与</w:t>
      </w:r>
      <w:r>
        <w:rPr>
          <w:rFonts w:hint="eastAsia" w:ascii="仿宋_GB2312" w:hAnsi="仿宋_GB2312" w:eastAsia="仿宋_GB2312" w:cs="仿宋_GB2312"/>
          <w:b w:val="0"/>
          <w:bCs w:val="0"/>
          <w:color w:val="auto"/>
          <w:sz w:val="32"/>
          <w:szCs w:val="32"/>
          <w:lang w:eastAsia="zh-CN"/>
        </w:rPr>
        <w:t>标准</w:t>
      </w:r>
      <w:r>
        <w:rPr>
          <w:rFonts w:hint="eastAsia" w:ascii="仿宋_GB2312" w:hAnsi="仿宋_GB2312" w:eastAsia="仿宋_GB2312" w:cs="仿宋_GB2312"/>
          <w:b w:val="0"/>
          <w:bCs w:val="0"/>
          <w:color w:val="auto"/>
          <w:sz w:val="32"/>
          <w:szCs w:val="32"/>
          <w:lang w:val="en-US" w:eastAsia="zh-CN"/>
        </w:rPr>
        <w:t>化</w:t>
      </w:r>
      <w:r>
        <w:rPr>
          <w:rFonts w:hint="eastAsia" w:ascii="仿宋_GB2312" w:hAnsi="仿宋_GB2312" w:eastAsia="仿宋_GB2312" w:cs="仿宋_GB2312"/>
          <w:b w:val="0"/>
          <w:bCs w:val="0"/>
          <w:color w:val="auto"/>
          <w:sz w:val="32"/>
          <w:szCs w:val="32"/>
          <w:lang w:eastAsia="zh-CN"/>
        </w:rPr>
        <w:t>体系，</w:t>
      </w:r>
      <w:r>
        <w:rPr>
          <w:rFonts w:hint="eastAsia" w:ascii="仿宋_GB2312" w:hAnsi="仿宋_GB2312" w:eastAsia="仿宋_GB2312" w:cs="仿宋_GB2312"/>
          <w:b w:val="0"/>
          <w:bCs w:val="0"/>
          <w:color w:val="auto"/>
          <w:sz w:val="32"/>
          <w:szCs w:val="32"/>
          <w:lang w:val="en-US" w:eastAsia="zh-CN"/>
        </w:rPr>
        <w:t>构建</w:t>
      </w:r>
      <w:r>
        <w:rPr>
          <w:rFonts w:hint="eastAsia" w:ascii="仿宋_GB2312" w:hAnsi="仿宋_GB2312" w:eastAsia="仿宋_GB2312" w:cs="仿宋_GB2312"/>
          <w:b w:val="0"/>
          <w:bCs w:val="0"/>
          <w:color w:val="auto"/>
          <w:sz w:val="32"/>
          <w:szCs w:val="32"/>
          <w:lang w:eastAsia="zh-CN"/>
        </w:rPr>
        <w:t>绿色防控、品质提升、轻简栽培、标准集成</w:t>
      </w:r>
      <w:r>
        <w:rPr>
          <w:rFonts w:hint="eastAsia" w:ascii="仿宋_GB2312" w:hAnsi="仿宋_GB2312" w:eastAsia="仿宋_GB2312" w:cs="仿宋_GB2312"/>
          <w:b w:val="0"/>
          <w:bCs w:val="0"/>
          <w:color w:val="auto"/>
          <w:sz w:val="32"/>
          <w:szCs w:val="32"/>
          <w:lang w:val="en-US" w:eastAsia="zh-CN"/>
        </w:rPr>
        <w:t>的</w:t>
      </w:r>
      <w:r>
        <w:rPr>
          <w:rFonts w:hint="eastAsia" w:ascii="仿宋_GB2312" w:hAnsi="仿宋_GB2312" w:eastAsia="仿宋_GB2312" w:cs="仿宋_GB2312"/>
          <w:b w:val="0"/>
          <w:bCs w:val="0"/>
          <w:color w:val="auto"/>
          <w:sz w:val="32"/>
          <w:szCs w:val="32"/>
          <w:lang w:eastAsia="zh-CN"/>
        </w:rPr>
        <w:t>创新模式。按照试验</w:t>
      </w:r>
      <w:r>
        <w:rPr>
          <w:rFonts w:hint="default" w:ascii="Arial" w:hAnsi="Arial" w:eastAsia="仿宋_GB2312" w:cs="Arial"/>
          <w:b w:val="0"/>
          <w:bCs w:val="0"/>
          <w:color w:val="auto"/>
          <w:sz w:val="32"/>
          <w:szCs w:val="32"/>
          <w:lang w:eastAsia="zh-CN"/>
        </w:rPr>
        <w:t>→</w:t>
      </w:r>
      <w:r>
        <w:rPr>
          <w:rFonts w:hint="eastAsia" w:ascii="仿宋_GB2312" w:hAnsi="仿宋_GB2312" w:eastAsia="仿宋_GB2312" w:cs="仿宋_GB2312"/>
          <w:b w:val="0"/>
          <w:bCs w:val="0"/>
          <w:color w:val="auto"/>
          <w:sz w:val="32"/>
          <w:szCs w:val="32"/>
          <w:lang w:eastAsia="zh-CN"/>
        </w:rPr>
        <w:t>评估</w:t>
      </w:r>
      <w:r>
        <w:rPr>
          <w:rFonts w:hint="default" w:ascii="Arial" w:hAnsi="Arial" w:eastAsia="仿宋_GB2312" w:cs="Arial"/>
          <w:b w:val="0"/>
          <w:bCs w:val="0"/>
          <w:color w:val="auto"/>
          <w:sz w:val="32"/>
          <w:szCs w:val="32"/>
          <w:lang w:eastAsia="zh-CN"/>
        </w:rPr>
        <w:t>→</w:t>
      </w:r>
      <w:r>
        <w:rPr>
          <w:rFonts w:hint="eastAsia" w:ascii="仿宋_GB2312" w:hAnsi="仿宋_GB2312" w:eastAsia="仿宋_GB2312" w:cs="仿宋_GB2312"/>
          <w:b w:val="0"/>
          <w:bCs w:val="0"/>
          <w:color w:val="auto"/>
          <w:sz w:val="32"/>
          <w:szCs w:val="32"/>
          <w:lang w:eastAsia="zh-CN"/>
        </w:rPr>
        <w:t>推广</w:t>
      </w:r>
      <w:r>
        <w:rPr>
          <w:rFonts w:hint="default" w:ascii="Arial" w:hAnsi="Arial" w:eastAsia="仿宋_GB2312" w:cs="Arial"/>
          <w:b w:val="0"/>
          <w:bCs w:val="0"/>
          <w:color w:val="auto"/>
          <w:sz w:val="32"/>
          <w:szCs w:val="32"/>
          <w:lang w:eastAsia="zh-CN"/>
        </w:rPr>
        <w:t>→</w:t>
      </w:r>
      <w:r>
        <w:rPr>
          <w:rFonts w:hint="eastAsia" w:ascii="仿宋_GB2312" w:hAnsi="仿宋_GB2312" w:eastAsia="仿宋_GB2312" w:cs="仿宋_GB2312"/>
          <w:b w:val="0"/>
          <w:bCs w:val="0"/>
          <w:color w:val="auto"/>
          <w:sz w:val="32"/>
          <w:szCs w:val="32"/>
          <w:lang w:eastAsia="zh-CN"/>
        </w:rPr>
        <w:t>优化</w:t>
      </w:r>
      <w:r>
        <w:rPr>
          <w:rFonts w:hint="default" w:ascii="Arial" w:hAnsi="Arial" w:eastAsia="仿宋_GB2312" w:cs="Arial"/>
          <w:b w:val="0"/>
          <w:bCs w:val="0"/>
          <w:color w:val="auto"/>
          <w:sz w:val="32"/>
          <w:szCs w:val="32"/>
          <w:lang w:eastAsia="zh-CN"/>
        </w:rPr>
        <w:t>→</w:t>
      </w:r>
      <w:r>
        <w:rPr>
          <w:rFonts w:hint="eastAsia" w:ascii="仿宋_GB2312" w:hAnsi="仿宋_GB2312" w:eastAsia="仿宋_GB2312" w:cs="仿宋_GB2312"/>
          <w:b w:val="0"/>
          <w:bCs w:val="0"/>
          <w:color w:val="auto"/>
          <w:sz w:val="32"/>
          <w:szCs w:val="32"/>
          <w:lang w:eastAsia="zh-CN"/>
        </w:rPr>
        <w:t>辐射推广的模式，优化产品性能，把握产品特点，明确使用方法，</w:t>
      </w:r>
      <w:r>
        <w:rPr>
          <w:rFonts w:hint="eastAsia" w:ascii="仿宋_GB2312" w:hAnsi="仿宋_GB2312" w:eastAsia="仿宋_GB2312" w:cs="仿宋_GB2312"/>
          <w:b w:val="0"/>
          <w:bCs w:val="0"/>
          <w:color w:val="auto"/>
          <w:sz w:val="32"/>
          <w:szCs w:val="32"/>
          <w:lang w:val="en-US" w:eastAsia="zh-CN"/>
        </w:rPr>
        <w:t>通过建设示范基地，开展技术培训与模式输出，</w:t>
      </w:r>
      <w:r>
        <w:rPr>
          <w:rFonts w:hint="eastAsia" w:ascii="仿宋_GB2312" w:hAnsi="仿宋_GB2312" w:eastAsia="仿宋_GB2312" w:cs="仿宋_GB2312"/>
          <w:b w:val="0"/>
          <w:bCs w:val="0"/>
          <w:color w:val="auto"/>
          <w:sz w:val="32"/>
          <w:szCs w:val="32"/>
          <w:lang w:eastAsia="zh-CN"/>
        </w:rPr>
        <w:t>将</w:t>
      </w:r>
      <w:r>
        <w:rPr>
          <w:rFonts w:hint="eastAsia" w:ascii="仿宋_GB2312" w:hAnsi="仿宋_GB2312" w:eastAsia="仿宋_GB2312" w:cs="仿宋_GB2312"/>
          <w:color w:val="auto"/>
          <w:sz w:val="32"/>
          <w:szCs w:val="32"/>
        </w:rPr>
        <w:t>翡翠梨</w:t>
      </w:r>
      <w:r>
        <w:rPr>
          <w:rFonts w:hint="eastAsia" w:ascii="仿宋_GB2312" w:hAnsi="仿宋_GB2312" w:eastAsia="仿宋_GB2312" w:cs="仿宋_GB2312"/>
          <w:b w:val="0"/>
          <w:bCs w:val="0"/>
          <w:color w:val="auto"/>
          <w:sz w:val="32"/>
          <w:szCs w:val="32"/>
          <w:lang w:eastAsia="zh-CN"/>
        </w:rPr>
        <w:t>免套袋技术理论与生产实践结合，替代传统套袋生产方式，推动翡翠梨产业降本增效、提质升级与果农增收，助力县域特色经济高质量发展。</w:t>
      </w:r>
    </w:p>
    <w:p w14:paraId="1B715FA7">
      <w:pPr>
        <w:keepNext w:val="0"/>
        <w:keepLines w:val="0"/>
        <w:pageBreakBefore w:val="0"/>
        <w:widowControl/>
        <w:tabs>
          <w:tab w:val="left" w:pos="7655"/>
        </w:tabs>
        <w:kinsoku/>
        <w:wordWrap/>
        <w:overflowPunct/>
        <w:topLinePunct w:val="0"/>
        <w:autoSpaceDE/>
        <w:autoSpaceDN/>
        <w:bidi w:val="0"/>
        <w:adjustRightInd/>
        <w:snapToGrid/>
        <w:spacing w:after="0" w:line="560" w:lineRule="exact"/>
        <w:ind w:firstLine="643" w:firstLineChars="200"/>
        <w:jc w:val="lef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bCs/>
          <w:color w:val="auto"/>
          <w:sz w:val="32"/>
          <w:szCs w:val="32"/>
        </w:rPr>
        <w:t>考核指标</w:t>
      </w:r>
      <w:r>
        <w:rPr>
          <w:rFonts w:hint="eastAsia" w:ascii="仿宋_GB2312" w:hAnsi="仿宋_GB2312" w:eastAsia="仿宋_GB2312" w:cs="仿宋_GB2312"/>
          <w:b w:val="0"/>
          <w:bCs w:val="0"/>
          <w:color w:val="auto"/>
          <w:sz w:val="32"/>
          <w:szCs w:val="32"/>
          <w:lang w:eastAsia="zh-CN"/>
        </w:rPr>
        <w:t>：开发翡翠梨免套袋专用技术模式1套、配套工艺1-2套；用工</w:t>
      </w:r>
      <w:r>
        <w:rPr>
          <w:rFonts w:hint="eastAsia" w:ascii="仿宋_GB2312" w:hAnsi="仿宋_GB2312" w:eastAsia="仿宋_GB2312" w:cs="仿宋_GB2312"/>
          <w:b w:val="0"/>
          <w:bCs w:val="0"/>
          <w:color w:val="auto"/>
          <w:sz w:val="32"/>
          <w:szCs w:val="32"/>
          <w:lang w:val="en-US" w:eastAsia="zh-CN"/>
        </w:rPr>
        <w:t>量降低</w:t>
      </w:r>
      <w:r>
        <w:rPr>
          <w:rFonts w:hint="eastAsia" w:ascii="仿宋_GB2312" w:hAnsi="仿宋_GB2312" w:eastAsia="仿宋_GB2312" w:cs="仿宋_GB2312"/>
          <w:b w:val="0"/>
          <w:bCs w:val="0"/>
          <w:color w:val="auto"/>
          <w:sz w:val="32"/>
          <w:szCs w:val="32"/>
          <w:lang w:eastAsia="zh-CN"/>
        </w:rPr>
        <w:t>40%以上，亩均节本≥</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lang w:eastAsia="zh-CN"/>
        </w:rPr>
        <w:t>00元；建成示范园≥</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lang w:eastAsia="zh-CN"/>
        </w:rPr>
        <w:t>亩；培训果农与技术骨干≥100人次，带动</w:t>
      </w:r>
      <w:r>
        <w:rPr>
          <w:rFonts w:hint="eastAsia" w:ascii="仿宋_GB2312" w:hAnsi="仿宋_GB2312" w:eastAsia="仿宋_GB2312" w:cs="仿宋_GB2312"/>
          <w:b w:val="0"/>
          <w:bCs w:val="0"/>
          <w:color w:val="auto"/>
          <w:sz w:val="32"/>
          <w:szCs w:val="32"/>
          <w:lang w:val="en-US" w:eastAsia="zh-CN"/>
        </w:rPr>
        <w:t>50</w:t>
      </w:r>
      <w:r>
        <w:rPr>
          <w:rFonts w:hint="eastAsia" w:ascii="仿宋_GB2312" w:hAnsi="仿宋_GB2312" w:eastAsia="仿宋_GB2312" w:cs="仿宋_GB2312"/>
          <w:b w:val="0"/>
          <w:bCs w:val="0"/>
          <w:color w:val="auto"/>
          <w:sz w:val="32"/>
          <w:szCs w:val="32"/>
          <w:lang w:eastAsia="zh-CN"/>
        </w:rPr>
        <w:t>人</w:t>
      </w:r>
      <w:r>
        <w:rPr>
          <w:rFonts w:hint="eastAsia" w:ascii="仿宋_GB2312" w:hAnsi="仿宋_GB2312" w:eastAsia="仿宋_GB2312" w:cs="仿宋_GB2312"/>
          <w:b w:val="0"/>
          <w:bCs w:val="0"/>
          <w:color w:val="auto"/>
          <w:sz w:val="32"/>
          <w:szCs w:val="32"/>
          <w:lang w:val="en-US" w:eastAsia="zh-CN"/>
        </w:rPr>
        <w:t>以上</w:t>
      </w:r>
      <w:r>
        <w:rPr>
          <w:rFonts w:hint="eastAsia" w:ascii="仿宋_GB2312" w:hAnsi="仿宋_GB2312" w:eastAsia="仿宋_GB2312" w:cs="仿宋_GB2312"/>
          <w:b w:val="0"/>
          <w:bCs w:val="0"/>
          <w:color w:val="auto"/>
          <w:sz w:val="32"/>
          <w:szCs w:val="32"/>
          <w:lang w:eastAsia="zh-CN"/>
        </w:rPr>
        <w:t>参与技术宣传与推广；申请专利1-2项，制定技术标准/规程</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eastAsia="zh-CN"/>
        </w:rPr>
        <w:t>份，编制技术手册</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2套，形成推广模式报告1份。</w:t>
      </w:r>
    </w:p>
    <w:p w14:paraId="52581457">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42" w:name="_Toc27100"/>
      <w:r>
        <w:rPr>
          <w:rFonts w:hint="eastAsia" w:ascii="仿宋_GB2312" w:hAnsi="仿宋_GB2312" w:eastAsia="仿宋_GB2312" w:cs="仿宋_GB2312"/>
          <w:b/>
          <w:bCs/>
          <w:color w:val="auto"/>
          <w:sz w:val="32"/>
          <w:szCs w:val="32"/>
          <w:lang w:val="en-US" w:eastAsia="zh-CN"/>
        </w:rPr>
        <w:t>2.3 密植翡翠梨园绿色生产技术开发与示范推广</w:t>
      </w:r>
      <w:bookmarkEnd w:id="142"/>
    </w:p>
    <w:p w14:paraId="60B46A1B">
      <w:pPr>
        <w:keepNext w:val="0"/>
        <w:keepLines w:val="0"/>
        <w:pageBreakBefore w:val="0"/>
        <w:widowControl/>
        <w:tabs>
          <w:tab w:val="left" w:pos="7655"/>
        </w:tabs>
        <w:kinsoku/>
        <w:wordWrap/>
        <w:overflowPunct/>
        <w:topLinePunct w:val="0"/>
        <w:autoSpaceDE/>
        <w:autoSpaceDN/>
        <w:bidi w:val="0"/>
        <w:adjustRightInd/>
        <w:snapToGrid/>
        <w:spacing w:after="0" w:line="560" w:lineRule="exact"/>
        <w:ind w:firstLine="643" w:firstLineChars="200"/>
        <w:jc w:val="left"/>
        <w:textAlignment w:val="auto"/>
        <w:rPr>
          <w:rFonts w:hint="default" w:ascii="仿宋_GB2312" w:hAnsi="仿宋_GB2312" w:eastAsia="仿宋_GB2312" w:cs="仿宋_GB2312"/>
          <w:b w:val="0"/>
          <w:bCs w:val="0"/>
          <w:color w:val="auto"/>
          <w:sz w:val="32"/>
          <w:szCs w:val="32"/>
          <w:lang w:eastAsia="zh-CN"/>
        </w:rPr>
      </w:pPr>
      <w:r>
        <w:rPr>
          <w:rFonts w:hint="default" w:ascii="仿宋_GB2312" w:hAnsi="仿宋_GB2312" w:eastAsia="仿宋_GB2312" w:cs="仿宋_GB2312"/>
          <w:b/>
          <w:bCs/>
          <w:color w:val="auto"/>
          <w:sz w:val="32"/>
          <w:szCs w:val="32"/>
          <w:lang w:eastAsia="zh-CN"/>
        </w:rPr>
        <w:t>研究内容：</w:t>
      </w:r>
      <w:r>
        <w:rPr>
          <w:rFonts w:hint="default" w:ascii="仿宋_GB2312" w:hAnsi="仿宋_GB2312" w:eastAsia="仿宋_GB2312" w:cs="仿宋_GB2312"/>
          <w:b w:val="0"/>
          <w:bCs w:val="0"/>
          <w:color w:val="auto"/>
          <w:sz w:val="32"/>
          <w:szCs w:val="32"/>
          <w:lang w:eastAsia="zh-CN"/>
        </w:rPr>
        <w:t>针对翡翠梨乔化密植栽培模式下土壤养分消耗快、连作障碍突出、传统施肥盲目、肥料利用率低、树体旺长、果实糖度偏低及病虫害多发等突出问题，开展果园绿色生产技术集成研究。探明密植梨树不同生育期养分需求规律，开发土壤改良工艺、减肥增效配方施肥技术、有机肥替代绿色栽培工艺，构建土壤提质、树势中庸、果实增糖提质的绿色施肥技术体系。同步研发以生态调控、生物防治、理化诱控和科学用药为核心的绿色防控综合技术，形成土壤改良与精准施肥为基础、病虫害绿色防控为保障的密植梨园绿色生产技术体系，实现减化肥、减农药、提品质的绿色生产目标。</w:t>
      </w:r>
    </w:p>
    <w:p w14:paraId="7AB0735E">
      <w:pPr>
        <w:keepNext w:val="0"/>
        <w:keepLines w:val="0"/>
        <w:pageBreakBefore w:val="0"/>
        <w:widowControl/>
        <w:tabs>
          <w:tab w:val="left" w:pos="7655"/>
        </w:tabs>
        <w:kinsoku/>
        <w:wordWrap/>
        <w:overflowPunct/>
        <w:topLinePunct w:val="0"/>
        <w:autoSpaceDE/>
        <w:autoSpaceDN/>
        <w:bidi w:val="0"/>
        <w:adjustRightInd/>
        <w:snapToGrid/>
        <w:spacing w:after="0" w:line="560" w:lineRule="exact"/>
        <w:ind w:firstLine="643" w:firstLineChars="200"/>
        <w:jc w:val="both"/>
        <w:textAlignment w:val="auto"/>
        <w:rPr>
          <w:rFonts w:hint="eastAsia" w:ascii="仿宋_GB2312" w:hAnsi="仿宋_GB2312" w:eastAsia="仿宋_GB2312" w:cs="仿宋_GB2312"/>
          <w:b w:val="0"/>
          <w:bCs w:val="0"/>
          <w:color w:val="auto"/>
          <w:sz w:val="32"/>
          <w:szCs w:val="32"/>
          <w:lang w:eastAsia="zh-CN"/>
        </w:rPr>
      </w:pPr>
      <w:r>
        <w:rPr>
          <w:rFonts w:hint="default" w:ascii="仿宋_GB2312" w:hAnsi="仿宋_GB2312" w:eastAsia="仿宋_GB2312" w:cs="仿宋_GB2312"/>
          <w:b/>
          <w:bCs/>
          <w:color w:val="auto"/>
          <w:sz w:val="32"/>
          <w:szCs w:val="32"/>
          <w:lang w:eastAsia="zh-CN"/>
        </w:rPr>
        <w:t>考核指标：</w:t>
      </w:r>
      <w:r>
        <w:rPr>
          <w:rFonts w:hint="eastAsia" w:ascii="仿宋_GB2312" w:hAnsi="仿宋_GB2312" w:eastAsia="仿宋_GB2312" w:cs="仿宋_GB2312"/>
          <w:b w:val="0"/>
          <w:bCs w:val="0"/>
          <w:color w:val="auto"/>
          <w:sz w:val="32"/>
          <w:szCs w:val="32"/>
          <w:lang w:eastAsia="zh-CN"/>
        </w:rPr>
        <w:t>开发密植翡翠梨土壤改良与精准施肥技术1-2套，土壤有机质含量</w:t>
      </w:r>
      <w:r>
        <w:rPr>
          <w:rFonts w:hint="eastAsia" w:ascii="仿宋_GB2312" w:hAnsi="仿宋_GB2312" w:eastAsia="仿宋_GB2312" w:cs="仿宋_GB2312"/>
          <w:b w:val="0"/>
          <w:bCs w:val="0"/>
          <w:color w:val="auto"/>
          <w:sz w:val="32"/>
          <w:szCs w:val="32"/>
          <w:lang w:val="en-US" w:eastAsia="zh-CN"/>
        </w:rPr>
        <w:t xml:space="preserve">提高3% </w:t>
      </w:r>
      <w:r>
        <w:rPr>
          <w:rFonts w:hint="eastAsia" w:ascii="仿宋_GB2312" w:hAnsi="仿宋_GB2312" w:eastAsia="仿宋_GB2312" w:cs="仿宋_GB2312"/>
          <w:b w:val="0"/>
          <w:bCs w:val="0"/>
          <w:color w:val="auto"/>
          <w:sz w:val="32"/>
          <w:szCs w:val="32"/>
          <w:lang w:eastAsia="zh-CN"/>
        </w:rPr>
        <w:t>以上，肥料利用率</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eastAsia="zh-CN"/>
        </w:rPr>
        <w:t>20%以上，化肥减量15%以上；开发病虫害绿色防控技术1-2套，建成绿色防控示范基地100亩，辐射带动周边500亩，绿色防控措施应用占比≥85%，化学农药使用量降低30%以上，全年化学农药喷施次数减少≥5次；编制《密植翡翠梨园绿色生产技术规程》1套；培训种植户200人次以上；申请专利1-3项，</w:t>
      </w:r>
      <w:r>
        <w:rPr>
          <w:rFonts w:hint="eastAsia" w:ascii="仿宋_GB2312" w:hAnsi="仿宋_GB2312" w:eastAsia="仿宋_GB2312" w:cs="仿宋_GB2312"/>
          <w:b w:val="0"/>
          <w:bCs w:val="0"/>
          <w:color w:val="auto"/>
          <w:sz w:val="32"/>
          <w:szCs w:val="32"/>
          <w:lang w:val="en-US" w:eastAsia="zh-CN"/>
        </w:rPr>
        <w:t>授权1项</w:t>
      </w:r>
      <w:r>
        <w:rPr>
          <w:rFonts w:hint="eastAsia" w:ascii="仿宋_GB2312" w:hAnsi="仿宋_GB2312" w:eastAsia="仿宋_GB2312" w:cs="仿宋_GB2312"/>
          <w:b w:val="0"/>
          <w:bCs w:val="0"/>
          <w:color w:val="auto"/>
          <w:sz w:val="32"/>
          <w:szCs w:val="32"/>
          <w:lang w:eastAsia="zh-CN"/>
        </w:rPr>
        <w:t>。</w:t>
      </w:r>
    </w:p>
    <w:p w14:paraId="1BBB055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default" w:ascii="仿宋_GB2312" w:hAnsi="仿宋_GB2312" w:eastAsia="仿宋_GB2312" w:cs="仿宋_GB2312"/>
          <w:b/>
          <w:bCs/>
          <w:color w:val="auto"/>
          <w:sz w:val="32"/>
          <w:szCs w:val="32"/>
          <w:lang w:val="en-US" w:eastAsia="zh-CN"/>
        </w:rPr>
      </w:pPr>
      <w:bookmarkStart w:id="143" w:name="_Toc12704"/>
      <w:r>
        <w:rPr>
          <w:rFonts w:hint="eastAsia" w:ascii="仿宋_GB2312" w:hAnsi="仿宋_GB2312" w:eastAsia="仿宋_GB2312" w:cs="仿宋_GB2312"/>
          <w:b/>
          <w:bCs/>
          <w:color w:val="auto"/>
          <w:sz w:val="32"/>
          <w:szCs w:val="32"/>
          <w:lang w:val="en-US" w:eastAsia="zh-CN"/>
        </w:rPr>
        <w:t>2.4 翡翠梨衍生产品开发</w:t>
      </w:r>
      <w:bookmarkEnd w:id="143"/>
    </w:p>
    <w:p w14:paraId="3AA2859F">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3" w:firstLineChars="200"/>
        <w:jc w:val="left"/>
        <w:textAlignment w:val="auto"/>
        <w:rPr>
          <w:rFonts w:hint="eastAsia" w:ascii="Calibri" w:hAnsi="Calibri" w:eastAsia="宋体" w:cs="Times New Roman"/>
          <w:kern w:val="2"/>
          <w:sz w:val="21"/>
          <w:szCs w:val="24"/>
          <w:lang w:val="en-US" w:eastAsia="zh-CN" w:bidi="ar-SA"/>
        </w:rPr>
      </w:pPr>
      <w:r>
        <w:rPr>
          <w:rFonts w:hint="eastAsia" w:ascii="仿宋_GB2312" w:hAnsi="仿宋_GB2312" w:eastAsia="仿宋_GB2312" w:cs="仿宋_GB2312"/>
          <w:b/>
          <w:sz w:val="32"/>
          <w:szCs w:val="32"/>
        </w:rPr>
        <w:t>研究内容：</w:t>
      </w:r>
      <w:r>
        <w:rPr>
          <w:rFonts w:hint="eastAsia" w:ascii="仿宋_GB2312" w:hAnsi="仿宋_GB2312" w:eastAsia="仿宋_GB2312" w:cs="仿宋_GB2312"/>
          <w:sz w:val="32"/>
          <w:szCs w:val="32"/>
          <w:lang w:val="en-US" w:eastAsia="zh-CN"/>
        </w:rPr>
        <w:t>依托翡翠梨自身果品特质，研发适配本地原料的翡翠梨衍生产品成熟配方工艺，可拓展原味、功能性风味品类，保障产品口感、营养与食用安全性，</w:t>
      </w:r>
      <w:r>
        <w:rPr>
          <w:rFonts w:hint="eastAsia" w:ascii="仿宋_GB2312" w:hAnsi="仿宋_GB2312" w:eastAsia="仿宋_GB2312" w:cs="仿宋_GB2312"/>
          <w:kern w:val="2"/>
          <w:sz w:val="32"/>
          <w:szCs w:val="32"/>
          <w:lang w:val="en-US" w:eastAsia="zh-CN" w:bidi="ar-SA"/>
        </w:rPr>
        <w:t>优化鲜果预处理、浓缩、熬制混合、成型灌装、成品封装等全流程工艺，解决产品储存易变质、口感下降等问题，有效拉长产品货架周期，</w:t>
      </w:r>
      <w:r>
        <w:rPr>
          <w:rFonts w:hint="eastAsia" w:ascii="仿宋_GB2312" w:hAnsi="仿宋_GB2312" w:eastAsia="仿宋_GB2312" w:cs="仿宋_GB2312"/>
          <w:sz w:val="32"/>
          <w:szCs w:val="32"/>
          <w:lang w:val="en-US" w:eastAsia="zh-CN"/>
        </w:rPr>
        <w:t>符合国家食品相关标准。产品类型包含热加工即食包装食品，冻干产品，翡翠梨石斛固体饮料等类别</w:t>
      </w:r>
      <w:r>
        <w:rPr>
          <w:rFonts w:hint="eastAsia" w:ascii="仿宋_GB2312" w:hAnsi="仿宋_GB2312" w:eastAsia="仿宋_GB2312" w:cs="仿宋_GB2312"/>
          <w:kern w:val="2"/>
          <w:sz w:val="32"/>
          <w:szCs w:val="32"/>
          <w:lang w:val="en-US" w:eastAsia="zh-CN" w:bidi="ar-SA"/>
        </w:rPr>
        <w:t>，实现标准化批量生产（委托试生产）。</w:t>
      </w:r>
    </w:p>
    <w:p w14:paraId="4D2D7B6B">
      <w:pPr>
        <w:pStyle w:val="1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 w:hAnsi="仿宋" w:eastAsia="仿宋" w:cs="仿宋"/>
          <w:b/>
          <w:bCs/>
          <w:color w:val="auto"/>
          <w:kern w:val="2"/>
          <w:sz w:val="32"/>
          <w:szCs w:val="32"/>
          <w:lang w:val="en-US" w:eastAsia="zh-CN" w:bidi="ar-SA"/>
        </w:rPr>
        <w:t>考核指标：</w:t>
      </w:r>
      <w:r>
        <w:rPr>
          <w:rFonts w:hint="eastAsia" w:ascii="仿宋_GB2312" w:hAnsi="仿宋_GB2312" w:eastAsia="仿宋_GB2312" w:cs="仿宋_GB2312"/>
          <w:kern w:val="2"/>
          <w:sz w:val="32"/>
          <w:szCs w:val="32"/>
          <w:lang w:val="en-US" w:eastAsia="zh-CN" w:bidi="ar-SA"/>
        </w:rPr>
        <w:t>完成翡翠梨衍生产品开发，形成两款主力产品成熟配方；实现两类深加工产品（热加工即食包装食品、冻干产品）产业化产出，果品综合利用率</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kern w:val="2"/>
          <w:sz w:val="32"/>
          <w:szCs w:val="32"/>
          <w:lang w:val="en-US" w:eastAsia="zh-CN" w:bidi="ar-SA"/>
        </w:rPr>
        <w:t>至85%以上，成品一次合格率≥95%；吸纳本地农户就业，开展种植加工技术培训≥10次，用工数量≥100人次；注册相关商标1项，开发产品2款并实现上市销售；制定相关产品企业标准两套，发表论文1篇。</w:t>
      </w:r>
    </w:p>
    <w:p w14:paraId="208BF471">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default" w:ascii="仿宋_GB2312" w:hAnsi="仿宋_GB2312" w:eastAsia="仿宋_GB2312" w:cs="仿宋_GB2312"/>
          <w:b/>
          <w:bCs/>
          <w:color w:val="auto"/>
          <w:sz w:val="32"/>
          <w:szCs w:val="32"/>
          <w:lang w:val="en-US" w:eastAsia="zh-CN"/>
        </w:rPr>
      </w:pPr>
      <w:bookmarkStart w:id="144" w:name="_Toc13146"/>
      <w:r>
        <w:rPr>
          <w:rFonts w:hint="eastAsia" w:ascii="仿宋_GB2312" w:hAnsi="仿宋_GB2312" w:eastAsia="仿宋_GB2312" w:cs="仿宋_GB2312"/>
          <w:b/>
          <w:bCs/>
          <w:color w:val="auto"/>
          <w:sz w:val="32"/>
          <w:szCs w:val="32"/>
          <w:lang w:val="en-US" w:eastAsia="zh-CN"/>
        </w:rPr>
        <w:t>2.5 翡翠梨园防灾减灾技术应用示范推广项目</w:t>
      </w:r>
      <w:bookmarkEnd w:id="144"/>
    </w:p>
    <w:p w14:paraId="0A3236F4">
      <w:pPr>
        <w:keepNext w:val="0"/>
        <w:keepLines w:val="0"/>
        <w:pageBreakBefore w:val="0"/>
        <w:widowControl/>
        <w:tabs>
          <w:tab w:val="left" w:pos="7655"/>
        </w:tabs>
        <w:kinsoku/>
        <w:wordWrap/>
        <w:overflowPunct/>
        <w:topLinePunct w:val="0"/>
        <w:autoSpaceDE/>
        <w:autoSpaceDN/>
        <w:bidi w:val="0"/>
        <w:adjustRightInd/>
        <w:snapToGrid/>
        <w:spacing w:after="0" w:line="560" w:lineRule="exact"/>
        <w:ind w:firstLine="643"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color w:val="auto"/>
          <w:sz w:val="32"/>
          <w:szCs w:val="32"/>
          <w:lang w:val="en-US" w:eastAsia="zh-CN"/>
        </w:rPr>
        <w:t>依托黄陵县气候灾害情况，建设翡翠梨园防灾减灾核心示范基地，集中示范推广灾害监测预警、设施抗震加固、树体抗倒伏防护、应急避险保障、灾后快速复产等配套技术；开展防灾减灾技术培训、应急演练与现场观摩推广，建立全程技术服务机制，提升果园防灾抗灾能力。完善示范基地防灾设施、技术标识及应急物资储备，打造标准化果园防灾减灾示范样板。</w:t>
      </w:r>
    </w:p>
    <w:p w14:paraId="58C048EF">
      <w:pPr>
        <w:keepNext w:val="0"/>
        <w:keepLines w:val="0"/>
        <w:pageBreakBefore w:val="0"/>
        <w:widowControl/>
        <w:tabs>
          <w:tab w:val="left" w:pos="7655"/>
        </w:tabs>
        <w:kinsoku/>
        <w:wordWrap/>
        <w:overflowPunct/>
        <w:topLinePunct w:val="0"/>
        <w:autoSpaceDE/>
        <w:autoSpaceDN/>
        <w:bidi w:val="0"/>
        <w:adjustRightInd/>
        <w:snapToGrid/>
        <w:spacing w:after="0" w:line="560" w:lineRule="exact"/>
        <w:ind w:firstLine="643"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color w:val="auto"/>
          <w:sz w:val="32"/>
          <w:szCs w:val="32"/>
          <w:lang w:val="en-US" w:eastAsia="zh-CN"/>
        </w:rPr>
        <w:t>建成果园防灾减灾核心示范基地，监测预警、设施加固、树体防护等核心技术应用覆盖率100%，形成可复制的标准化示范样板；示范区果园灾害损失率较常规果园降低60%以上，灾后复产周期缩短50%以上，实现稳产保收目标。围绕翡翠梨防灾减灾关键技术，申请实用新型专利或发明专利≥1项，授权1项。</w:t>
      </w:r>
      <w:bookmarkStart w:id="145" w:name="_Toc32394"/>
      <w:bookmarkStart w:id="146" w:name="_Toc16182"/>
    </w:p>
    <w:p w14:paraId="500EC9F0">
      <w:pPr>
        <w:keepNext w:val="0"/>
        <w:keepLines w:val="0"/>
        <w:pageBreakBefore w:val="0"/>
        <w:widowControl/>
        <w:tabs>
          <w:tab w:val="left" w:pos="7655"/>
        </w:tabs>
        <w:kinsoku/>
        <w:wordWrap/>
        <w:overflowPunct/>
        <w:topLinePunct w:val="0"/>
        <w:autoSpaceDE/>
        <w:autoSpaceDN/>
        <w:bidi w:val="0"/>
        <w:adjustRightInd/>
        <w:snapToGrid/>
        <w:spacing w:after="0" w:line="560" w:lineRule="exact"/>
        <w:ind w:firstLine="643" w:firstLineChars="200"/>
        <w:jc w:val="left"/>
        <w:textAlignment w:val="auto"/>
        <w:outlineLvl w:val="2"/>
        <w:rPr>
          <w:rFonts w:hint="eastAsia" w:ascii="仿宋_GB2312" w:hAnsi="仿宋_GB2312" w:eastAsia="仿宋_GB2312" w:cs="仿宋_GB2312"/>
          <w:b/>
          <w:bCs/>
          <w:color w:val="auto"/>
          <w:sz w:val="32"/>
          <w:szCs w:val="32"/>
          <w:lang w:val="en-US" w:eastAsia="zh-CN" w:bidi="ar-SA"/>
        </w:rPr>
      </w:pPr>
      <w:bookmarkStart w:id="147" w:name="_Toc29191"/>
      <w:r>
        <w:rPr>
          <w:rFonts w:hint="eastAsia" w:ascii="仿宋_GB2312" w:hAnsi="仿宋_GB2312" w:eastAsia="仿宋_GB2312" w:cs="仿宋_GB2312"/>
          <w:b/>
          <w:bCs/>
          <w:color w:val="auto"/>
          <w:sz w:val="32"/>
          <w:szCs w:val="32"/>
          <w:lang w:val="en-US" w:eastAsia="zh-CN" w:bidi="ar-SA"/>
        </w:rPr>
        <w:t>3. 水稻特色经济创新链（宝塔区技术需求）</w:t>
      </w:r>
      <w:bookmarkEnd w:id="147"/>
    </w:p>
    <w:p w14:paraId="716B8429">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148" w:name="_Toc15777"/>
      <w:r>
        <w:rPr>
          <w:rFonts w:hint="eastAsia" w:ascii="仿宋" w:hAnsi="仿宋" w:eastAsia="仿宋" w:cs="仿宋"/>
          <w:b/>
          <w:bCs w:val="0"/>
          <w:color w:val="auto"/>
          <w:kern w:val="2"/>
          <w:sz w:val="32"/>
          <w:szCs w:val="32"/>
          <w:lang w:val="en-US" w:eastAsia="zh-CN" w:bidi="ar-SA"/>
        </w:rPr>
        <w:t>3.1 水稻新品种引种筛选与配套栽培技术集成示范</w:t>
      </w:r>
      <w:bookmarkEnd w:id="148"/>
    </w:p>
    <w:p w14:paraId="110700A2">
      <w:pPr>
        <w:keepNext w:val="0"/>
        <w:keepLines w:val="0"/>
        <w:pageBreakBefore w:val="0"/>
        <w:widowControl/>
        <w:tabs>
          <w:tab w:val="left" w:pos="7655"/>
        </w:tabs>
        <w:kinsoku/>
        <w:wordWrap/>
        <w:overflowPunct/>
        <w:topLinePunct w:val="0"/>
        <w:autoSpaceDE/>
        <w:autoSpaceDN/>
        <w:bidi w:val="0"/>
        <w:adjustRightInd/>
        <w:snapToGrid/>
        <w:spacing w:after="0" w:line="560" w:lineRule="exact"/>
        <w:ind w:leftChars="0" w:firstLine="643"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color w:val="auto"/>
          <w:sz w:val="32"/>
          <w:szCs w:val="32"/>
          <w:lang w:val="en-US" w:eastAsia="zh-CN" w:bidi="ar-SA"/>
        </w:rPr>
        <w:t>针对现有水稻</w:t>
      </w:r>
      <w:r>
        <w:rPr>
          <w:rFonts w:hint="eastAsia" w:ascii="仿宋_GB2312" w:hAnsi="仿宋_GB2312" w:eastAsia="仿宋_GB2312" w:cs="仿宋_GB2312"/>
          <w:color w:val="auto"/>
          <w:sz w:val="32"/>
          <w:szCs w:val="32"/>
          <w:lang w:val="en-US" w:eastAsia="zh-CN" w:bidi="ar-SA"/>
        </w:rPr>
        <w:t>品种</w:t>
      </w:r>
      <w:r>
        <w:rPr>
          <w:rFonts w:hint="eastAsia" w:ascii="仿宋_GB2312" w:hAnsi="仿宋_GB2312" w:eastAsia="仿宋_GB2312" w:cs="仿宋_GB2312"/>
          <w:color w:val="auto"/>
          <w:sz w:val="32"/>
          <w:szCs w:val="32"/>
          <w:lang w:val="en-US" w:eastAsia="zh-CN" w:bidi="ar-SA"/>
        </w:rPr>
        <w:t>无霜期短、有效积温不足导致的生育期偏长、成熟度不高等突出问题，从气候相近区域引进耐寒早熟水稻品种（品系），开展品种适应性综合评价试验，系统鉴定各品种的生育期、丰产性、稻米品质及抗病性，筛选适宜本区域种植的优质早熟水稻品种。针对主推品种，同步开展配套绿色高效栽培技术研究，重点明确精准施肥方案、节水灌溉制度及全程机械化生产技术规程，形成良种良法配套的栽培技术方案。通过建设品种展示与示范基地，集成示范新品种与配套栽培技术，加快推广应用。</w:t>
      </w:r>
    </w:p>
    <w:p w14:paraId="122AB0C1">
      <w:pPr>
        <w:keepNext w:val="0"/>
        <w:keepLines w:val="0"/>
        <w:pageBreakBefore w:val="0"/>
        <w:widowControl/>
        <w:tabs>
          <w:tab w:val="left" w:pos="7655"/>
        </w:tabs>
        <w:kinsoku/>
        <w:wordWrap/>
        <w:overflowPunct/>
        <w:topLinePunct w:val="0"/>
        <w:autoSpaceDE/>
        <w:autoSpaceDN/>
        <w:bidi w:val="0"/>
        <w:adjustRightInd/>
        <w:snapToGrid/>
        <w:spacing w:after="0" w:line="560" w:lineRule="exact"/>
        <w:ind w:leftChars="0" w:firstLine="643"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color w:val="auto"/>
          <w:sz w:val="32"/>
          <w:szCs w:val="32"/>
          <w:lang w:val="en-US" w:eastAsia="zh-CN" w:bidi="ar-SA"/>
        </w:rPr>
        <w:t>筛选适宜水稻品种2-3个，品种生育期较当前主栽品种缩短5-7天，亩产不低于550公斤，稻米品质达到国家优质稻谷标准三级以上；形成品种配套绿色高效栽培技术方案1-2套，明确精准施肥、节水灌溉等核心参数；建立品种对比与栽培技术集成示范基地100亩，组织观摩培训活动2场次以上，培训农户200人次以上；发表论文1-2篇。</w:t>
      </w:r>
    </w:p>
    <w:p w14:paraId="6BBA53DC">
      <w:pPr>
        <w:keepNext w:val="0"/>
        <w:keepLines w:val="0"/>
        <w:pageBreakBefore w:val="0"/>
        <w:widowControl/>
        <w:tabs>
          <w:tab w:val="left" w:pos="7655"/>
        </w:tabs>
        <w:kinsoku/>
        <w:wordWrap/>
        <w:overflowPunct/>
        <w:topLinePunct w:val="0"/>
        <w:autoSpaceDE/>
        <w:autoSpaceDN/>
        <w:bidi w:val="0"/>
        <w:adjustRightInd/>
        <w:snapToGrid/>
        <w:spacing w:after="0" w:line="560" w:lineRule="exact"/>
        <w:ind w:left="0" w:leftChars="0" w:firstLine="643" w:firstLineChars="200"/>
        <w:jc w:val="left"/>
        <w:textAlignment w:val="auto"/>
        <w:outlineLvl w:val="3"/>
        <w:rPr>
          <w:rFonts w:hint="eastAsia" w:ascii="仿宋" w:hAnsi="仿宋" w:eastAsia="仿宋" w:cs="仿宋"/>
          <w:b/>
          <w:bCs w:val="0"/>
          <w:color w:val="auto"/>
          <w:kern w:val="2"/>
          <w:sz w:val="32"/>
          <w:szCs w:val="32"/>
          <w:lang w:val="en-US" w:eastAsia="zh-CN" w:bidi="ar-SA"/>
        </w:rPr>
      </w:pPr>
      <w:bookmarkStart w:id="149" w:name="_Toc2662"/>
      <w:r>
        <w:rPr>
          <w:rFonts w:hint="eastAsia" w:ascii="仿宋" w:hAnsi="仿宋" w:eastAsia="仿宋" w:cs="仿宋"/>
          <w:b/>
          <w:bCs w:val="0"/>
          <w:color w:val="auto"/>
          <w:kern w:val="2"/>
          <w:sz w:val="32"/>
          <w:szCs w:val="32"/>
          <w:lang w:val="en-US" w:eastAsia="zh-CN" w:bidi="ar-SA"/>
        </w:rPr>
        <w:t>3.2 水稻病虫害绿色防控技术研究与示范推广</w:t>
      </w:r>
      <w:bookmarkEnd w:id="149"/>
    </w:p>
    <w:p w14:paraId="00624F1A">
      <w:pPr>
        <w:keepNext w:val="0"/>
        <w:keepLines w:val="0"/>
        <w:pageBreakBefore w:val="0"/>
        <w:widowControl/>
        <w:tabs>
          <w:tab w:val="left" w:pos="7655"/>
        </w:tabs>
        <w:kinsoku/>
        <w:wordWrap/>
        <w:overflowPunct/>
        <w:topLinePunct w:val="0"/>
        <w:autoSpaceDE/>
        <w:autoSpaceDN/>
        <w:bidi w:val="0"/>
        <w:adjustRightInd/>
        <w:snapToGrid/>
        <w:spacing w:after="0" w:line="560" w:lineRule="exact"/>
        <w:ind w:leftChars="0" w:firstLine="643"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color w:val="auto"/>
          <w:sz w:val="32"/>
          <w:szCs w:val="32"/>
          <w:lang w:val="en-US" w:eastAsia="zh-CN" w:bidi="ar-SA"/>
        </w:rPr>
        <w:t>针对水稻病虫害种类多、发生规律不清、防控依赖经验导致用药盲目且化学农药用量偏大的突出问题，系统开展主要病虫害（稻瘟病、纹枯病、稻曲病及二化螟、稻飞虱等）种类、发生规律与危害特点的系统调查，明确关键防控时期。在此基础上，筛选高效低毒生物农药种类，集成农业防治（抗病虫品种利用、合理轮作、深耕晒垡）、物理防治（灯光诱捕）、生物防治（天敌昆虫释放、生物农药应用）等绿色防控技术，建立水稻病虫害绿色防控技术方案，实现化学农药减量、降低农药残留的目标。</w:t>
      </w:r>
    </w:p>
    <w:p w14:paraId="6E1F07E3">
      <w:pPr>
        <w:keepNext w:val="0"/>
        <w:keepLines w:val="0"/>
        <w:pageBreakBefore w:val="0"/>
        <w:widowControl/>
        <w:tabs>
          <w:tab w:val="left" w:pos="7655"/>
        </w:tabs>
        <w:kinsoku/>
        <w:wordWrap/>
        <w:overflowPunct/>
        <w:topLinePunct w:val="0"/>
        <w:autoSpaceDE/>
        <w:autoSpaceDN/>
        <w:bidi w:val="0"/>
        <w:adjustRightInd/>
        <w:snapToGrid/>
        <w:spacing w:after="0" w:line="560" w:lineRule="exact"/>
        <w:ind w:leftChars="0" w:firstLine="643"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color w:val="auto"/>
          <w:sz w:val="32"/>
          <w:szCs w:val="32"/>
          <w:lang w:val="en-US" w:eastAsia="zh-CN" w:bidi="ar-SA"/>
        </w:rPr>
        <w:t>筛选水稻病虫害防控的生物农药2-3种；形成水稻病虫害绿色防控技术方案及操作规程1套；建立绿色防控技术示范基地1个，面积100亩以上；示范区化学农药使用量较常规防治减少30%以上，病虫害损失率控制在5%以内；组织技术培训会2场次以上，培训农户200人次以上；发表论文1-2篇。</w:t>
      </w:r>
    </w:p>
    <w:p w14:paraId="6A149D14">
      <w:pPr>
        <w:keepNext w:val="0"/>
        <w:keepLines w:val="0"/>
        <w:pageBreakBefore w:val="0"/>
        <w:widowControl/>
        <w:tabs>
          <w:tab w:val="left" w:pos="7655"/>
        </w:tabs>
        <w:kinsoku/>
        <w:wordWrap/>
        <w:overflowPunct/>
        <w:topLinePunct w:val="0"/>
        <w:autoSpaceDE/>
        <w:autoSpaceDN/>
        <w:bidi w:val="0"/>
        <w:adjustRightInd/>
        <w:snapToGrid/>
        <w:spacing w:after="0" w:line="560" w:lineRule="exact"/>
        <w:ind w:left="0" w:leftChars="0" w:firstLine="643" w:firstLineChars="200"/>
        <w:jc w:val="left"/>
        <w:textAlignment w:val="auto"/>
        <w:outlineLvl w:val="3"/>
        <w:rPr>
          <w:rFonts w:hint="eastAsia" w:ascii="仿宋" w:hAnsi="仿宋" w:eastAsia="仿宋" w:cs="仿宋"/>
          <w:b/>
          <w:bCs w:val="0"/>
          <w:color w:val="auto"/>
          <w:kern w:val="2"/>
          <w:sz w:val="32"/>
          <w:szCs w:val="32"/>
          <w:lang w:val="en-US" w:eastAsia="zh-CN" w:bidi="ar-SA"/>
        </w:rPr>
      </w:pPr>
      <w:bookmarkStart w:id="150" w:name="_Toc524"/>
      <w:r>
        <w:rPr>
          <w:rFonts w:hint="eastAsia" w:ascii="仿宋" w:hAnsi="仿宋" w:eastAsia="仿宋" w:cs="仿宋"/>
          <w:b/>
          <w:bCs w:val="0"/>
          <w:color w:val="auto"/>
          <w:kern w:val="2"/>
          <w:sz w:val="32"/>
          <w:szCs w:val="32"/>
          <w:lang w:val="en-US" w:eastAsia="zh-CN" w:bidi="ar-SA"/>
        </w:rPr>
        <w:t>3.3 水稻产后精深加工与高值化利用技术研究</w:t>
      </w:r>
      <w:bookmarkEnd w:id="150"/>
    </w:p>
    <w:p w14:paraId="1ED07D37">
      <w:pPr>
        <w:keepNext w:val="0"/>
        <w:keepLines w:val="0"/>
        <w:pageBreakBefore w:val="0"/>
        <w:widowControl/>
        <w:tabs>
          <w:tab w:val="left" w:pos="7655"/>
        </w:tabs>
        <w:kinsoku/>
        <w:wordWrap/>
        <w:overflowPunct/>
        <w:topLinePunct w:val="0"/>
        <w:autoSpaceDE/>
        <w:autoSpaceDN/>
        <w:bidi w:val="0"/>
        <w:adjustRightInd/>
        <w:snapToGrid/>
        <w:spacing w:after="0" w:line="560" w:lineRule="exact"/>
        <w:ind w:leftChars="0" w:firstLine="643"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color w:val="auto"/>
          <w:sz w:val="32"/>
          <w:szCs w:val="32"/>
          <w:lang w:val="en-US" w:eastAsia="zh-CN" w:bidi="ar-SA"/>
        </w:rPr>
        <w:t>针对水稻产后加工环节精深加工不足、产品附加值偏低及加工副产物资源化利用不充分等突出问题，以稻米加工为核心，开展除杂、脱壳、磨粉等关键工艺优化研究，提升加工效率与产品质量。在此基础上，以碎米、米粉等为原料，开发杂粮粥、杂粮面、杂粮饼干、杂粮饮料等多元化深加工产品，丰富产品品类，提升水稻附加值。同时，围绕稻壳、秸秆等加工副产物，研究饲料化、肥料化及生物质材料化等综合利用技术，推动加工副产物的资源化循环利用，实现经济效益与生态效益协同提升。</w:t>
      </w:r>
    </w:p>
    <w:p w14:paraId="5B651678">
      <w:pPr>
        <w:keepNext w:val="0"/>
        <w:keepLines w:val="0"/>
        <w:pageBreakBefore w:val="0"/>
        <w:widowControl/>
        <w:tabs>
          <w:tab w:val="left" w:pos="7655"/>
        </w:tabs>
        <w:kinsoku/>
        <w:wordWrap/>
        <w:overflowPunct/>
        <w:topLinePunct w:val="0"/>
        <w:autoSpaceDE/>
        <w:autoSpaceDN/>
        <w:bidi w:val="0"/>
        <w:adjustRightInd/>
        <w:snapToGrid/>
        <w:spacing w:after="0" w:line="560" w:lineRule="exact"/>
        <w:ind w:leftChars="0" w:firstLine="643"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color w:val="auto"/>
          <w:sz w:val="32"/>
          <w:szCs w:val="32"/>
          <w:lang w:val="en-US" w:eastAsia="zh-CN" w:bidi="ar-SA"/>
        </w:rPr>
        <w:t>建成稻米精深加工及副产物综合利用示范基地1个；建立稻米深加工示范生产线1条；开发杂粮粥、杂粮面、杂粮饼干等深加工产品1-2款，实现产品上市销售；形成稻壳、秸秆等加工副产物综合利用技术方案1套，副产物综合利用率达到80%以上；发表论文1-2篇，制定企业标准或产品技术规范1项，申报专利1-2项。</w:t>
      </w:r>
    </w:p>
    <w:p w14:paraId="4C2C7887">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2"/>
        <w:rPr>
          <w:rFonts w:hint="eastAsia" w:ascii="仿宋_GB2312" w:hAnsi="仿宋_GB2312" w:eastAsia="仿宋_GB2312" w:cs="仿宋_GB2312"/>
          <w:b w:val="0"/>
          <w:bCs w:val="0"/>
          <w:color w:val="auto"/>
          <w:sz w:val="32"/>
          <w:szCs w:val="32"/>
          <w:lang w:val="en-US" w:eastAsia="zh-CN"/>
        </w:rPr>
      </w:pPr>
      <w:bookmarkStart w:id="151" w:name="_Toc31528"/>
      <w:r>
        <w:rPr>
          <w:rFonts w:hint="eastAsia" w:ascii="仿宋_GB2312" w:hAnsi="仿宋_GB2312" w:eastAsia="仿宋_GB2312" w:cs="仿宋_GB2312"/>
          <w:b/>
          <w:bCs/>
          <w:color w:val="auto"/>
          <w:sz w:val="32"/>
          <w:szCs w:val="32"/>
          <w:lang w:val="en-US" w:eastAsia="zh-CN"/>
        </w:rPr>
        <w:t>4. 设施农业与农产品深加工</w:t>
      </w:r>
      <w:r>
        <w:rPr>
          <w:rFonts w:hint="eastAsia" w:ascii="仿宋_GB2312" w:hAnsi="仿宋_GB2312" w:eastAsia="仿宋_GB2312" w:cs="仿宋_GB2312"/>
          <w:b/>
          <w:bCs/>
          <w:color w:val="auto"/>
          <w:sz w:val="32"/>
          <w:szCs w:val="32"/>
          <w:lang w:val="en-US" w:eastAsia="zh-CN" w:bidi="ar-SA"/>
        </w:rPr>
        <w:t>特色经济创新链（安塞区技术需求）</w:t>
      </w:r>
      <w:bookmarkEnd w:id="145"/>
      <w:bookmarkEnd w:id="151"/>
    </w:p>
    <w:p w14:paraId="54915473">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52" w:name="_Toc16856"/>
      <w:r>
        <w:rPr>
          <w:rFonts w:hint="eastAsia" w:ascii="仿宋_GB2312" w:hAnsi="仿宋_GB2312" w:eastAsia="仿宋_GB2312" w:cs="仿宋_GB2312"/>
          <w:b/>
          <w:bCs/>
          <w:color w:val="auto"/>
          <w:sz w:val="32"/>
          <w:szCs w:val="32"/>
          <w:lang w:val="en-US" w:eastAsia="zh-CN"/>
        </w:rPr>
        <w:t>4.1 农业废弃物发酵增碳与温室生态效能提升技术集成示范</w:t>
      </w:r>
      <w:bookmarkEnd w:id="152"/>
    </w:p>
    <w:p w14:paraId="000D4511">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不同配比、发酵菌剂以及温湿度等三种条件下开展玉米秸秆和玉米芯的发酵试验，筛选出腐熟快且能产生丰富有益微生物代谢产物的高效发酵方案，同时研究其对土壤透气性、持水性、有机碳含量、pH值、养分缓释的改良效果。评估发酵产物对植物病害的抑制作用。综合评估该模式在减少化肥农药投入、提升果蔬品质（糖度、风味）、增加产量及经济效益方面的效果。</w:t>
      </w:r>
    </w:p>
    <w:p w14:paraId="106DBE87">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筛选出高效农业废弃物发酵配方1-2个；温室土壤有机质含量</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rPr>
        <w:t>10%以上；建立核心试验示范基地1个；实现农业废弃物资源化利用率≥95%；示范基地新增产值≥20万元；培训农技人员农户≥100人次；发表论文1篇。</w:t>
      </w:r>
    </w:p>
    <w:p w14:paraId="6774C87D">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53" w:name="_Toc8495"/>
      <w:r>
        <w:rPr>
          <w:rFonts w:hint="eastAsia" w:ascii="仿宋_GB2312" w:hAnsi="仿宋_GB2312" w:eastAsia="仿宋_GB2312" w:cs="仿宋_GB2312"/>
          <w:b/>
          <w:bCs/>
          <w:color w:val="auto"/>
          <w:sz w:val="32"/>
          <w:szCs w:val="32"/>
          <w:lang w:val="en-US" w:eastAsia="zh-CN"/>
        </w:rPr>
        <w:t>4.2 生物酵素提升设施果蔬风味品质技术研发与示范</w:t>
      </w:r>
      <w:bookmarkEnd w:id="153"/>
    </w:p>
    <w:p w14:paraId="77FE256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当前设施果蔬普遍存在的“风味下降、香气不足”等品质问题，以本地区特色果蔬（番茄、草莓、甜瓜等）为对象，开展生物酵素水肥的精准应用研究。主要开展生物酵素水肥特定功能微生物（产香酵母、乳酸菌、光合细菌）的筛选与优化，通过田间试验与生理生化分析，研究生物酵素水肥对果蔬植株关键香气前体物质（氨基酸、脂肪酸、碳水化合物）积累与调控作用。系统研究生物酵素水肥的施用时期（苗期、开花期、果实膨大期、转色期）、施用浓度、施用频率及方式（灌根、叶面喷施）对目标果蔬芳香物质组成与含量的影响，确定最佳施用技术方案。</w:t>
      </w:r>
    </w:p>
    <w:p w14:paraId="0B4A8B2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研发专用生物酵素水肥配方1-2个；集成生物酵素水肥+风味调控管理技术模式1套；建立核心风味品质提升试验示范基地2-3个；果蔬特征香气物质总量</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rPr>
        <w:t>12%以上；产品商品果率提高10%以上，化肥使用量减少25%以上；培训农技人员及种植户120人次以上；召开现场观摩会1次；发表相关研究论文1篇，申报专利1项，授权1项。</w:t>
      </w:r>
    </w:p>
    <w:p w14:paraId="4FFD9253">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54" w:name="_Toc19626"/>
      <w:r>
        <w:rPr>
          <w:rFonts w:hint="eastAsia" w:ascii="仿宋_GB2312" w:hAnsi="仿宋_GB2312" w:eastAsia="仿宋_GB2312" w:cs="仿宋_GB2312"/>
          <w:b/>
          <w:bCs/>
          <w:color w:val="auto"/>
          <w:sz w:val="32"/>
          <w:szCs w:val="32"/>
          <w:lang w:val="en-US" w:eastAsia="zh-CN"/>
        </w:rPr>
        <w:t>4.3 天然中微量元素矿物肥在提升设施土壤健康中的应用研究</w:t>
      </w:r>
      <w:bookmarkEnd w:id="154"/>
    </w:p>
    <w:p w14:paraId="48308D80">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通过对不同来源（海洋生物废弃物、火山岩）天然中微量元素矿物肥产品在实验室与大田试验，评估其养分释放特性及对土壤pH、阳离子交换量（CEC）、土壤容重及保水保肥能力的调节潜力。评估对土壤中微量元素有效性的提升作用及其对氮磷钾等大量元素利用效率的协同促进机制（如减少磷固定、促进钾释放）。通过田间试验，优化天然矿物肥在不同设施果蔬上的施用时期与配施比例。研究天然矿物肥对果蔬植株根系发育、营养生长、开花坐果及产量的影响，形成天然中微量元素矿物肥的高效施用技术。</w:t>
      </w:r>
    </w:p>
    <w:p w14:paraId="7963720A">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筛选出适宜延安地区设施土壤改良的天然矿物肥种类1-2种；建立核心试验示范基地2-3个；目标果蔬钙、镁中微量元素缺乏症发生率降低50%以上；果实商品果率提高10%以上，可溶性固形物含量</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rPr>
        <w:t>5%以上；化肥用量减少15-20%；示范基地果蔬增产5-10%；培训农技人员及种植户100人次以上，辐射带动应用面积100亩以上；发表相关研究论文1-2篇。</w:t>
      </w:r>
    </w:p>
    <w:p w14:paraId="00047D96">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55" w:name="_Toc679"/>
      <w:r>
        <w:rPr>
          <w:rFonts w:hint="eastAsia" w:ascii="仿宋_GB2312" w:hAnsi="仿宋_GB2312" w:eastAsia="仿宋_GB2312" w:cs="仿宋_GB2312"/>
          <w:b/>
          <w:bCs/>
          <w:color w:val="auto"/>
          <w:sz w:val="32"/>
          <w:szCs w:val="32"/>
          <w:lang w:val="en-US" w:eastAsia="zh-CN"/>
        </w:rPr>
        <w:t>4.4 生物农药在设施蔬菜病虫害绿色防控中的应用研究与示范</w:t>
      </w:r>
      <w:bookmarkEnd w:id="155"/>
    </w:p>
    <w:p w14:paraId="412FC23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延安地区设施蔬菜生产中发生普遍、防治困难的2-3种病害和虫害作为主要防控对象。引进苏云金杆菌（Bt）、球孢白僵菌、鱼藤酮、哈茨木霉菌、氨基寡糖素、枯草芽孢杆菌等生物性农药，以生物农药为核心，以物理和生态调控（天敌释放、色板诱杀、科学通风）为辅助，针对番茄、甜瓜2个品种，采用综合模式评价生物农药技术对目标病虫害的防治效果、持效期及对产量的保障作用，引导农民开展有机绿色种植。</w:t>
      </w:r>
    </w:p>
    <w:p w14:paraId="6F9E5A6F">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筛选出2-3种主要病虫害的高效生物农药产品3-5个；明确关键生物农药的最佳施用技术参数2-3套；试验总结生物农药与化学农药协同使用技术方案1套，实现化学农药减量30%以上；建立核心试验示范基地1-2个；示范区内目标病虫害的绿色防控效果达到90%以上；蔬菜产品主要农药残留检测指标符合国家绿色食品A级标准；编制生物农药使用技术手册或明白纸1份；培训农技人员及菜农100人次以上，辐射带动绿色防控面积200亩以上；发表研究论文1-2篇，授权专利1项。</w:t>
      </w:r>
    </w:p>
    <w:p w14:paraId="27E42376">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rPr>
      </w:pPr>
      <w:bookmarkStart w:id="156" w:name="_Toc8254"/>
      <w:bookmarkStart w:id="157" w:name="_Toc11821"/>
      <w:bookmarkStart w:id="158" w:name="_Toc14485"/>
      <w:r>
        <w:rPr>
          <w:rFonts w:hint="eastAsia" w:ascii="仿宋_GB2312" w:hAnsi="仿宋_GB2312" w:eastAsia="仿宋_GB2312" w:cs="仿宋_GB2312"/>
          <w:b/>
          <w:bCs/>
          <w:color w:val="auto"/>
          <w:sz w:val="32"/>
          <w:szCs w:val="32"/>
          <w:lang w:val="en-US" w:eastAsia="zh-CN"/>
        </w:rPr>
        <w:t>5. 煤矸石综合利用产业链（子长市技术需求）</w:t>
      </w:r>
      <w:bookmarkEnd w:id="156"/>
      <w:bookmarkEnd w:id="157"/>
      <w:bookmarkEnd w:id="158"/>
    </w:p>
    <w:p w14:paraId="7D857852">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59" w:name="_Toc9471"/>
      <w:bookmarkStart w:id="160" w:name="_Toc19340"/>
      <w:r>
        <w:rPr>
          <w:rFonts w:hint="eastAsia" w:ascii="仿宋_GB2312" w:hAnsi="仿宋_GB2312" w:eastAsia="仿宋_GB2312" w:cs="仿宋_GB2312"/>
          <w:b/>
          <w:bCs/>
          <w:color w:val="auto"/>
          <w:sz w:val="32"/>
          <w:szCs w:val="32"/>
          <w:lang w:val="en-US" w:eastAsia="zh-CN"/>
        </w:rPr>
        <w:t>5.1 煤矸石分级分质与有价元素提取技术研究</w:t>
      </w:r>
      <w:bookmarkEnd w:id="159"/>
      <w:bookmarkEnd w:id="160"/>
    </w:p>
    <w:p w14:paraId="635EC8A3">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煤矸石成分复杂、硅铝含量高且伴生微量有价元素的特点，研究煤矸石资源环境属性数据库及分类分级指标体系构建。通过物理选矿（重选、浮选、光电分选）与化学活化（热活化、机械活化）相结合的预处理工艺，实现碳质组分与高岭土等矿物的高效分离。重点攻关煤矸石中铝、铁、锂、稀土等有价元素的绿色低碳提取技术，开发“焙烧-浸出-沉淀”全流程工艺包，并开展浸出残渣用于建筑材料或土壤改良的协同处置研究，实现煤矸石“吃干榨净”式的无废弃物加工。</w:t>
      </w:r>
    </w:p>
    <w:p w14:paraId="670E2DE7">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建立煤矸石资源特性数据库1个（样品≥50个）；形成高效分选与活化预处理工艺1套；碳质组分回收率＞90%，高岭土精矿品位达到45%以上；研发出有价元素（如铝、锂）提取技术1-2项，提取率达到行业先进水平；申报发明专利2项，授权1项；发表论文2篇；引进博士或高级技术专家1名；培养选冶工程技术员2-3名。</w:t>
      </w:r>
    </w:p>
    <w:p w14:paraId="6E74E433">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61" w:name="_Toc2331"/>
      <w:bookmarkStart w:id="162" w:name="_Toc32526"/>
      <w:r>
        <w:rPr>
          <w:rFonts w:hint="eastAsia" w:ascii="仿宋_GB2312" w:hAnsi="仿宋_GB2312" w:eastAsia="仿宋_GB2312" w:cs="仿宋_GB2312"/>
          <w:b/>
          <w:bCs/>
          <w:color w:val="auto"/>
          <w:sz w:val="32"/>
          <w:szCs w:val="32"/>
          <w:lang w:val="en-US" w:eastAsia="zh-CN"/>
        </w:rPr>
        <w:t>5.2 煤矸石高效土壤化利用与耕地质量提升技术研究</w:t>
      </w:r>
      <w:bookmarkEnd w:id="161"/>
      <w:bookmarkEnd w:id="162"/>
    </w:p>
    <w:p w14:paraId="14FA9BB2">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依据煤矸石特有的地球化学属性与气候条件，通过生物和非生物驱动煤矸石中矿物风化，加速煤矸石的成土过程；通过定向筛选、构建具有固氮、解磷、解钾、铁硫氧化等功能的高效复合微生物菌剂，突破现有技术在本地典型环境下的适应性瓶颈。研发以煤矸石为主要原料（掺配比例＞90%）的复垦土壤和人工耕作层构建技术，探索煤矸石改良土对本地水土保持、作物生长及微生物群落演替的长周期影响，建立煤矸石“无害化处理-土壤化重构-高标准农田建设/生态林地营建”的一体化技术体系。</w:t>
      </w:r>
    </w:p>
    <w:p w14:paraId="04EDDFE2">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建成煤矸石土壤化改良与生态种植示范基地50亩以上；研发出高效煤矸石土壤化微生物菌剂2-3种（提供菌种鉴定报告）；形成煤矸石重构土壤构建技术规程1套；土壤化煤矸石耕作层（0-50cm）重金属含量低于《土壤环境质量 农用地土壤污染风险管控标准》(GB15618-2018)中风险筛选值；土壤化煤矸石耕作层（0-20cm）有机质含量不低于10g/kg；种植产品产出的饲料满足《GB13078-2017 饲料卫生标准》；申请专利1-2项，授权1项。</w:t>
      </w:r>
    </w:p>
    <w:p w14:paraId="23EE1A54">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63" w:name="_Toc18141"/>
      <w:bookmarkStart w:id="164" w:name="_Toc16195"/>
      <w:r>
        <w:rPr>
          <w:rFonts w:hint="eastAsia" w:ascii="仿宋_GB2312" w:hAnsi="仿宋_GB2312" w:eastAsia="仿宋_GB2312" w:cs="仿宋_GB2312"/>
          <w:b/>
          <w:bCs/>
          <w:color w:val="auto"/>
          <w:sz w:val="32"/>
          <w:szCs w:val="32"/>
          <w:lang w:val="en-US" w:eastAsia="zh-CN"/>
        </w:rPr>
        <w:t>5.3 煤矸石高值化建材制备技术研发与应用</w:t>
      </w:r>
      <w:bookmarkEnd w:id="163"/>
      <w:bookmarkEnd w:id="164"/>
    </w:p>
    <w:p w14:paraId="52D56F36">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煤矸石建材化利用产品附加值低、同质化严重的问题，开展煤矸石制备高附加值绿色建材关键技术研究。重点突破煤矸石制备超轻高强陶粒、微晶玻璃、云砼石等高值产品的核心工艺，研发“静料层焙烧+精准控温”带式焙烧装备、悬浮预热+回转窑煅烧等先进技术。开发煤矸石在装配式建筑部品部件（如陶粒增强轻质墙板）中的应用技术，打通“煤矸石固废-建筑新材料-绿色装配式建筑”的转化路径。</w:t>
      </w:r>
    </w:p>
    <w:p w14:paraId="296777BC">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建成煤矸石高值化建材中试生产线或示范线1条（年处理煤矸石≥1万吨）；研发出高性能陶粒/微晶玻璃/云砼石产品2-3种，陶粒筒压强度≥5 MPa，堆积密度≤900 kg/m³；微晶玻璃弯曲强度≥50 MPa，产品性能达到国家或行业标准；形成产品企业标准1-2个；申报专利1-2项，授权1项；发表论文1篇；三年内培育或引入高新技术企业1家；经济效益提高18%以上。</w:t>
      </w:r>
    </w:p>
    <w:p w14:paraId="09E5F2B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65" w:name="_Toc19401"/>
      <w:bookmarkStart w:id="166" w:name="_Toc20134"/>
      <w:r>
        <w:rPr>
          <w:rFonts w:hint="eastAsia" w:ascii="仿宋_GB2312" w:hAnsi="仿宋_GB2312" w:eastAsia="仿宋_GB2312" w:cs="仿宋_GB2312"/>
          <w:b/>
          <w:bCs/>
          <w:color w:val="auto"/>
          <w:sz w:val="32"/>
          <w:szCs w:val="32"/>
          <w:lang w:val="en-US" w:eastAsia="zh-CN"/>
        </w:rPr>
        <w:t>5.4 煤矸石基绿色产品全产业链标准体系构建</w:t>
      </w:r>
      <w:bookmarkEnd w:id="165"/>
      <w:bookmarkEnd w:id="166"/>
    </w:p>
    <w:p w14:paraId="007E4DB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煤矸石综合利用产品缺乏绿色认证、标准体系不健全、产品环境安全性评价方法缺失等突出问题，系统开展煤矸石基绿色产品全产业链标准体系构建研究。研究覆盖原料预处理、生产过程、产品检测、工程应用四大环节的标准体系架构与层级关系，建立产品生命周期环境负荷评价模型与关键指标体系；重点攻克煤矸石陶粒、微晶玻璃、充填材料、生态修复基质等典型产品中重金属浸出迁移规律与长期稳定性快速评价方法；开发基于环境安全性和工程适用性的产品分级分类标准制定技术，研究绿色建材产品认证的指标体系与认证实施规则；选择核心产品开展标准应用验证，建立从标准制定到认证实施的全链条技术支撑体系，形成可推广的煤矸石基绿色产品标准化范式。</w:t>
      </w:r>
    </w:p>
    <w:p w14:paraId="2BC1888D">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构建煤矸石基绿色产品全产业链标准体系框架1套，覆盖原料、生产、产品、应用全环节；建立产品环境负荷评价模型1套，完成煤矸石基主要产品（2-3类）的环境安全性评估报告1份；牵头或参与制定（修订）企业标准或团体标准2-3项；形成完整的煤矸石综合利用技术手册1套；至少1类产品通过国家绿色建材产品认证或进入相关推广目录；发表论文1篇；申报专利1-2项，授权1项。</w:t>
      </w:r>
    </w:p>
    <w:p w14:paraId="29DD2B73">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rPr>
      </w:pPr>
      <w:bookmarkStart w:id="167" w:name="_Toc26783"/>
      <w:bookmarkStart w:id="168" w:name="_Toc30395"/>
      <w:bookmarkStart w:id="169" w:name="_Toc20456"/>
      <w:r>
        <w:rPr>
          <w:rFonts w:hint="eastAsia" w:ascii="仿宋_GB2312" w:hAnsi="仿宋_GB2312" w:eastAsia="仿宋_GB2312" w:cs="仿宋_GB2312"/>
          <w:b/>
          <w:bCs/>
          <w:color w:val="auto"/>
          <w:sz w:val="32"/>
          <w:szCs w:val="32"/>
          <w:lang w:val="en-US" w:eastAsia="zh-CN"/>
        </w:rPr>
        <w:t>6. 老油田降本增效</w:t>
      </w:r>
      <w:r>
        <w:rPr>
          <w:rFonts w:hint="eastAsia" w:ascii="仿宋_GB2312" w:hAnsi="仿宋_GB2312" w:eastAsia="仿宋_GB2312" w:cs="仿宋_GB2312"/>
          <w:b/>
          <w:bCs/>
          <w:color w:val="auto"/>
          <w:sz w:val="32"/>
          <w:szCs w:val="32"/>
          <w:lang w:val="en-US" w:eastAsia="zh-CN" w:bidi="ar-SA"/>
        </w:rPr>
        <w:t>特色经济创新链（志丹县技术需求）</w:t>
      </w:r>
      <w:bookmarkEnd w:id="167"/>
      <w:bookmarkEnd w:id="168"/>
      <w:bookmarkEnd w:id="169"/>
    </w:p>
    <w:p w14:paraId="41CAEA70">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70" w:name="_Toc12218"/>
      <w:bookmarkStart w:id="171" w:name="_Toc8077"/>
      <w:r>
        <w:rPr>
          <w:rFonts w:hint="eastAsia" w:ascii="仿宋_GB2312" w:hAnsi="仿宋_GB2312" w:eastAsia="仿宋_GB2312" w:cs="仿宋_GB2312"/>
          <w:b/>
          <w:bCs/>
          <w:color w:val="auto"/>
          <w:sz w:val="32"/>
          <w:szCs w:val="32"/>
          <w:lang w:val="en-US" w:eastAsia="zh-CN"/>
        </w:rPr>
        <w:t>6.1 油井防喷技术研发</w:t>
      </w:r>
      <w:bookmarkEnd w:id="170"/>
      <w:bookmarkEnd w:id="171"/>
    </w:p>
    <w:p w14:paraId="371EBA2B">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油田在进行日常维护、突发故障、油井检修作业当中，由于井底压力高发生井喷事故，容易造成原油流失浪费、环境污染、增加治理成本等一系列连锁问题。研究防喷技术解决发生井喷问题，解决油田生产“卡脖子”问题。达到降本增效、变难为易的目的。</w:t>
      </w:r>
    </w:p>
    <w:p w14:paraId="36A23906">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研发出井下防喷器或井口防喷装置2-3种，防喷压力等级≥14 MPa，在修井、检泵作业中实现瞬间关井；配套技术2-3项；现场应用≥10井次，有效杜绝井喷事故；申请专利≥2项，授权1项，发表论文≥1篇，培训人员≥50人次；制定企业标准1项。</w:t>
      </w:r>
    </w:p>
    <w:p w14:paraId="44401562">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72" w:name="_Toc3367"/>
      <w:bookmarkStart w:id="173" w:name="_Toc20815"/>
      <w:r>
        <w:rPr>
          <w:rFonts w:hint="eastAsia" w:ascii="仿宋_GB2312" w:hAnsi="仿宋_GB2312" w:eastAsia="仿宋_GB2312" w:cs="仿宋_GB2312"/>
          <w:b/>
          <w:bCs/>
          <w:color w:val="auto"/>
          <w:sz w:val="32"/>
          <w:szCs w:val="32"/>
          <w:lang w:val="en-US" w:eastAsia="zh-CN"/>
        </w:rPr>
        <w:t>6.2 油田报废井、关停井井口排压装置研发与应用</w:t>
      </w:r>
      <w:bookmarkEnd w:id="172"/>
      <w:bookmarkEnd w:id="173"/>
    </w:p>
    <w:p w14:paraId="5D44308D">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本地区石油开采过程中对特低产无效井实施停井管理，随着注水面积扩大、注水强度增高，地层压力恢复等因素易发生井喷污染事故，研发报废关停井井口测压排压装置，并且执行定期定压排放管理制度，达到安全不泄漏的目的。</w:t>
      </w:r>
    </w:p>
    <w:p w14:paraId="6069C69C">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研发出针对报废、关停井的井口测压排压装置1套，装置承压≥25 MPa，具备定期自动或半自动排放功能；制定《关停井压力监测与排放管理制度》1套。现场改造或安装≥20口井，实现安全不泄漏；申请专利≥2项，授权1项，发表论文≥1篇，培训人员≥50人次；制定企业标准1项。</w:t>
      </w:r>
    </w:p>
    <w:p w14:paraId="0C1F170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74" w:name="_Toc12912"/>
      <w:bookmarkStart w:id="175" w:name="_Toc18725"/>
      <w:r>
        <w:rPr>
          <w:rFonts w:hint="eastAsia" w:ascii="仿宋_GB2312" w:hAnsi="仿宋_GB2312" w:eastAsia="仿宋_GB2312" w:cs="仿宋_GB2312"/>
          <w:b/>
          <w:bCs/>
          <w:color w:val="auto"/>
          <w:sz w:val="32"/>
          <w:szCs w:val="32"/>
          <w:lang w:val="en-US" w:eastAsia="zh-CN"/>
        </w:rPr>
        <w:t>6.3 抽油机减速箱密封装置的研究与应用</w:t>
      </w:r>
      <w:bookmarkEnd w:id="174"/>
      <w:bookmarkEnd w:id="175"/>
    </w:p>
    <w:p w14:paraId="1E2A0116">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油田抽油机在生产运行过程中因长期运转易造成减速箱漏油，导致齿轮油浪费和土壤、环境污染，而且维修成本高，难度大。研究升级抽油机减速箱密封装置来解决抽油机减速箱漏油的问题，达到花小钱办大事的效果。</w:t>
      </w:r>
    </w:p>
    <w:p w14:paraId="60C9A17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优选出适合油田抽油机减速箱装置2-3套；泄漏量≤0.1 mL/小时，使用寿命≥2年；现场改造≥30台，100%解决漏油问题；优化安装技术1-2项；申请专利2项，授权1项，发表论文≥1篇，培训人员≥50人次；制定企业标准1项。</w:t>
      </w:r>
    </w:p>
    <w:p w14:paraId="60797E6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rPr>
      </w:pPr>
      <w:bookmarkStart w:id="176" w:name="_Toc360"/>
      <w:bookmarkStart w:id="177" w:name="_Toc11462"/>
      <w:r>
        <w:rPr>
          <w:rFonts w:hint="eastAsia" w:ascii="仿宋_GB2312" w:hAnsi="仿宋_GB2312" w:eastAsia="仿宋_GB2312" w:cs="仿宋_GB2312"/>
          <w:b/>
          <w:bCs/>
          <w:color w:val="auto"/>
          <w:sz w:val="32"/>
          <w:szCs w:val="32"/>
          <w:lang w:val="en-US" w:eastAsia="zh-CN"/>
        </w:rPr>
        <w:t>7. 设施瓜菜产业</w:t>
      </w:r>
      <w:r>
        <w:rPr>
          <w:rFonts w:hint="eastAsia" w:ascii="仿宋_GB2312" w:hAnsi="仿宋_GB2312" w:eastAsia="仿宋_GB2312" w:cs="仿宋_GB2312"/>
          <w:b/>
          <w:bCs/>
          <w:color w:val="auto"/>
          <w:sz w:val="32"/>
          <w:szCs w:val="32"/>
          <w:lang w:val="en-US" w:eastAsia="zh-CN" w:bidi="ar-SA"/>
        </w:rPr>
        <w:t>特色经济创新链（吴起县技术需求）</w:t>
      </w:r>
      <w:bookmarkEnd w:id="146"/>
      <w:bookmarkEnd w:id="176"/>
      <w:bookmarkEnd w:id="177"/>
    </w:p>
    <w:p w14:paraId="32544FBC">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178" w:name="_Toc2347"/>
      <w:r>
        <w:rPr>
          <w:rFonts w:hint="eastAsia" w:ascii="仿宋" w:hAnsi="仿宋" w:eastAsia="仿宋" w:cs="仿宋"/>
          <w:b/>
          <w:bCs w:val="0"/>
          <w:color w:val="auto"/>
          <w:kern w:val="2"/>
          <w:sz w:val="32"/>
          <w:szCs w:val="32"/>
          <w:lang w:val="en-US" w:eastAsia="zh-CN" w:bidi="ar-SA"/>
        </w:rPr>
        <w:t>7.1 设施瓜菜病虫害绿色减量防控技术集成研究与示范</w:t>
      </w:r>
      <w:bookmarkEnd w:id="178"/>
    </w:p>
    <w:p w14:paraId="600BE73A">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针对设施黄瓜、番茄、辣椒、甜瓜、西瓜等主栽瓜菜因连作、高湿密闭环境导致的病虫害多发、农药滥用、自毒作用、农残超标及土壤退化等突出问题，开展以病虫害绿色减量高效防控为核心的集成技术研究。明确2-3种主要病虫害的成灾机理与关键影响因子，建立基于温湿度、寄主抗性、病原基数的多因子风险预警模型；研究天敌昆虫（丽蚜小蜂、异色瓢虫）与生物农药协同增效的最佳释放策略与田间定殖规律；明确色板、性诱剂与信息素等理化诱控技术的叠加增效阈值，形成可量化的减量防控技术指标。</w:t>
      </w:r>
    </w:p>
    <w:p w14:paraId="4B35E87A">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主要病虫害预警模型准确率≥85%；生物农药替代化学农药比例≥50%；天敌昆虫田间定殖率≥40%；理化诱控技术对靶标害虫诱捕率≥70%；化学农药使用量减少≥25%；集成设施瓜菜病虫害绿色减量防控技术规程1套；建成核心示范基地≥30亩；示范基地优质果率</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bidi="ar-SA"/>
        </w:rPr>
        <w:t>10%以上，亩均增产≥8%；开展技术培训≥3场、≥200人次；发表论文1篇，申报专利1项，授权1项。</w:t>
      </w:r>
    </w:p>
    <w:p w14:paraId="405165F3">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179" w:name="_Toc25619"/>
      <w:r>
        <w:rPr>
          <w:rFonts w:hint="eastAsia" w:ascii="仿宋" w:hAnsi="仿宋" w:eastAsia="仿宋" w:cs="仿宋"/>
          <w:b/>
          <w:bCs w:val="0"/>
          <w:color w:val="auto"/>
          <w:kern w:val="2"/>
          <w:sz w:val="32"/>
          <w:szCs w:val="32"/>
          <w:lang w:val="en-US" w:eastAsia="zh-CN" w:bidi="ar-SA"/>
        </w:rPr>
        <w:t>7.2 设施蔬菜障碍土壤绿色改良集成技术研究与示范</w:t>
      </w:r>
      <w:bookmarkEnd w:id="179"/>
    </w:p>
    <w:p w14:paraId="29A5B6D3">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针对设施蔬菜连作种植和高强度水肥管理引发的土传病害多发、土壤酸化盐渍化、板结透气性差、自毒物质积累及土壤肥力衰退等突出问题，开展设施障碍土壤绿色原位修复技术集成研究。解析主要自毒物质（酚酸类）的积累规律及其与土壤微生物群落结构退化的关联机制；研究不同改良措施对土壤关键酶活性（脲酶、磷酸酶、过氧化氢酶）和微生物群落功能多样性的恢复效应；明确复合功能菌剂（解磷、固氮、拮抗病原菌）在设施土壤中的定殖规律与竞争排斥机制，建立基于微生物群落功能恢复的土壤健康评价指标体系。</w:t>
      </w:r>
    </w:p>
    <w:p w14:paraId="64E87CE4">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形成设施蔬菜障碍土壤绿色修复技术模式1套，编制技术规程1项；建成核心示范基地面积≥50亩；自毒物质（酚酸类）降解率≥40%；功能菌剂在根际土壤中定殖率≥10⁶ CFU/g；土壤脲酶活性恢复至健康土壤水平的80%以上；修复后土壤容重降低≥10%，</w:t>
      </w:r>
      <w:r>
        <w:rPr>
          <w:rFonts w:hint="eastAsia" w:ascii="仿宋_GB2312" w:hAnsi="仿宋_GB2312" w:eastAsia="仿宋_GB2312" w:cs="仿宋_GB2312"/>
          <w:b w:val="0"/>
          <w:bCs w:val="0"/>
          <w:color w:val="auto"/>
          <w:sz w:val="32"/>
          <w:szCs w:val="32"/>
          <w:highlight w:val="none"/>
          <w:lang w:val="en-US" w:eastAsia="zh-CN" w:bidi="ar-SA"/>
        </w:rPr>
        <w:t>有机质含量</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highlight w:val="none"/>
          <w:lang w:val="en-US" w:eastAsia="zh-CN" w:bidi="ar-SA"/>
        </w:rPr>
        <w:t>5%以上</w:t>
      </w:r>
      <w:r>
        <w:rPr>
          <w:rFonts w:hint="eastAsia" w:ascii="仿宋_GB2312" w:hAnsi="仿宋_GB2312" w:eastAsia="仿宋_GB2312" w:cs="仿宋_GB2312"/>
          <w:b w:val="0"/>
          <w:bCs w:val="0"/>
          <w:color w:val="auto"/>
          <w:sz w:val="32"/>
          <w:szCs w:val="32"/>
          <w:lang w:val="en-US" w:eastAsia="zh-CN" w:bidi="ar-SA"/>
        </w:rPr>
        <w:t>，土传病害发病率下降≥30%；开展技术培训及现场观摩≥3场，累计培训≥150人次；示范基地优质果率提高≥8%，亩均增产≥8%；发表论文1篇，申报专利1项，授权1项。</w:t>
      </w:r>
    </w:p>
    <w:p w14:paraId="2A412DCF">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180" w:name="_Toc12617"/>
      <w:r>
        <w:rPr>
          <w:rFonts w:hint="eastAsia" w:ascii="仿宋" w:hAnsi="仿宋" w:eastAsia="仿宋" w:cs="仿宋"/>
          <w:b/>
          <w:bCs w:val="0"/>
          <w:color w:val="auto"/>
          <w:kern w:val="2"/>
          <w:sz w:val="32"/>
          <w:szCs w:val="32"/>
          <w:lang w:val="en-US" w:eastAsia="zh-CN" w:bidi="ar-SA"/>
        </w:rPr>
        <w:t>7.3 温室简易育苗设施改造及标准化育苗技术研究</w:t>
      </w:r>
      <w:bookmarkEnd w:id="180"/>
    </w:p>
    <w:p w14:paraId="3651BA3F">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针对传统温室平地育苗存在的通风透光差、积水烂根、空间利用率低、苗木质量不高等突出问题，开展温室育苗设施改造及标准化育苗技术研究。研究穴盘育苗条件下根际微生物群落的构建规律及其对幼苗质量（壮苗指数、抗逆性）的影响；明确不同光照强度与光质组合（LED补光）对幼苗光合特性及碳氮代谢的调控机制；系统研究水肥耦合对幼苗根系发育、茎叶生长及移栽后缓苗期的调控效应，建立以“壮苗指数”为核心的标准化育苗技术体系。</w:t>
      </w:r>
    </w:p>
    <w:p w14:paraId="0700782F">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壮苗指数（茎粗/株高×全株干重）</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bidi="ar-SA"/>
        </w:rPr>
        <w:t>20%以上；移栽后缓苗期缩短≥3天；育苗设施空间利用率提升≥30%；育苗亩均人工成本降低≥10%，育苗产能</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bidi="ar-SA"/>
        </w:rPr>
        <w:t>20%以上；制定温室穴盘育苗标准化操作规程1项；建成标准化育苗示范点2个，面积≥50亩；开展技术观摩及培训≥2场，培训人员≥120人次；编制《设施蔬菜穴盘育苗技术规程》1项，申报专利1项，授权1项。</w:t>
      </w:r>
    </w:p>
    <w:p w14:paraId="6DCABB3F">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181" w:name="_Toc25930"/>
      <w:r>
        <w:rPr>
          <w:rFonts w:hint="eastAsia" w:ascii="仿宋" w:hAnsi="仿宋" w:eastAsia="仿宋" w:cs="仿宋"/>
          <w:b/>
          <w:bCs w:val="0"/>
          <w:color w:val="auto"/>
          <w:kern w:val="2"/>
          <w:sz w:val="32"/>
          <w:szCs w:val="32"/>
          <w:lang w:val="en-US" w:eastAsia="zh-CN" w:bidi="ar-SA"/>
        </w:rPr>
        <w:t>7.4 设施瓜菜富硒栽培技术集成与标准化示范</w:t>
      </w:r>
      <w:bookmarkEnd w:id="181"/>
    </w:p>
    <w:p w14:paraId="075BF14B">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针对设施瓜菜生产中硒含量偏低、含量不稳定及标准不统一等突出问题，开展富硒栽培关键技术集成与标准化示范研究。明确设施瓜菜硒吸收与转运的关键生育期及其生理调控机制；研究外源硒对瓜菜碳氮代谢、次生代谢产物（可溶性糖、有机酸、香气物质）的影响规律；探明不同硒肥形态（亚硒酸盐、硒酸盐、纳米硒）在土壤-植物系统中的转化与分配特征，厘定兼顾硒含量与产量品质的最优施硒方案。</w:t>
      </w:r>
    </w:p>
    <w:p w14:paraId="7EC0060E">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果实硒含量稳定在10-50 μg/kg（符合富硒农产品标准）；硒肥利用率≥15%；果实可溶性固形物含量</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bidi="ar-SA"/>
        </w:rPr>
        <w:t>8%以上，优质果率</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bidi="ar-SA"/>
        </w:rPr>
        <w:t>10%以上；病虫害发生率≤5%；筛选优质硒肥3种，形成标准化施硒技术方案2套；编制富硒瓜菜标准化生产技术规程1项；建成富硒瓜菜标准化核心示范基地≥30亩；开展技术培训及现场观摩≥2场、≥120人次；发表论文1篇，申报专利1项，授权1项。</w:t>
      </w:r>
    </w:p>
    <w:p w14:paraId="0C34A581">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bidi="ar-SA"/>
        </w:rPr>
      </w:pPr>
      <w:bookmarkStart w:id="182" w:name="_Toc5642"/>
      <w:bookmarkStart w:id="183" w:name="_Toc29791"/>
      <w:bookmarkStart w:id="184" w:name="_Toc9474"/>
      <w:r>
        <w:rPr>
          <w:rFonts w:hint="eastAsia" w:ascii="仿宋_GB2312" w:hAnsi="仿宋_GB2312" w:eastAsia="仿宋_GB2312" w:cs="仿宋_GB2312"/>
          <w:b/>
          <w:bCs/>
          <w:color w:val="auto"/>
          <w:sz w:val="32"/>
          <w:szCs w:val="32"/>
          <w:lang w:val="en-US" w:eastAsia="zh-CN"/>
        </w:rPr>
        <w:t xml:space="preserve">8. </w:t>
      </w:r>
      <w:r>
        <w:rPr>
          <w:rFonts w:hint="eastAsia" w:ascii="仿宋_GB2312" w:hAnsi="仿宋_GB2312" w:eastAsia="仿宋_GB2312" w:cs="仿宋_GB2312"/>
          <w:b/>
          <w:bCs/>
          <w:color w:val="auto"/>
          <w:sz w:val="32"/>
          <w:szCs w:val="32"/>
          <w:lang w:val="en-US" w:eastAsia="zh-CN" w:bidi="ar-SA"/>
        </w:rPr>
        <w:t>红枣特色经济创新链（延川县技术需求）</w:t>
      </w:r>
      <w:bookmarkEnd w:id="182"/>
    </w:p>
    <w:p w14:paraId="15345276">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185" w:name="_Toc32367"/>
      <w:r>
        <w:rPr>
          <w:rFonts w:hint="eastAsia" w:ascii="仿宋" w:hAnsi="仿宋" w:eastAsia="仿宋" w:cs="仿宋"/>
          <w:b/>
          <w:bCs w:val="0"/>
          <w:color w:val="auto"/>
          <w:kern w:val="2"/>
          <w:sz w:val="32"/>
          <w:szCs w:val="32"/>
          <w:lang w:val="en-US" w:eastAsia="zh-CN" w:bidi="ar-SA"/>
        </w:rPr>
        <w:t>8.1 黄河沿岸枣园土壤改良与地力提升技术研究</w:t>
      </w:r>
      <w:bookmarkEnd w:id="185"/>
    </w:p>
    <w:p w14:paraId="5A3F47BB">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针对沿黄枣园土层瘠薄、有机质下降、微生态失衡等突出问题，开展土壤本底调查与养分诊断，建立覆盖不同立地类型的土壤质量数据库与地力评价体系，明确地力限制因子。在此基础上，集成EM菌、枯草芽孢杆菌等功能菌剂与红枣专用有机肥配施技术，构建“菌—肥—土”耦合的地力提升模式；开展秸秆、枣渣等农业废弃物腐熟还田技术研究，筛选适配本地物料的高效腐熟菌剂；研究以长柔毛野豌豆等豆科草种为主的枣园生草覆盖技术及其对土壤水肥气热的调控效应；针对绵沙土漏水漏肥特性，研发保水保肥综合技术，提高水肥利用效率，实现产业链内部有机物料循环闭合。</w:t>
      </w:r>
    </w:p>
    <w:p w14:paraId="254A9C95">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建立沿黄枣园土壤质量数据库1套，完成养分诊断样点≥200个，形成地力评价与改良分区图；筛选功能菌剂2-3种，研发生物菌剂与有机肥配施技术1套，示范区土壤有机质提高10%以上；形成秸秆/枣渣腐熟还田与生草覆盖管理规程各1项；建设核心示范区500亩，辐射推广5000亩；制定技术规程2项，培训枣农300人次以上。</w:t>
      </w:r>
    </w:p>
    <w:p w14:paraId="189A663A">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186" w:name="_Toc29313"/>
      <w:r>
        <w:rPr>
          <w:rFonts w:hint="eastAsia" w:ascii="仿宋" w:hAnsi="仿宋" w:eastAsia="仿宋" w:cs="仿宋"/>
          <w:b/>
          <w:bCs w:val="0"/>
          <w:color w:val="auto"/>
          <w:kern w:val="2"/>
          <w:sz w:val="32"/>
          <w:szCs w:val="32"/>
          <w:lang w:val="en-US" w:eastAsia="zh-CN" w:bidi="ar-SA"/>
        </w:rPr>
        <w:t>8.2 狗头枣良种选育与优质种苗快繁技术体系构建</w:t>
      </w:r>
      <w:bookmarkEnd w:id="186"/>
    </w:p>
    <w:p w14:paraId="2B752ECF">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针对红枣品种退化、抗裂性差、种苗质量参差不齐等问题，以狗头枣为核心，兼顾骏枣、蟠枣等品种，开展种质资源收集、保存与精准评价，建立种质资源圃和表型与基因型数据库。围绕裂果与枣疯病两大痛点，开展抗裂果、抗枣疯病优良单株筛选，结合分子标记辅助选择技术，构建核心种质鉴评体系与定向育种技术路线。集成组培快繁、嫩枝扦插与嫁接育苗关键技术，优化培养基配方与生根诱导工艺，同步建立无病毒种苗繁育体系与枣疯病病原检测技术规程，从源头切断病害传播。</w:t>
      </w:r>
    </w:p>
    <w:p w14:paraId="47CA407C">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收集保存红枣种质资源100份以上，建成种质资源圃1个；筛选抗裂果、抗枣疯病优良单株（品系）3-5个，建立分子标记辅助选择技术体系1套；集成组培快繁与嫁接育苗技术1套，育苗周期缩短20%以上，成苗率≥85%；建立无病毒种苗繁育基地1处，年繁育优质种苗10万株以上；筛选适宜砧穗组合2-3个；发表论文2篇，申请专利或制定标准1项。</w:t>
      </w:r>
    </w:p>
    <w:p w14:paraId="0F2296FC">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187" w:name="_Toc30459"/>
      <w:r>
        <w:rPr>
          <w:rFonts w:hint="eastAsia" w:ascii="仿宋" w:hAnsi="仿宋" w:eastAsia="仿宋" w:cs="仿宋"/>
          <w:b/>
          <w:bCs w:val="0"/>
          <w:color w:val="auto"/>
          <w:kern w:val="2"/>
          <w:sz w:val="32"/>
          <w:szCs w:val="32"/>
          <w:lang w:val="en-US" w:eastAsia="zh-CN" w:bidi="ar-SA"/>
        </w:rPr>
        <w:t>8.3 红枣绿色轻简栽培与病虫害综合防控技术集成</w:t>
      </w:r>
      <w:bookmarkEnd w:id="187"/>
    </w:p>
    <w:p w14:paraId="685198C9">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针对枣园管理粗放、病虫害高发、劳动力成本攀升等问题，集成构建绿色轻简栽培技术体系。研究Y字形、丛状形等矮化密植树形构建与机械化修剪技术，形成宜机化栽培模式；基于土壤养分诊断与枣树需肥需水规律，优化氮磷钾配比，集成水肥一体化精准管理技术；系统调查主要病虫害发生规律，集成性诱剂、迷向丝等理化诱控与生物农药应用技术，配套无人机植保作业规程，建立枣疯病早期检测与综合防治方案；研究开甲、摘心与植物生长调节剂调控相结合的保花保果技术，稳定产量。</w:t>
      </w:r>
    </w:p>
    <w:p w14:paraId="687B4211">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集成绿色轻简栽培技术体系1套，制定技术标准（规程）2项；建成矮化密植宜机化示范园300亩以上，水肥一体化覆盖率≥80%，亩均节本增效500元以上；建立绿色防控技术模式1套，绿色防控覆盖率≥90%，化学农药使用量减少30%以上；枣疯病发病率控制在3%以内；优质果率提高10个百分点以上，农残检测合格率100%；培训枣农500人次以上。</w:t>
      </w:r>
    </w:p>
    <w:p w14:paraId="6663152F">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188" w:name="_Toc20009"/>
      <w:r>
        <w:rPr>
          <w:rFonts w:hint="eastAsia" w:ascii="仿宋" w:hAnsi="仿宋" w:eastAsia="仿宋" w:cs="仿宋"/>
          <w:b/>
          <w:bCs w:val="0"/>
          <w:color w:val="auto"/>
          <w:kern w:val="2"/>
          <w:sz w:val="32"/>
          <w:szCs w:val="32"/>
          <w:lang w:val="en-US" w:eastAsia="zh-CN" w:bidi="ar-SA"/>
        </w:rPr>
        <w:t>8.4 红枣精深加工与副产物高值化利用技术研发</w:t>
      </w:r>
      <w:bookmarkEnd w:id="188"/>
    </w:p>
    <w:p w14:paraId="37CB6F60">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针对红枣加工层次偏低、副产物大量废弃、附加值不高等问题，围绕精深加工与全值利用开展技术研发。研究红枣多糖、多酚、环磷酸腺苷等活性成分的分离纯化工艺；开展枣皮天然红色素提取、枣核黄酮与枣仁油超临界萃取工艺优化。研制枣芽茶、红枣粉、枣醋、发酵型枣汁等多元化产品，引入微波破壁、超声波浸提等现代加工技术。研究枣渣膳食纤维制备及枣核饲料化、肥料化转化途径，打通副产物资源化利用通道，构建“种植—加工—还田”闭环循环产业链。</w:t>
      </w:r>
    </w:p>
    <w:p w14:paraId="3C1DA565">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建立红枣多糖、多酚、环磷酸腺苷等功能成分分离纯化工艺1套；完成枣皮红色素提取、枣核黄酮与枣仁油萃取工艺优化，形成高值化利用技术2项；开发枣芽茶、红枣粉、枣醋、发酵型枣汁等新产品5个，完成中试验证并制定企业标准或技术规程3项；建立枣渣膳食纤维制备与枣核饲料化、肥料化技术各1项，副产物综合利用率提高到80%以上；建设加工示范生产线1条；发表论文1篇。</w:t>
      </w:r>
    </w:p>
    <w:p w14:paraId="7469DD72">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rPr>
      </w:pPr>
      <w:bookmarkStart w:id="189" w:name="_Toc18113"/>
      <w:r>
        <w:rPr>
          <w:rFonts w:hint="eastAsia" w:ascii="仿宋_GB2312" w:hAnsi="仿宋_GB2312" w:eastAsia="仿宋_GB2312" w:cs="仿宋_GB2312"/>
          <w:b/>
          <w:bCs/>
          <w:color w:val="auto"/>
          <w:sz w:val="32"/>
          <w:szCs w:val="32"/>
          <w:lang w:val="en-US" w:eastAsia="zh-CN"/>
        </w:rPr>
        <w:t>9. 农副食品加工</w:t>
      </w:r>
      <w:r>
        <w:rPr>
          <w:rFonts w:hint="eastAsia" w:ascii="仿宋_GB2312" w:hAnsi="仿宋_GB2312" w:eastAsia="仿宋_GB2312" w:cs="仿宋_GB2312"/>
          <w:b/>
          <w:bCs/>
          <w:color w:val="auto"/>
          <w:sz w:val="32"/>
          <w:szCs w:val="32"/>
          <w:lang w:val="en-US" w:eastAsia="zh-CN" w:bidi="ar-SA"/>
        </w:rPr>
        <w:t>特色经济创新链（甘泉县技术需求）</w:t>
      </w:r>
      <w:bookmarkEnd w:id="183"/>
      <w:bookmarkEnd w:id="184"/>
      <w:bookmarkEnd w:id="189"/>
    </w:p>
    <w:p w14:paraId="46B3B2C8">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90" w:name="_Toc28456"/>
      <w:bookmarkStart w:id="191" w:name="_Toc7876"/>
      <w:r>
        <w:rPr>
          <w:rFonts w:hint="eastAsia" w:ascii="仿宋_GB2312" w:hAnsi="仿宋_GB2312" w:eastAsia="仿宋_GB2312" w:cs="仿宋_GB2312"/>
          <w:b/>
          <w:bCs/>
          <w:color w:val="auto"/>
          <w:sz w:val="32"/>
          <w:szCs w:val="32"/>
          <w:lang w:val="en-US" w:eastAsia="zh-CN"/>
        </w:rPr>
        <w:t>9.1 延安小米智能化配米关键技术研发与产业化应用</w:t>
      </w:r>
      <w:bookmarkEnd w:id="190"/>
      <w:bookmarkEnd w:id="191"/>
    </w:p>
    <w:p w14:paraId="1E28FE9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聚焦小米加工核心痛点，系统采集本地小米原料特性，构建配米专属品质数据库；优化现有预处理工艺，研发配米基料标准化制备技术；构建多目标智能配米配方模型，开发多场景工业化配方；完成配米工艺与现有生产线集成改造，搭建智能管控系统并对接溯源平台；开展工厂化中试示范，制定配套技术标准。</w:t>
      </w:r>
    </w:p>
    <w:p w14:paraId="6094BB5B">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建成智能化配米生产线1条；系统采集本地小米原料特性（水分、容重、糊化温度等），构建配米专属品质数据库（≥50个样本）；开发多目标智能配米模型，实现整米率提高≥5个百分点，碎米率降低≥20%（相对于配米前）；建立企业标准规范1-2份；申请实用新型专利1-2项，授权1项。</w:t>
      </w:r>
    </w:p>
    <w:p w14:paraId="01B89E19">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92" w:name="_Toc17622"/>
      <w:bookmarkStart w:id="193" w:name="_Toc23751"/>
      <w:r>
        <w:rPr>
          <w:rFonts w:hint="eastAsia" w:ascii="仿宋_GB2312" w:hAnsi="仿宋_GB2312" w:eastAsia="仿宋_GB2312" w:cs="仿宋_GB2312"/>
          <w:b/>
          <w:bCs/>
          <w:color w:val="auto"/>
          <w:sz w:val="32"/>
          <w:szCs w:val="32"/>
          <w:lang w:val="en-US" w:eastAsia="zh-CN"/>
        </w:rPr>
        <w:t>9.2 高活性碎粒纳豆标准化生产技术研究与集成应用</w:t>
      </w:r>
      <w:bookmarkEnd w:id="192"/>
      <w:bookmarkEnd w:id="193"/>
    </w:p>
    <w:p w14:paraId="046949ED">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纳豆生产过程中大豆原料结构致密，发酵不充分，纳豆菌、皂素、异黄酮及多种氨基酸、矿物质活性不高，有效营养成分难于消化吸收，润肠通便、调节血糖、排毒养颜等功效不易发挥等问题，通过精准破碎、菌种优选、工艺优化、标准制定、技术集成等途径，研究解决高活性菌株定向选育、碎粒形态控制、活性保持与长效保鲜、工艺优化等难题，实现高活性纳豆生产的高效化、标准化、品质可控化，并推动其产业化应用。</w:t>
      </w:r>
    </w:p>
    <w:p w14:paraId="34B1FF52">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制定《高活性碎粒纳豆生产技术规范》标准，填补省内空白；开发高活性纳豆，纳豆激酶 ≥ 90000 IU/100g，异黄酮总量 ≥ 40mg/kg，应用于心脑血管健康产品；开发“即食纳豆”调料包，通过 -18℃ 急冻锁鲜，复热后活性恢复率 &gt;85%；示范线产能达 500 吨/年，毛利率提升至 40%；形成优化工艺1-2套，制定企业标准1-3份。</w:t>
      </w:r>
    </w:p>
    <w:p w14:paraId="279887CC">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194" w:name="_Toc6749"/>
      <w:bookmarkStart w:id="195" w:name="_Toc28235"/>
      <w:bookmarkStart w:id="196" w:name="_Toc16497"/>
      <w:r>
        <w:rPr>
          <w:rFonts w:hint="eastAsia" w:ascii="仿宋_GB2312" w:hAnsi="仿宋_GB2312" w:eastAsia="仿宋_GB2312" w:cs="仿宋_GB2312"/>
          <w:b/>
          <w:bCs/>
          <w:color w:val="auto"/>
          <w:sz w:val="32"/>
          <w:szCs w:val="32"/>
          <w:lang w:val="en-US" w:eastAsia="zh-CN"/>
        </w:rPr>
        <w:t>9.3 特色小杂粮营养健康糕点智能化加工关键技术集成与产业化示范</w:t>
      </w:r>
      <w:bookmarkEnd w:id="194"/>
      <w:bookmarkEnd w:id="195"/>
    </w:p>
    <w:p w14:paraId="68442534">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小米、黑米、荞麦等延安特色小杂粮在营养健康糕点加工中存在的粉体加工适应性差、高比例添加导致面团粗糙易老化、产品同质化严重等突出问题，开展杂粮原料粉体特性、功能成分及其对糕点面团流变学特性、质构和风味影响规律的系统研究。重点通过复配、酶解、发酵等预处理技术改善高比例杂粮面团的加工适应性，构建面向无蔗糖、低GI、高膳食纤维等不同健康需求的杂粮糕点专用配方数据库与科学配比模型。同时，开展杂粮糕点智能化、柔性化生产关键工艺与装备模块的研发，重点研发或引进适配高杂粮含量面团的自动精准配料与和面系统，明确工艺参数与设备选型方案，形成可稳定控制原料配比和面团状态的智能化生产技术体系。</w:t>
      </w:r>
    </w:p>
    <w:p w14:paraId="4D3FB2E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创制并实现产业化生产低GI杂粮糕点和无蔗糖杂粮糕点新产品各2款，形成相应的产品生产工艺规程；完成对现有1条糕点生产线的智能化示范改造，集成自动配料、智能烘烤等关键模块，实现该生产线劳动生产率</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rPr>
        <w:t>15%以上，产品一次合格率稳定在98.5%以上；申请与本项目相关的实用新型专利或软件著作权1项，制定生产规范1项；形成一套适用于中小型糕点企业的杂粮健康食品加工技术手册，为企业培训技术骨干2名。</w:t>
      </w:r>
    </w:p>
    <w:bookmarkEnd w:id="196"/>
    <w:p w14:paraId="6277CD1C">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rPr>
      </w:pPr>
      <w:bookmarkStart w:id="197" w:name="_Toc15554"/>
      <w:bookmarkStart w:id="198" w:name="_Toc19740"/>
      <w:bookmarkStart w:id="199" w:name="_Toc15881"/>
      <w:r>
        <w:rPr>
          <w:rFonts w:hint="eastAsia" w:ascii="仿宋_GB2312" w:hAnsi="仿宋_GB2312" w:eastAsia="仿宋_GB2312" w:cs="仿宋_GB2312"/>
          <w:b/>
          <w:bCs/>
          <w:color w:val="auto"/>
          <w:sz w:val="32"/>
          <w:szCs w:val="32"/>
          <w:lang w:val="en-US" w:eastAsia="zh-CN"/>
        </w:rPr>
        <w:t>10. 花椒降本提质增效</w:t>
      </w:r>
      <w:r>
        <w:rPr>
          <w:rFonts w:hint="eastAsia" w:ascii="仿宋_GB2312" w:hAnsi="仿宋_GB2312" w:eastAsia="仿宋_GB2312" w:cs="仿宋_GB2312"/>
          <w:b/>
          <w:bCs/>
          <w:color w:val="auto"/>
          <w:sz w:val="32"/>
          <w:szCs w:val="32"/>
          <w:lang w:val="en-US" w:eastAsia="zh-CN" w:bidi="ar-SA"/>
        </w:rPr>
        <w:t>特色经济创新链（宜川县技术需求）</w:t>
      </w:r>
      <w:bookmarkEnd w:id="197"/>
      <w:bookmarkEnd w:id="198"/>
      <w:bookmarkEnd w:id="199"/>
    </w:p>
    <w:p w14:paraId="54FE4AE2">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200" w:name="_Toc30927"/>
      <w:bookmarkStart w:id="201" w:name="_Toc19746"/>
      <w:r>
        <w:rPr>
          <w:rFonts w:hint="eastAsia" w:ascii="仿宋_GB2312" w:hAnsi="仿宋_GB2312" w:eastAsia="仿宋_GB2312" w:cs="仿宋_GB2312"/>
          <w:b/>
          <w:bCs/>
          <w:color w:val="auto"/>
          <w:sz w:val="32"/>
          <w:szCs w:val="32"/>
          <w:lang w:val="en-US" w:eastAsia="zh-CN"/>
        </w:rPr>
        <w:t xml:space="preserve">10.1 </w:t>
      </w:r>
      <w:bookmarkEnd w:id="200"/>
      <w:r>
        <w:rPr>
          <w:rFonts w:hint="eastAsia" w:ascii="仿宋_GB2312" w:hAnsi="仿宋_GB2312" w:eastAsia="仿宋_GB2312" w:cs="仿宋_GB2312"/>
          <w:b/>
          <w:bCs/>
          <w:color w:val="auto"/>
          <w:sz w:val="32"/>
          <w:szCs w:val="32"/>
          <w:lang w:val="en-US" w:eastAsia="zh-CN"/>
        </w:rPr>
        <w:t>花椒园土壤障碍因子精准诊断及功能区划技术研发</w:t>
      </w:r>
      <w:bookmarkEnd w:id="201"/>
    </w:p>
    <w:p w14:paraId="05F9E0A7">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宜川县花椒主产区连作年限长、养分供需失衡、微生物群落退化、污染元素潜在累积、传统诊断方法精度低时效性差、土壤功能区划缺失导致改良措施盲目、治理效果不佳等问题，系统开展花椒园土壤健康普查、障碍因子精准诊断技术、障碍分级评价体系、数字化高产功能区划及分区管控技术研究。探明不同种植年限、不同立地条件花椒园土壤属性时空演变规律与障碍因子形成机理，开发基于多源信息与地面采样融合的土壤障碍因子快速诊断技术，建立花椒园土壤障碍分级评价标准，研发适配山地花椒园的数字化高产功能区划技术，集成构建花椒园土壤健康精准管控技术体系。</w:t>
      </w:r>
    </w:p>
    <w:p w14:paraId="35C9AE0D">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阐明花椒园土壤障碍形成机制，开发花椒园土壤障碍精准诊断与数字化功能区划技术1套；花椒主产区土壤属性监测指标不少于15项，土壤障碍因子诊断准确率达到90%以上，功能区划精度达到85%以上；形成花椒园土壤障碍分级评价与功能区划报告1项；申请专利1项，发表学术论文1-2篇。</w:t>
      </w:r>
    </w:p>
    <w:p w14:paraId="0DDA917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val="0"/>
          <w:bCs w:val="0"/>
          <w:color w:val="auto"/>
          <w:sz w:val="32"/>
          <w:szCs w:val="32"/>
          <w:lang w:val="en-US" w:eastAsia="zh-CN"/>
        </w:rPr>
      </w:pPr>
      <w:bookmarkStart w:id="202" w:name="_Toc1767"/>
      <w:bookmarkStart w:id="203" w:name="_Toc17224"/>
      <w:r>
        <w:rPr>
          <w:rFonts w:hint="eastAsia" w:ascii="仿宋_GB2312" w:hAnsi="仿宋_GB2312" w:eastAsia="仿宋_GB2312" w:cs="仿宋_GB2312"/>
          <w:b/>
          <w:bCs/>
          <w:color w:val="auto"/>
          <w:sz w:val="32"/>
          <w:szCs w:val="32"/>
          <w:lang w:val="en-US" w:eastAsia="zh-CN"/>
        </w:rPr>
        <w:t xml:space="preserve">10.2 </w:t>
      </w:r>
      <w:bookmarkEnd w:id="202"/>
      <w:r>
        <w:rPr>
          <w:rFonts w:hint="eastAsia" w:ascii="仿宋_GB2312" w:hAnsi="仿宋_GB2312" w:eastAsia="仿宋_GB2312" w:cs="仿宋_GB2312"/>
          <w:b/>
          <w:bCs/>
          <w:color w:val="auto"/>
          <w:sz w:val="32"/>
          <w:szCs w:val="32"/>
          <w:lang w:val="en-US" w:eastAsia="zh-CN"/>
        </w:rPr>
        <w:t>花椒根系分泌物调控及品质提升技术研究与示范</w:t>
      </w:r>
      <w:bookmarkEnd w:id="203"/>
    </w:p>
    <w:p w14:paraId="19088460">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花椒主产区连作年限长、根际微生态严重失衡、根系分泌物组成与功能不明、花椒品质波动大、传统栽培技术缺乏根际精准调控措施等问题，系统开展花椒根系分泌物代谢组学分析、根系分泌物与土壤微环境协同互作机制、根系分泌物与花椒品质形成的关键作用因子、根际微生态定向调控技术研究。采用非靶向代谢组学与高通量测序技术，探明不同生育期、不同立地条件、不同品质等级花椒根系分泌物的组成差异与动态分泌规律，揭示根系分泌物介导的根际微生物群落构建机制及养分高效利用途径，开发基于根系分泌物优化的功能菌剂配施技术、根际微环境调控技术，集成构建“根际健康、品质优良、产量稳定”的花椒绿色优质高产技术体系，并进行示范应用。</w:t>
      </w:r>
    </w:p>
    <w:p w14:paraId="57028A4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阐明花椒根系分泌物介导的根际微生态调控机制，开发集成花椒根际定向调控与优质高产关键技术1-2套，明确花椒关键生育期根系分泌物核心功能物质不少于5种；花椒麻味素含量提升5%以上，挥发油含量提升3%以上；建立核心示范区不少于300亩，辐射推广面积不少于1500亩；申请专利1项，发表学术论文1-2篇。</w:t>
      </w:r>
    </w:p>
    <w:p w14:paraId="67555596">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204" w:name="_Toc2171"/>
      <w:bookmarkStart w:id="205" w:name="_Toc23348"/>
      <w:r>
        <w:rPr>
          <w:rFonts w:hint="eastAsia" w:ascii="仿宋_GB2312" w:hAnsi="仿宋_GB2312" w:eastAsia="仿宋_GB2312" w:cs="仿宋_GB2312"/>
          <w:b/>
          <w:bCs/>
          <w:color w:val="auto"/>
          <w:sz w:val="32"/>
          <w:szCs w:val="32"/>
          <w:lang w:val="en-US" w:eastAsia="zh-CN"/>
        </w:rPr>
        <w:t xml:space="preserve">10.3 </w:t>
      </w:r>
      <w:bookmarkEnd w:id="204"/>
      <w:r>
        <w:rPr>
          <w:rFonts w:hint="eastAsia" w:ascii="仿宋_GB2312" w:hAnsi="仿宋_GB2312" w:eastAsia="仿宋_GB2312" w:cs="仿宋_GB2312"/>
          <w:b/>
          <w:bCs/>
          <w:color w:val="auto"/>
          <w:sz w:val="32"/>
          <w:szCs w:val="32"/>
          <w:lang w:val="en-US" w:eastAsia="zh-CN"/>
        </w:rPr>
        <w:t>花椒关键生育期叶面营养调控增产技术研究与示范</w:t>
      </w:r>
      <w:bookmarkEnd w:id="205"/>
    </w:p>
    <w:p w14:paraId="1AC50F1B">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花椒生产中开花量不足、坐果率偏低、成熟期落果较重等问题，围绕花椒萌芽展叶、花期前后、幼果期和果实膨大成熟期等关键生育时期，开展叶面喷施调控技术研究。通过田间试验，筛选适宜花椒保花保果、促进坐果和减轻落果的叶面喷施配方、喷施时期及喷施次数，明确不同处理对开花数、结果数、落果率、产量和经济效益的影响；结合当地栽培实际，集成形成适宜花椒关键生育期叶面喷施保花保果增产技术模式，并开展应用示范，为花椒稳产增产提供技术支撑。</w:t>
      </w:r>
    </w:p>
    <w:p w14:paraId="55BE239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开发集成适宜花椒关键生育期叶面喷施保花保果增产技术模式1套，明确叶面喷施的适宜时期、喷施配方和喷施次数等关键技术参数；花椒开花率、结果率提升10%以上，成熟期落果率降低5%以上；建设核心示范面积100亩以上，辐射推广面积不低于1500亩；开展技术培训、现场指导不低于100人次；申请专利1项，形成技术指导与操作规范1项。</w:t>
      </w:r>
    </w:p>
    <w:p w14:paraId="6EE6A4FA">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bidi="ar-SA"/>
        </w:rPr>
      </w:pPr>
      <w:bookmarkStart w:id="206" w:name="_Toc13899"/>
      <w:r>
        <w:rPr>
          <w:rFonts w:hint="eastAsia" w:ascii="仿宋_GB2312" w:hAnsi="仿宋_GB2312" w:eastAsia="仿宋_GB2312" w:cs="仿宋_GB2312"/>
          <w:b/>
          <w:bCs/>
          <w:color w:val="auto"/>
          <w:sz w:val="32"/>
          <w:szCs w:val="32"/>
          <w:lang w:val="en-US" w:eastAsia="zh-CN"/>
        </w:rPr>
        <w:t>10.4</w:t>
      </w:r>
      <w:r>
        <w:rPr>
          <w:rFonts w:hint="eastAsia" w:ascii="仿宋_GB2312" w:hAnsi="仿宋_GB2312" w:eastAsia="仿宋_GB2312" w:cs="仿宋_GB2312"/>
          <w:b/>
          <w:bCs/>
          <w:color w:val="auto"/>
          <w:sz w:val="32"/>
          <w:szCs w:val="32"/>
          <w:lang w:val="en-US" w:eastAsia="zh-CN" w:bidi="ar-SA"/>
        </w:rPr>
        <w:t>花椒采后减损保鲜与初加工关键技术研究与示范</w:t>
      </w:r>
      <w:bookmarkEnd w:id="206"/>
    </w:p>
    <w:p w14:paraId="4BC29909">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针对花椒采后易失水萎蔫、霉变腐烂、麻味素与挥发油流失严重、保鲜期短、初加工工艺粗放、产品标准化程度低、附加值不高等问题，开展花椒采后生理生化变化规律、物理保鲜、生物保鲜、复合保鲜技术研究，优化花椒烘干、分级、包装、贮藏等初加工工艺。探明花椒采后品质劣变机制，开发高效低耗的采后减损保鲜技术，研发自动化、标准化的初加工设备与工艺，建立花椒采后减损保鲜与初加工技术标准，构建花椒采后全链条质量管控体系，并进行产业化示范。</w:t>
      </w:r>
    </w:p>
    <w:p w14:paraId="0B209E1C">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开发花椒采后减损保鲜与初加工关键技术1-2套；常温保鲜期延长15天以上，低温保鲜期延长60天以上；采后综合损失率降低至8%以下；初加工生产效率提升20%以上；花椒挥发油保留率达到80%以上；技术集成示范不少于1项，申请专利1项，制定行业或企业标准1项。</w:t>
      </w:r>
    </w:p>
    <w:p w14:paraId="465FEBBB">
      <w:pPr>
        <w:keepNext w:val="0"/>
        <w:keepLines w:val="0"/>
        <w:pageBreakBefore w:val="0"/>
        <w:widowControl w:val="0"/>
        <w:kinsoku/>
        <w:wordWrap/>
        <w:overflowPunct w:val="0"/>
        <w:topLinePunct w:val="0"/>
        <w:autoSpaceDE/>
        <w:autoSpaceDN/>
        <w:bidi w:val="0"/>
        <w:adjustRightInd/>
        <w:snapToGrid w:val="0"/>
        <w:spacing w:after="0" w:line="560" w:lineRule="exact"/>
        <w:ind w:firstLine="643" w:firstLineChars="200"/>
        <w:jc w:val="both"/>
        <w:textAlignment w:val="auto"/>
        <w:outlineLvl w:val="3"/>
        <w:rPr>
          <w:rFonts w:hint="eastAsia" w:ascii="仿宋" w:hAnsi="仿宋" w:eastAsia="仿宋" w:cs="仿宋"/>
          <w:b/>
          <w:bCs w:val="0"/>
          <w:color w:val="auto"/>
          <w:kern w:val="2"/>
          <w:sz w:val="32"/>
          <w:szCs w:val="32"/>
          <w:lang w:val="en-US" w:eastAsia="zh-CN" w:bidi="ar-SA"/>
        </w:rPr>
      </w:pPr>
      <w:bookmarkStart w:id="207" w:name="_Toc18080"/>
      <w:r>
        <w:rPr>
          <w:rFonts w:hint="eastAsia" w:ascii="仿宋_GB2312" w:hAnsi="仿宋_GB2312" w:eastAsia="仿宋_GB2312" w:cs="仿宋_GB2312"/>
          <w:b/>
          <w:bCs/>
          <w:color w:val="auto"/>
          <w:sz w:val="32"/>
          <w:szCs w:val="32"/>
          <w:lang w:val="en-US" w:eastAsia="zh-CN"/>
        </w:rPr>
        <w:t xml:space="preserve">10.5 </w:t>
      </w:r>
      <w:r>
        <w:rPr>
          <w:rFonts w:hint="eastAsia" w:ascii="仿宋" w:hAnsi="仿宋" w:eastAsia="仿宋" w:cs="仿宋"/>
          <w:b/>
          <w:bCs w:val="0"/>
          <w:color w:val="auto"/>
          <w:kern w:val="2"/>
          <w:sz w:val="32"/>
          <w:szCs w:val="32"/>
          <w:lang w:val="en-US" w:eastAsia="zh-CN" w:bidi="ar-SA"/>
        </w:rPr>
        <w:t>花椒标准化生产与全产业链销售一体化模式构建与应用</w:t>
      </w:r>
      <w:bookmarkEnd w:id="207"/>
    </w:p>
    <w:p w14:paraId="042C4FC1">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bCs/>
          <w:color w:val="auto"/>
          <w:sz w:val="32"/>
          <w:szCs w:val="32"/>
          <w:lang w:val="en-US" w:eastAsia="zh-CN" w:bidi="ar-SA"/>
        </w:rPr>
        <w:t>研究内容：</w:t>
      </w:r>
      <w:r>
        <w:rPr>
          <w:rFonts w:hint="eastAsia" w:ascii="仿宋_GB2312" w:hAnsi="仿宋_GB2312" w:eastAsia="仿宋_GB2312" w:cs="仿宋_GB2312"/>
          <w:b w:val="0"/>
          <w:bCs w:val="0"/>
          <w:color w:val="auto"/>
          <w:sz w:val="32"/>
          <w:szCs w:val="32"/>
          <w:lang w:val="en-US" w:eastAsia="zh-CN" w:bidi="ar-SA"/>
        </w:rPr>
        <w:t>针对花椒产业标准体系不完善、产品质量溯源困难、精深加工产品同质化严重、供应链协同效率低等核心问题，开展全产业链标准化与数字化协同管控技术研究。研究基于物联网的花椒种植、采收、初加工全流程标准化作业模型，开发关键环节操作参数的数字化采集与智能预警技术；建立花椒品质数字化表征与分级评价方法，构建基于区块链的花椒质量安全全链追溯系统；研发花椒麻味素、挥发油等特征成分的高效提取与稳态化技术，开发风味定向调配的功能性调味油、复合调味料等精深加工产品；构建集生产管理、品质控制、仓储物流、渠道分销于一体的花椒全产业链数字化协同管控平台，形成“标准数字化—品质可追溯—加工高值化—管控一体化”的花椒产业升级技术体系。</w:t>
      </w:r>
    </w:p>
    <w:p w14:paraId="5889145B">
      <w:pPr>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制定花椒全产业链标准化操作技术规程1-2项；建立花椒质量安全追溯体系1套，核心示范区追溯覆盖率达到100%；开发花椒精深加工产品1-2个；花椒优质果率</w:t>
      </w:r>
      <w:r>
        <w:rPr>
          <w:rFonts w:hint="eastAsia" w:ascii="仿宋_GB2312" w:hAnsi="仿宋_GB2312" w:eastAsia="仿宋_GB2312" w:cs="仿宋_GB2312"/>
          <w:b w:val="0"/>
          <w:bCs w:val="0"/>
          <w:color w:val="auto"/>
          <w:sz w:val="32"/>
          <w:szCs w:val="32"/>
          <w:highlight w:val="none"/>
          <w:lang w:val="en-US" w:eastAsia="zh-CN"/>
        </w:rPr>
        <w:t>提高10%以上</w:t>
      </w:r>
      <w:r>
        <w:rPr>
          <w:rFonts w:hint="eastAsia" w:ascii="仿宋_GB2312" w:hAnsi="仿宋_GB2312" w:eastAsia="仿宋_GB2312" w:cs="仿宋_GB2312"/>
          <w:b w:val="0"/>
          <w:bCs w:val="0"/>
          <w:color w:val="auto"/>
          <w:sz w:val="32"/>
          <w:szCs w:val="32"/>
          <w:lang w:val="en-US" w:eastAsia="zh-CN" w:bidi="ar-SA"/>
        </w:rPr>
        <w:t>，亩均产值</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bidi="ar-SA"/>
        </w:rPr>
        <w:t>15%以上；项目实施期内线上线下销售额年增长20%以上；形成可复制推广的花椒全产业链发展模式1套，发表论文2篇，申请专利1-2项，授权1项。</w:t>
      </w:r>
    </w:p>
    <w:bookmarkEnd w:id="125"/>
    <w:p w14:paraId="3840108D">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rPr>
      </w:pPr>
      <w:bookmarkStart w:id="208" w:name="_Toc14888"/>
      <w:bookmarkStart w:id="209" w:name="_Toc20579"/>
      <w:bookmarkStart w:id="210" w:name="_Toc16402"/>
      <w:bookmarkStart w:id="211" w:name="_Toc21061"/>
      <w:bookmarkStart w:id="212" w:name="_Toc30887"/>
      <w:r>
        <w:rPr>
          <w:rFonts w:hint="eastAsia" w:ascii="仿宋_GB2312" w:hAnsi="仿宋_GB2312" w:eastAsia="仿宋_GB2312" w:cs="仿宋_GB2312"/>
          <w:b/>
          <w:bCs/>
          <w:color w:val="auto"/>
          <w:sz w:val="32"/>
          <w:szCs w:val="32"/>
          <w:lang w:val="en-US" w:eastAsia="zh-CN"/>
        </w:rPr>
        <w:t>11. 林下产业（蜂蜜）</w:t>
      </w:r>
      <w:r>
        <w:rPr>
          <w:rFonts w:hint="eastAsia" w:ascii="仿宋_GB2312" w:hAnsi="仿宋_GB2312" w:eastAsia="仿宋_GB2312" w:cs="仿宋_GB2312"/>
          <w:b/>
          <w:bCs/>
          <w:color w:val="auto"/>
          <w:sz w:val="32"/>
          <w:szCs w:val="32"/>
          <w:lang w:val="en-US" w:eastAsia="zh-CN" w:bidi="ar-SA"/>
        </w:rPr>
        <w:t>特色经济创新链（黄龙县技术需求）</w:t>
      </w:r>
      <w:bookmarkEnd w:id="208"/>
      <w:bookmarkEnd w:id="209"/>
      <w:bookmarkEnd w:id="210"/>
      <w:bookmarkEnd w:id="211"/>
    </w:p>
    <w:p w14:paraId="0974F4D1">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213" w:name="_Toc1529"/>
      <w:bookmarkStart w:id="214" w:name="_Toc9139"/>
      <w:bookmarkStart w:id="215" w:name="_Toc21787"/>
      <w:r>
        <w:rPr>
          <w:rFonts w:hint="eastAsia" w:ascii="仿宋_GB2312" w:hAnsi="仿宋_GB2312" w:eastAsia="仿宋_GB2312" w:cs="仿宋_GB2312"/>
          <w:b/>
          <w:bCs/>
          <w:color w:val="auto"/>
          <w:sz w:val="32"/>
          <w:szCs w:val="32"/>
          <w:lang w:val="en-US" w:eastAsia="zh-CN"/>
        </w:rPr>
        <w:t>11.1 基于智能监测与生态循环的林下中蜂健康养殖关键技术集成与示范</w:t>
      </w:r>
      <w:bookmarkEnd w:id="213"/>
      <w:bookmarkEnd w:id="214"/>
      <w:bookmarkEnd w:id="215"/>
      <w:bookmarkStart w:id="216" w:name="_Toc414"/>
      <w:bookmarkStart w:id="217" w:name="_Toc2632"/>
      <w:bookmarkStart w:id="218" w:name="_Toc25158"/>
    </w:p>
    <w:p w14:paraId="424DD60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bookmarkEnd w:id="216"/>
      <w:bookmarkEnd w:id="217"/>
      <w:bookmarkEnd w:id="218"/>
      <w:r>
        <w:rPr>
          <w:rFonts w:hint="eastAsia" w:ascii="仿宋_GB2312" w:hAnsi="仿宋_GB2312" w:eastAsia="仿宋_GB2312" w:cs="仿宋_GB2312"/>
          <w:b w:val="0"/>
          <w:bCs w:val="0"/>
          <w:color w:val="auto"/>
          <w:sz w:val="32"/>
          <w:szCs w:val="32"/>
          <w:lang w:val="en-US" w:eastAsia="zh-CN"/>
        </w:rPr>
        <w:t>针对林下中蜂养殖中蜂群健康管理难度大、生产效率偏低、产品品质提升受限等产业共性痛点，开展全链条关键技术集成与示范应用研究。依据现有智能蜂箱监测硬件系统，挖掘蜂群活动行为、箱内温湿度等多维度监测数据，构建蜂群健康状态预警与产能评估数字化模型。研发林下蜂病绿色防控技术体系，优化苍术等中药材林下套种与中蜂养殖的生态循环种养模式；探索蜂蜜、蜂王浆等核心产品的标准化加工工艺，建立品质分级管控生产流程。最终形成“智能监测+生态种养+健康管理”一体化中蜂养殖技术解决方案，并通过示范基地进行验证与推广。</w:t>
      </w:r>
    </w:p>
    <w:p w14:paraId="1F4DDD86">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完成50套以上智能蜂箱监测系统数据采集终端布控及应用功能升级；蜂群健康预警模型对主要蜂病（囊状幼虫病、欧洲幼虫腐臭病）预警准确率≥80%；示范基地蜂群年均因病损失率降低15%以上，单箱蜂蜜年均产量</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rPr>
        <w:t>10%以上；制定《苍术-中蜂林下生态种养结合技术规范》1套，建成循环种养示范面积50亩；开发本地特色蜂产品1款，制定《蜂产品生产质量控制技术规程》企业标准1项；培训蜂农及农技人员≥150人次。</w:t>
      </w:r>
    </w:p>
    <w:p w14:paraId="501D5626">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3"/>
        <w:rPr>
          <w:rFonts w:hint="eastAsia" w:ascii="仿宋_GB2312" w:hAnsi="仿宋_GB2312" w:eastAsia="仿宋_GB2312" w:cs="仿宋_GB2312"/>
          <w:b/>
          <w:bCs/>
          <w:color w:val="auto"/>
          <w:sz w:val="32"/>
          <w:szCs w:val="32"/>
          <w:lang w:val="en-US" w:eastAsia="zh-CN"/>
        </w:rPr>
      </w:pPr>
      <w:bookmarkStart w:id="219" w:name="_Toc2101"/>
      <w:r>
        <w:rPr>
          <w:rFonts w:hint="eastAsia" w:ascii="仿宋_GB2312" w:hAnsi="仿宋_GB2312" w:eastAsia="仿宋_GB2312" w:cs="仿宋_GB2312"/>
          <w:b/>
          <w:bCs/>
          <w:color w:val="auto"/>
          <w:sz w:val="32"/>
          <w:szCs w:val="32"/>
          <w:lang w:val="en-US" w:eastAsia="zh-CN"/>
        </w:rPr>
        <w:t>11.2 基于智能化无菌生产与全链条质控的特色蜂蜜精深加工关键技术集成与产业化示范</w:t>
      </w:r>
      <w:bookmarkEnd w:id="212"/>
      <w:bookmarkEnd w:id="219"/>
    </w:p>
    <w:p w14:paraId="3D17C124">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蜂蜜产业从原料到高附加值终端产品的转化效率与品质稳定性等关键问题，开展全链条技术集成与产业化应用研究。研究将依托目前已建成的无菌化、智能化高标准生产车间与中央集控系统，重点突破适用于本地蜂蜜地理标志产品的低温浓缩、智能恒温结晶、风味物质保留等蜂蜜前处理关键技术；研发蜂蜜发酵酒与蒸馏酒的风味调控、陈酿老熟与稳定性提升工艺；构建覆盖从原料验收、生产加工到成品包装的全流程数字化质量追溯与智能管控系统。通过技术集成与示范，形成一套可复制、可推广的蜂蜜精深加工智能化解决方案，提升蜂蜜品牌价值与产业竞争力，推动本地特色经济高质量发展。</w:t>
      </w:r>
    </w:p>
    <w:p w14:paraId="67267E5C">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优化形成蜂蜜低温浓缩、蜂蜜酒发酵与蒸馏等关键工艺技术规程≥1项；建立数字化质量管控标准体系1套；通过技术改造，使蜂蜜水与蜂蜜酒生产线综合效率</w:t>
      </w:r>
      <w:r>
        <w:rPr>
          <w:rFonts w:hint="eastAsia" w:ascii="仿宋_GB2312" w:hAnsi="仿宋_GB2312" w:eastAsia="仿宋_GB2312" w:cs="仿宋_GB2312"/>
          <w:b w:val="0"/>
          <w:bCs w:val="0"/>
          <w:color w:val="auto"/>
          <w:sz w:val="32"/>
          <w:szCs w:val="32"/>
          <w:highlight w:val="none"/>
          <w:lang w:val="en-US" w:eastAsia="zh-CN"/>
        </w:rPr>
        <w:t>提高</w:t>
      </w:r>
      <w:r>
        <w:rPr>
          <w:rFonts w:hint="eastAsia" w:ascii="仿宋_GB2312" w:hAnsi="仿宋_GB2312" w:eastAsia="仿宋_GB2312" w:cs="仿宋_GB2312"/>
          <w:b w:val="0"/>
          <w:bCs w:val="0"/>
          <w:color w:val="auto"/>
          <w:sz w:val="32"/>
          <w:szCs w:val="32"/>
          <w:lang w:val="en-US" w:eastAsia="zh-CN"/>
        </w:rPr>
        <w:t>15%；开发并上市具有地域特色的新型蜂蜜发酵酒或蒸馏酒产品1款；完成中央控制系统与生产执行系统（MES）的深度集成，实现关键工艺参数自动采集与优化控制点覆盖率达到70%以上；实现主要产品批次质量信息90%可在线追溯；开展针对产业链上下游的技术培训不少于80人次。</w:t>
      </w:r>
    </w:p>
    <w:bookmarkEnd w:id="126"/>
    <w:bookmarkEnd w:id="127"/>
    <w:bookmarkEnd w:id="128"/>
    <w:p w14:paraId="6A23BE56">
      <w:pPr>
        <w:pStyle w:val="3"/>
        <w:keepNext w:val="0"/>
        <w:keepLines w:val="0"/>
        <w:pageBreakBefore w:val="0"/>
        <w:widowControl w:val="0"/>
        <w:kinsoku/>
        <w:wordWrap/>
        <w:overflowPunct/>
        <w:topLinePunct w:val="0"/>
        <w:autoSpaceDE/>
        <w:autoSpaceDN/>
        <w:bidi w:val="0"/>
        <w:spacing w:after="0" w:line="560" w:lineRule="exact"/>
        <w:ind w:left="0" w:leftChars="0" w:firstLine="321" w:firstLineChars="100"/>
        <w:jc w:val="both"/>
        <w:textAlignment w:val="auto"/>
        <w:rPr>
          <w:rFonts w:hint="eastAsia" w:ascii="CESI楷体-GB2312" w:hAnsi="CESI楷体-GB2312" w:eastAsia="CESI楷体-GB2312" w:cs="CESI楷体-GB2312"/>
          <w:b/>
          <w:bCs w:val="0"/>
          <w:color w:val="auto"/>
          <w:kern w:val="2"/>
          <w:sz w:val="32"/>
          <w:szCs w:val="32"/>
          <w:lang w:val="en-US" w:eastAsia="zh-CN"/>
        </w:rPr>
      </w:pPr>
      <w:bookmarkStart w:id="220" w:name="_Toc669656747"/>
      <w:bookmarkStart w:id="221" w:name="_Toc11342"/>
      <w:bookmarkStart w:id="222" w:name="_Toc912895493"/>
      <w:bookmarkStart w:id="223" w:name="_Toc32070"/>
      <w:bookmarkStart w:id="224" w:name="_Toc17054"/>
      <w:bookmarkStart w:id="225" w:name="_Toc30018"/>
      <w:r>
        <w:rPr>
          <w:rFonts w:hint="eastAsia" w:ascii="CESI楷体-GB2312" w:hAnsi="CESI楷体-GB2312" w:eastAsia="CESI楷体-GB2312" w:cs="CESI楷体-GB2312"/>
          <w:b/>
          <w:bCs w:val="0"/>
          <w:color w:val="auto"/>
          <w:kern w:val="2"/>
          <w:sz w:val="32"/>
          <w:szCs w:val="32"/>
          <w:lang w:val="en-US" w:eastAsia="zh-CN"/>
        </w:rPr>
        <w:t>（二）申报条件</w:t>
      </w:r>
      <w:bookmarkEnd w:id="220"/>
      <w:bookmarkEnd w:id="221"/>
      <w:bookmarkEnd w:id="222"/>
      <w:bookmarkEnd w:id="223"/>
      <w:bookmarkEnd w:id="224"/>
      <w:bookmarkEnd w:id="225"/>
    </w:p>
    <w:p w14:paraId="573A2EDC">
      <w:pPr>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每条特色经济创新链仅限提出重大技术需求所在区域内的企事业单位、高等院校、科研院所申报（不包括农民专业合作社和家庭农场）。市内其他单位申报必须联合重大技术需求所在区域内的单位联合申报。联合申报的项目，应在申报材料中明确各自承担的工作和职责，并附合作协议或合同。</w:t>
      </w:r>
    </w:p>
    <w:p w14:paraId="7651DB00">
      <w:pPr>
        <w:pStyle w:val="3"/>
        <w:keepNext w:val="0"/>
        <w:keepLines w:val="0"/>
        <w:pageBreakBefore w:val="0"/>
        <w:widowControl w:val="0"/>
        <w:kinsoku/>
        <w:wordWrap/>
        <w:overflowPunct/>
        <w:topLinePunct w:val="0"/>
        <w:autoSpaceDE/>
        <w:autoSpaceDN/>
        <w:bidi w:val="0"/>
        <w:spacing w:after="0" w:line="560" w:lineRule="exact"/>
        <w:ind w:left="0" w:leftChars="0" w:firstLine="321" w:firstLineChars="100"/>
        <w:jc w:val="both"/>
        <w:textAlignment w:val="auto"/>
        <w:rPr>
          <w:rFonts w:hint="default" w:ascii="CESI楷体-GB2312" w:hAnsi="CESI楷体-GB2312" w:eastAsia="CESI楷体-GB2312" w:cs="CESI楷体-GB2312"/>
          <w:b/>
          <w:bCs w:val="0"/>
          <w:color w:val="auto"/>
          <w:kern w:val="2"/>
          <w:sz w:val="32"/>
          <w:szCs w:val="32"/>
          <w:lang w:val="en-US" w:eastAsia="zh-CN"/>
        </w:rPr>
      </w:pPr>
      <w:bookmarkStart w:id="226" w:name="_Toc843795353"/>
      <w:bookmarkStart w:id="227" w:name="_Toc1490181175"/>
      <w:bookmarkStart w:id="228" w:name="_Toc24344"/>
      <w:bookmarkStart w:id="229" w:name="_Toc13437"/>
      <w:bookmarkStart w:id="230" w:name="_Toc17604"/>
      <w:bookmarkStart w:id="231" w:name="_Toc12156"/>
      <w:r>
        <w:rPr>
          <w:rFonts w:hint="eastAsia" w:ascii="CESI楷体-GB2312" w:hAnsi="CESI楷体-GB2312" w:eastAsia="CESI楷体-GB2312" w:cs="CESI楷体-GB2312"/>
          <w:b/>
          <w:bCs w:val="0"/>
          <w:color w:val="auto"/>
          <w:kern w:val="2"/>
          <w:sz w:val="32"/>
          <w:szCs w:val="32"/>
        </w:rPr>
        <w:t>（三）支持额度</w:t>
      </w:r>
      <w:bookmarkEnd w:id="226"/>
      <w:bookmarkEnd w:id="227"/>
      <w:r>
        <w:rPr>
          <w:rFonts w:hint="eastAsia" w:ascii="CESI楷体-GB2312" w:hAnsi="CESI楷体-GB2312" w:eastAsia="CESI楷体-GB2312" w:cs="CESI楷体-GB2312"/>
          <w:b/>
          <w:bCs w:val="0"/>
          <w:color w:val="auto"/>
          <w:kern w:val="2"/>
          <w:sz w:val="32"/>
          <w:szCs w:val="32"/>
          <w:lang w:val="en-US" w:eastAsia="zh-CN"/>
        </w:rPr>
        <w:t>及年限</w:t>
      </w:r>
      <w:bookmarkEnd w:id="228"/>
      <w:bookmarkEnd w:id="229"/>
      <w:bookmarkEnd w:id="230"/>
      <w:bookmarkEnd w:id="231"/>
    </w:p>
    <w:p w14:paraId="4EE57297">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val="en-US" w:eastAsia="zh-CN"/>
        </w:rPr>
        <w:t>每条特色经济创新链下设若干创新点。每条特色经济创新链最高支持经费100万元（产业创新聚集区最高不超过150万元），每个创新点支持经费不超过20万元，项目申报单位须按照不低于1:2的比例自筹项目配套资金，支持年限为2026年-2029年。</w:t>
      </w:r>
      <w:r>
        <w:rPr>
          <w:rFonts w:hint="eastAsia" w:ascii="仿宋_GB2312" w:hAnsi="仿宋_GB2312" w:eastAsia="仿宋_GB2312" w:cs="仿宋_GB2312"/>
          <w:bCs/>
          <w:color w:val="auto"/>
          <w:kern w:val="2"/>
          <w:sz w:val="32"/>
          <w:szCs w:val="32"/>
        </w:rPr>
        <w:t xml:space="preserve"> </w:t>
      </w:r>
    </w:p>
    <w:p w14:paraId="6D472F3D">
      <w:pPr>
        <w:pStyle w:val="2"/>
        <w:keepNext w:val="0"/>
        <w:keepLines w:val="0"/>
        <w:pageBreakBefore w:val="0"/>
        <w:widowControl w:val="0"/>
        <w:kinsoku/>
        <w:wordWrap/>
        <w:overflowPunct/>
        <w:topLinePunct w:val="0"/>
        <w:autoSpaceDE/>
        <w:autoSpaceDN/>
        <w:bidi w:val="0"/>
        <w:spacing w:before="0" w:after="0" w:line="560" w:lineRule="exact"/>
        <w:jc w:val="both"/>
        <w:textAlignment w:val="auto"/>
        <w:rPr>
          <w:rFonts w:hint="eastAsia" w:ascii="CESI黑体-GB2312" w:hAnsi="CESI黑体-GB2312" w:eastAsia="CESI黑体-GB2312" w:cs="CESI黑体-GB2312"/>
          <w:b/>
          <w:bCs/>
          <w:color w:val="auto"/>
          <w:kern w:val="2"/>
          <w:sz w:val="32"/>
          <w:szCs w:val="32"/>
        </w:rPr>
      </w:pPr>
      <w:bookmarkStart w:id="232" w:name="_Toc2906"/>
      <w:bookmarkStart w:id="233" w:name="_Toc19793"/>
      <w:bookmarkStart w:id="234" w:name="_Toc748491268"/>
      <w:bookmarkStart w:id="235" w:name="_Toc4023"/>
      <w:bookmarkStart w:id="236" w:name="_Toc493765937"/>
      <w:bookmarkStart w:id="237" w:name="_Toc32605"/>
      <w:r>
        <w:rPr>
          <w:rFonts w:hint="eastAsia" w:ascii="CESI黑体-GB2312" w:hAnsi="CESI黑体-GB2312" w:eastAsia="CESI黑体-GB2312" w:cs="CESI黑体-GB2312"/>
          <w:b/>
          <w:bCs/>
          <w:color w:val="auto"/>
          <w:kern w:val="2"/>
          <w:sz w:val="32"/>
          <w:szCs w:val="32"/>
        </w:rPr>
        <w:t>三、“揭榜</w:t>
      </w:r>
      <w:r>
        <w:rPr>
          <w:rFonts w:hint="eastAsia" w:ascii="CESI黑体-GB2312" w:hAnsi="CESI黑体-GB2312" w:eastAsia="CESI黑体-GB2312" w:cs="CESI黑体-GB2312"/>
          <w:b/>
          <w:bCs/>
          <w:color w:val="auto"/>
          <w:kern w:val="2"/>
          <w:sz w:val="32"/>
          <w:szCs w:val="32"/>
          <w:lang w:val="en-US" w:eastAsia="zh-CN"/>
        </w:rPr>
        <w:t>制</w:t>
      </w:r>
      <w:r>
        <w:rPr>
          <w:rFonts w:hint="eastAsia" w:ascii="CESI黑体-GB2312" w:hAnsi="CESI黑体-GB2312" w:eastAsia="CESI黑体-GB2312" w:cs="CESI黑体-GB2312"/>
          <w:b/>
          <w:bCs/>
          <w:color w:val="auto"/>
          <w:kern w:val="2"/>
          <w:sz w:val="32"/>
          <w:szCs w:val="32"/>
        </w:rPr>
        <w:t>”计划</w:t>
      </w:r>
      <w:bookmarkEnd w:id="232"/>
      <w:bookmarkEnd w:id="233"/>
      <w:bookmarkEnd w:id="234"/>
      <w:bookmarkEnd w:id="235"/>
      <w:bookmarkEnd w:id="236"/>
      <w:bookmarkEnd w:id="237"/>
    </w:p>
    <w:p w14:paraId="0C00B803">
      <w:pPr>
        <w:pStyle w:val="3"/>
        <w:keepNext w:val="0"/>
        <w:keepLines w:val="0"/>
        <w:pageBreakBefore w:val="0"/>
        <w:widowControl w:val="0"/>
        <w:kinsoku/>
        <w:wordWrap/>
        <w:overflowPunct/>
        <w:topLinePunct w:val="0"/>
        <w:autoSpaceDE/>
        <w:autoSpaceDN/>
        <w:bidi w:val="0"/>
        <w:spacing w:after="0" w:line="560" w:lineRule="exact"/>
        <w:ind w:left="0" w:leftChars="0" w:firstLine="321" w:firstLineChars="100"/>
        <w:jc w:val="both"/>
        <w:textAlignment w:val="auto"/>
        <w:rPr>
          <w:rFonts w:hint="eastAsia" w:ascii="CESI楷体-GB2312" w:hAnsi="CESI楷体-GB2312" w:eastAsia="CESI楷体-GB2312" w:cs="CESI楷体-GB2312"/>
          <w:b/>
          <w:bCs w:val="0"/>
          <w:color w:val="auto"/>
          <w:kern w:val="2"/>
          <w:sz w:val="32"/>
          <w:szCs w:val="32"/>
        </w:rPr>
      </w:pPr>
      <w:bookmarkStart w:id="238" w:name="_Toc1199153745"/>
      <w:bookmarkStart w:id="239" w:name="_Toc1153314981"/>
      <w:bookmarkStart w:id="240" w:name="_Toc12785"/>
      <w:bookmarkStart w:id="241" w:name="_Toc22876"/>
      <w:bookmarkStart w:id="242" w:name="_Toc16786"/>
      <w:bookmarkStart w:id="243" w:name="_Toc19458"/>
      <w:r>
        <w:rPr>
          <w:rFonts w:hint="eastAsia" w:ascii="CESI楷体-GB2312" w:hAnsi="CESI楷体-GB2312" w:eastAsia="CESI楷体-GB2312" w:cs="CESI楷体-GB2312"/>
          <w:b/>
          <w:bCs w:val="0"/>
          <w:color w:val="auto"/>
          <w:kern w:val="2"/>
          <w:sz w:val="32"/>
          <w:szCs w:val="32"/>
        </w:rPr>
        <w:t>(一)产业需求方向</w:t>
      </w:r>
      <w:bookmarkEnd w:id="238"/>
      <w:bookmarkEnd w:id="239"/>
      <w:bookmarkEnd w:id="240"/>
      <w:bookmarkEnd w:id="241"/>
      <w:bookmarkEnd w:id="242"/>
      <w:bookmarkEnd w:id="243"/>
    </w:p>
    <w:p w14:paraId="190E799F">
      <w:pPr>
        <w:keepNext w:val="0"/>
        <w:keepLines w:val="0"/>
        <w:pageBreakBefore w:val="0"/>
        <w:widowControl w:val="0"/>
        <w:numPr>
          <w:ilvl w:val="0"/>
          <w:numId w:val="0"/>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2"/>
        <w:rPr>
          <w:rFonts w:hint="eastAsia" w:ascii="仿宋" w:hAnsi="仿宋" w:eastAsia="仿宋" w:cs="仿宋"/>
          <w:b/>
          <w:bCs/>
          <w:color w:val="auto"/>
          <w:kern w:val="2"/>
          <w:sz w:val="32"/>
          <w:szCs w:val="32"/>
          <w:lang w:val="en-US" w:eastAsia="zh-CN" w:bidi="ar-SA"/>
        </w:rPr>
      </w:pPr>
      <w:bookmarkStart w:id="244" w:name="_Toc28676"/>
      <w:bookmarkStart w:id="245" w:name="_Toc4258"/>
      <w:bookmarkStart w:id="246" w:name="_Toc18793"/>
      <w:bookmarkStart w:id="247" w:name="_Toc28258"/>
      <w:r>
        <w:rPr>
          <w:rFonts w:hint="default" w:ascii="仿宋" w:hAnsi="仿宋" w:eastAsia="仿宋" w:cs="仿宋"/>
          <w:b/>
          <w:bCs/>
          <w:color w:val="auto"/>
          <w:kern w:val="2"/>
          <w:sz w:val="32"/>
          <w:szCs w:val="32"/>
          <w:lang w:val="en-US" w:eastAsia="zh-CN" w:bidi="ar-SA"/>
        </w:rPr>
        <w:t>1.</w:t>
      </w:r>
      <w:r>
        <w:rPr>
          <w:rFonts w:hint="eastAsia" w:ascii="仿宋" w:hAnsi="仿宋" w:eastAsia="仿宋" w:cs="仿宋"/>
          <w:b/>
          <w:bCs/>
          <w:color w:val="auto"/>
          <w:kern w:val="2"/>
          <w:sz w:val="32"/>
          <w:szCs w:val="32"/>
          <w:lang w:val="en-US" w:eastAsia="zh-CN" w:bidi="ar-SA"/>
        </w:rPr>
        <w:t xml:space="preserve"> </w:t>
      </w:r>
      <w:bookmarkEnd w:id="244"/>
      <w:bookmarkEnd w:id="245"/>
      <w:r>
        <w:rPr>
          <w:rFonts w:hint="eastAsia" w:ascii="仿宋" w:hAnsi="仿宋" w:eastAsia="仿宋" w:cs="仿宋"/>
          <w:b/>
          <w:bCs/>
          <w:color w:val="auto"/>
          <w:kern w:val="2"/>
          <w:sz w:val="32"/>
          <w:szCs w:val="32"/>
          <w:lang w:val="en-US" w:eastAsia="zh-CN" w:bidi="ar-SA"/>
        </w:rPr>
        <w:t>深部煤炭资源原位物理流态化开采关键技术研究与工程示范</w:t>
      </w:r>
      <w:bookmarkEnd w:id="246"/>
    </w:p>
    <w:p w14:paraId="6E17DAA2">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bidi="ar-SA"/>
        </w:rPr>
      </w:pPr>
      <w:r>
        <w:rPr>
          <w:rFonts w:hint="default" w:ascii="仿宋_GB2312" w:hAnsi="仿宋_GB2312" w:eastAsia="仿宋_GB2312" w:cs="仿宋_GB2312"/>
          <w:b/>
          <w:bCs/>
          <w:color w:val="auto"/>
          <w:sz w:val="32"/>
          <w:szCs w:val="32"/>
          <w:lang w:val="en-US" w:eastAsia="zh-CN" w:bidi="ar-SA"/>
        </w:rPr>
        <w:t>研究内容：</w:t>
      </w:r>
      <w:r>
        <w:rPr>
          <w:rFonts w:hint="default" w:ascii="仿宋_GB2312" w:hAnsi="仿宋_GB2312" w:eastAsia="仿宋_GB2312" w:cs="仿宋_GB2312"/>
          <w:b w:val="0"/>
          <w:bCs w:val="0"/>
          <w:color w:val="auto"/>
          <w:sz w:val="32"/>
          <w:szCs w:val="32"/>
          <w:lang w:val="en-US" w:eastAsia="zh-CN" w:bidi="ar-SA"/>
        </w:rPr>
        <w:t>针对传统煤炭开采向千米深部延伸时面临的高地压、高地温、强扰动等复杂地质环境，以及传统采矿技术事故率高、死亡率高、伤亡规模大、碳排放偏高、固废污染等突出短板，开展深部煤炭资源原位物理流态化开采关键技术研究。重点突破深部煤层高压水射流远距离高效破煤机理与工艺、煤颗粒远程水力输运与固液两相流调控技术、采煤空穴围岩失稳灾变机理及分区分段充填工艺优化等核心技术，构建“破煤—成浆—输运—提升—充填”全流程一体化技术体系。依托</w:t>
      </w:r>
      <w:r>
        <w:rPr>
          <w:rFonts w:hint="eastAsia" w:ascii="仿宋_GB2312" w:hAnsi="仿宋_GB2312" w:eastAsia="仿宋_GB2312" w:cs="仿宋_GB2312"/>
          <w:b w:val="0"/>
          <w:bCs w:val="0"/>
          <w:color w:val="auto"/>
          <w:sz w:val="32"/>
          <w:szCs w:val="32"/>
          <w:lang w:val="en-US" w:eastAsia="zh-CN" w:bidi="ar-SA"/>
        </w:rPr>
        <w:t>本地</w:t>
      </w:r>
      <w:r>
        <w:rPr>
          <w:rFonts w:hint="default" w:ascii="仿宋_GB2312" w:hAnsi="仿宋_GB2312" w:eastAsia="仿宋_GB2312" w:cs="仿宋_GB2312"/>
          <w:b w:val="0"/>
          <w:bCs w:val="0"/>
          <w:color w:val="auto"/>
          <w:sz w:val="32"/>
          <w:szCs w:val="32"/>
          <w:lang w:val="en-US" w:eastAsia="zh-CN" w:bidi="ar-SA"/>
        </w:rPr>
        <w:t>煤矿，完成地面钻井式原位流态化开采工程示范，实现开采过程人员不下井、不依赖传统井下巷道及生产系统，形成可复制推广的深部煤炭资源绿色开发新模式。</w:t>
      </w:r>
    </w:p>
    <w:p w14:paraId="64C355ED">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bidi="ar-SA"/>
        </w:rPr>
      </w:pPr>
      <w:r>
        <w:rPr>
          <w:rFonts w:hint="default" w:ascii="仿宋_GB2312" w:hAnsi="仿宋_GB2312" w:eastAsia="仿宋_GB2312" w:cs="仿宋_GB2312"/>
          <w:b/>
          <w:bCs/>
          <w:color w:val="auto"/>
          <w:sz w:val="32"/>
          <w:szCs w:val="32"/>
          <w:lang w:val="en-US" w:eastAsia="zh-CN" w:bidi="ar-SA"/>
        </w:rPr>
        <w:t>考核指标：</w:t>
      </w:r>
      <w:r>
        <w:rPr>
          <w:rFonts w:hint="default" w:ascii="仿宋_GB2312" w:hAnsi="仿宋_GB2312" w:eastAsia="仿宋_GB2312" w:cs="仿宋_GB2312"/>
          <w:b w:val="0"/>
          <w:bCs w:val="0"/>
          <w:color w:val="auto"/>
          <w:sz w:val="32"/>
          <w:szCs w:val="32"/>
          <w:lang w:val="en-US" w:eastAsia="zh-CN" w:bidi="ar-SA"/>
        </w:rPr>
        <w:t>单井采煤效率达到8-10t/h，管内最低流速≥2.0m/s；完成1口钻井煤炭物理流态化开采工程示范，实现地面钻井式原位开采；形成原位开采、流态转化、高效提升、煤水分离、采后充填及采场治理一体化技术体系</w:t>
      </w:r>
      <w:r>
        <w:rPr>
          <w:rFonts w:hint="eastAsia" w:ascii="仿宋_GB2312" w:hAnsi="仿宋_GB2312" w:eastAsia="仿宋_GB2312" w:cs="仿宋_GB2312"/>
          <w:b w:val="0"/>
          <w:bCs w:val="0"/>
          <w:color w:val="auto"/>
          <w:sz w:val="32"/>
          <w:szCs w:val="32"/>
          <w:lang w:val="en-US" w:eastAsia="zh-CN" w:bidi="ar-SA"/>
        </w:rPr>
        <w:t>1套</w:t>
      </w:r>
      <w:r>
        <w:rPr>
          <w:rFonts w:hint="default" w:ascii="仿宋_GB2312" w:hAnsi="仿宋_GB2312" w:eastAsia="仿宋_GB2312" w:cs="仿宋_GB2312"/>
          <w:b w:val="0"/>
          <w:bCs w:val="0"/>
          <w:color w:val="auto"/>
          <w:sz w:val="32"/>
          <w:szCs w:val="32"/>
          <w:lang w:val="en-US" w:eastAsia="zh-CN" w:bidi="ar-SA"/>
        </w:rPr>
        <w:t>；申请发明专利2项以上；培养物理流态化开采、深井提升、采后充填等方向技术骨干不少于5名</w:t>
      </w:r>
      <w:r>
        <w:rPr>
          <w:rFonts w:hint="eastAsia" w:ascii="仿宋_GB2312" w:hAnsi="仿宋_GB2312" w:eastAsia="仿宋_GB2312" w:cs="仿宋_GB2312"/>
          <w:b w:val="0"/>
          <w:bCs w:val="0"/>
          <w:color w:val="auto"/>
          <w:sz w:val="32"/>
          <w:szCs w:val="32"/>
          <w:lang w:val="en-US" w:eastAsia="zh-CN" w:bidi="ar-SA"/>
        </w:rPr>
        <w:t>。</w:t>
      </w:r>
    </w:p>
    <w:p w14:paraId="735A9F18">
      <w:pPr>
        <w:keepNext w:val="0"/>
        <w:keepLines w:val="0"/>
        <w:pageBreakBefore w:val="0"/>
        <w:widowControl w:val="0"/>
        <w:numPr>
          <w:ilvl w:val="0"/>
          <w:numId w:val="1"/>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2"/>
        <w:rPr>
          <w:rFonts w:hint="eastAsia" w:ascii="仿宋" w:hAnsi="仿宋" w:eastAsia="仿宋" w:cs="仿宋"/>
          <w:b/>
          <w:bCs/>
          <w:color w:val="auto"/>
          <w:kern w:val="2"/>
          <w:sz w:val="32"/>
          <w:szCs w:val="32"/>
          <w:lang w:val="en-US" w:eastAsia="zh-CN" w:bidi="ar-SA"/>
        </w:rPr>
      </w:pPr>
      <w:bookmarkStart w:id="248" w:name="_Toc25658"/>
      <w:bookmarkStart w:id="249" w:name="_Toc31650"/>
      <w:bookmarkStart w:id="250" w:name="_Toc7838"/>
      <w:r>
        <w:rPr>
          <w:rFonts w:hint="eastAsia" w:ascii="仿宋" w:hAnsi="仿宋" w:eastAsia="仿宋" w:cs="仿宋"/>
          <w:b/>
          <w:bCs/>
          <w:color w:val="auto"/>
          <w:kern w:val="2"/>
          <w:sz w:val="32"/>
          <w:szCs w:val="32"/>
          <w:lang w:val="en-US" w:eastAsia="zh-CN" w:bidi="ar-SA"/>
        </w:rPr>
        <w:t>低浓度煤层气多场协同转化制甲醇关键技术</w:t>
      </w:r>
      <w:bookmarkEnd w:id="248"/>
      <w:bookmarkEnd w:id="249"/>
      <w:bookmarkEnd w:id="250"/>
    </w:p>
    <w:p w14:paraId="405FF3C4">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bidi="ar-SA"/>
        </w:rPr>
      </w:pPr>
      <w:r>
        <w:rPr>
          <w:rFonts w:hint="default" w:ascii="仿宋_GB2312" w:hAnsi="仿宋_GB2312" w:eastAsia="仿宋_GB2312" w:cs="仿宋_GB2312"/>
          <w:b/>
          <w:bCs/>
          <w:color w:val="auto"/>
          <w:sz w:val="32"/>
          <w:szCs w:val="32"/>
          <w:lang w:val="en-US" w:eastAsia="zh-CN" w:bidi="ar-SA"/>
        </w:rPr>
        <w:t>研究内容：</w:t>
      </w:r>
      <w:r>
        <w:rPr>
          <w:rFonts w:hint="default" w:ascii="仿宋_GB2312" w:hAnsi="仿宋_GB2312" w:eastAsia="仿宋_GB2312" w:cs="仿宋_GB2312"/>
          <w:b w:val="0"/>
          <w:bCs w:val="0"/>
          <w:color w:val="auto"/>
          <w:sz w:val="32"/>
          <w:szCs w:val="32"/>
          <w:lang w:val="en-US" w:eastAsia="zh-CN" w:bidi="ar-SA"/>
        </w:rPr>
        <w:t>针对陕北矿区低浓度煤层气（甲烷含量15%-30%）直接排空造成资源浪费和温室效应的问题，研发电、光、热多场协同催化转化制甲醇技术</w:t>
      </w:r>
      <w:r>
        <w:rPr>
          <w:rFonts w:hint="eastAsia" w:ascii="仿宋_GB2312" w:hAnsi="仿宋_GB2312" w:eastAsia="仿宋_GB2312" w:cs="仿宋_GB2312"/>
          <w:b w:val="0"/>
          <w:bCs w:val="0"/>
          <w:color w:val="auto"/>
          <w:sz w:val="32"/>
          <w:szCs w:val="32"/>
          <w:lang w:val="en-US" w:eastAsia="zh-CN" w:bidi="ar-SA"/>
        </w:rPr>
        <w:t>，</w:t>
      </w:r>
      <w:r>
        <w:rPr>
          <w:rFonts w:hint="default" w:ascii="仿宋_GB2312" w:hAnsi="仿宋_GB2312" w:eastAsia="仿宋_GB2312" w:cs="仿宋_GB2312"/>
          <w:b w:val="0"/>
          <w:bCs w:val="0"/>
          <w:color w:val="auto"/>
          <w:sz w:val="32"/>
          <w:szCs w:val="32"/>
          <w:lang w:val="en-US" w:eastAsia="zh-CN" w:bidi="ar-SA"/>
        </w:rPr>
        <w:t>设计并制备非贵金属复合催化剂（如Cu-ZnO-Al</w:t>
      </w:r>
      <w:r>
        <w:rPr>
          <w:rFonts w:hint="default" w:ascii="仿宋_GB2312" w:hAnsi="仿宋_GB2312" w:eastAsia="仿宋_GB2312" w:cs="仿宋_GB2312"/>
          <w:b w:val="0"/>
          <w:bCs w:val="0"/>
          <w:color w:val="auto"/>
          <w:sz w:val="32"/>
          <w:szCs w:val="32"/>
          <w:vertAlign w:val="subscript"/>
          <w:lang w:val="en-US" w:eastAsia="zh-CN" w:bidi="ar-SA"/>
        </w:rPr>
        <w:t>2</w:t>
      </w:r>
      <w:r>
        <w:rPr>
          <w:rFonts w:hint="default" w:ascii="仿宋_GB2312" w:hAnsi="仿宋_GB2312" w:eastAsia="仿宋_GB2312" w:cs="仿宋_GB2312"/>
          <w:b w:val="0"/>
          <w:bCs w:val="0"/>
          <w:color w:val="auto"/>
          <w:sz w:val="32"/>
          <w:szCs w:val="32"/>
          <w:lang w:val="en-US" w:eastAsia="zh-CN" w:bidi="ar-SA"/>
        </w:rPr>
        <w:t>O</w:t>
      </w:r>
      <w:r>
        <w:rPr>
          <w:rFonts w:hint="default" w:ascii="仿宋_GB2312" w:hAnsi="仿宋_GB2312" w:eastAsia="仿宋_GB2312" w:cs="仿宋_GB2312"/>
          <w:b w:val="0"/>
          <w:bCs w:val="0"/>
          <w:color w:val="auto"/>
          <w:sz w:val="32"/>
          <w:szCs w:val="32"/>
          <w:vertAlign w:val="subscript"/>
          <w:lang w:val="en-US" w:eastAsia="zh-CN" w:bidi="ar-SA"/>
        </w:rPr>
        <w:t>3</w:t>
      </w:r>
      <w:r>
        <w:rPr>
          <w:rFonts w:hint="default" w:ascii="仿宋_GB2312" w:hAnsi="仿宋_GB2312" w:eastAsia="仿宋_GB2312" w:cs="仿宋_GB2312"/>
          <w:b w:val="0"/>
          <w:bCs w:val="0"/>
          <w:color w:val="auto"/>
          <w:sz w:val="32"/>
          <w:szCs w:val="32"/>
          <w:lang w:val="en-US" w:eastAsia="zh-CN" w:bidi="ar-SA"/>
        </w:rPr>
        <w:t>改性体系），研究外加电场、光辐射与热场的耦合机制；构建多场协同反应器，优化反应温度、压力、空速等工艺参数</w:t>
      </w:r>
      <w:r>
        <w:rPr>
          <w:rFonts w:hint="eastAsia" w:ascii="仿宋_GB2312" w:hAnsi="仿宋_GB2312" w:eastAsia="仿宋_GB2312" w:cs="仿宋_GB2312"/>
          <w:b w:val="0"/>
          <w:bCs w:val="0"/>
          <w:color w:val="auto"/>
          <w:sz w:val="32"/>
          <w:szCs w:val="32"/>
          <w:lang w:val="en-US" w:eastAsia="zh-CN" w:bidi="ar-SA"/>
        </w:rPr>
        <w:t>；完成从实验室小试到公斤级中试放大的工艺包和催化剂稳定性评价；</w:t>
      </w:r>
      <w:r>
        <w:rPr>
          <w:rFonts w:hint="default" w:ascii="仿宋_GB2312" w:hAnsi="仿宋_GB2312" w:eastAsia="仿宋_GB2312" w:cs="仿宋_GB2312"/>
          <w:b w:val="0"/>
          <w:bCs w:val="0"/>
          <w:color w:val="auto"/>
          <w:sz w:val="32"/>
          <w:szCs w:val="32"/>
          <w:lang w:val="en-US" w:eastAsia="zh-CN" w:bidi="ar-SA"/>
        </w:rPr>
        <w:t>形成低浓度煤层气制甲醇的成套技术方案。</w:t>
      </w:r>
    </w:p>
    <w:p w14:paraId="28E73871">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bidi="ar-SA"/>
        </w:rPr>
      </w:pPr>
      <w:r>
        <w:rPr>
          <w:rFonts w:hint="default" w:ascii="仿宋_GB2312" w:hAnsi="仿宋_GB2312" w:eastAsia="仿宋_GB2312" w:cs="仿宋_GB2312"/>
          <w:b/>
          <w:bCs/>
          <w:color w:val="auto"/>
          <w:sz w:val="32"/>
          <w:szCs w:val="32"/>
          <w:lang w:val="en-US" w:eastAsia="zh-CN" w:bidi="ar-SA"/>
        </w:rPr>
        <w:t>考核指标：</w:t>
      </w:r>
      <w:r>
        <w:rPr>
          <w:rFonts w:hint="eastAsia" w:ascii="仿宋_GB2312" w:hAnsi="仿宋_GB2312" w:eastAsia="仿宋_GB2312" w:cs="仿宋_GB2312"/>
          <w:b w:val="0"/>
          <w:bCs w:val="0"/>
          <w:color w:val="auto"/>
          <w:sz w:val="32"/>
          <w:szCs w:val="32"/>
          <w:lang w:val="en-US" w:eastAsia="zh-CN" w:bidi="ar-SA"/>
        </w:rPr>
        <w:t>建成</w:t>
      </w:r>
      <w:r>
        <w:rPr>
          <w:rFonts w:hint="default" w:ascii="仿宋_GB2312" w:hAnsi="仿宋_GB2312" w:eastAsia="仿宋_GB2312" w:cs="仿宋_GB2312"/>
          <w:b w:val="0"/>
          <w:bCs w:val="0"/>
          <w:color w:val="auto"/>
          <w:sz w:val="32"/>
          <w:szCs w:val="32"/>
          <w:lang w:val="en-US" w:eastAsia="zh-CN" w:bidi="ar-SA"/>
        </w:rPr>
        <w:t>公斤级中试装置1套，催化剂装填量≥1kg；在甲烷浓度15%-30%、反应温度≤3</w:t>
      </w:r>
      <w:r>
        <w:rPr>
          <w:rFonts w:hint="eastAsia" w:ascii="仿宋_GB2312" w:hAnsi="仿宋_GB2312" w:eastAsia="仿宋_GB2312" w:cs="仿宋_GB2312"/>
          <w:b w:val="0"/>
          <w:bCs w:val="0"/>
          <w:color w:val="auto"/>
          <w:sz w:val="32"/>
          <w:szCs w:val="32"/>
          <w:lang w:val="en-US" w:eastAsia="zh-CN" w:bidi="ar-SA"/>
        </w:rPr>
        <w:t>2</w:t>
      </w:r>
      <w:r>
        <w:rPr>
          <w:rFonts w:hint="default" w:ascii="仿宋_GB2312" w:hAnsi="仿宋_GB2312" w:eastAsia="仿宋_GB2312" w:cs="仿宋_GB2312"/>
          <w:b w:val="0"/>
          <w:bCs w:val="0"/>
          <w:color w:val="auto"/>
          <w:sz w:val="32"/>
          <w:szCs w:val="32"/>
          <w:lang w:val="en-US" w:eastAsia="zh-CN" w:bidi="ar-SA"/>
        </w:rPr>
        <w:t>0℃条件下，甲烷单程转化率≥25%，甲醇单程选择性≥45%</w:t>
      </w:r>
      <w:r>
        <w:rPr>
          <w:rFonts w:hint="eastAsia" w:ascii="仿宋_GB2312" w:hAnsi="仿宋_GB2312" w:eastAsia="仿宋_GB2312" w:cs="仿宋_GB2312"/>
          <w:b w:val="0"/>
          <w:bCs w:val="0"/>
          <w:color w:val="auto"/>
          <w:sz w:val="32"/>
          <w:szCs w:val="32"/>
          <w:lang w:val="en-US" w:eastAsia="zh-CN" w:bidi="ar-SA"/>
        </w:rPr>
        <w:t>；</w:t>
      </w:r>
      <w:r>
        <w:rPr>
          <w:rFonts w:hint="default" w:ascii="仿宋_GB2312" w:hAnsi="仿宋_GB2312" w:eastAsia="仿宋_GB2312" w:cs="仿宋_GB2312"/>
          <w:b w:val="0"/>
          <w:bCs w:val="0"/>
          <w:color w:val="auto"/>
          <w:sz w:val="32"/>
          <w:szCs w:val="32"/>
          <w:lang w:val="en-US" w:eastAsia="zh-CN" w:bidi="ar-SA"/>
        </w:rPr>
        <w:t>催化剂连续运行≥300小时，活性衰减≤15%；形成催化剂构效关系量化研究报告1份；申请发明专利1-2项</w:t>
      </w:r>
      <w:r>
        <w:rPr>
          <w:rFonts w:hint="eastAsia" w:ascii="仿宋_GB2312" w:hAnsi="仿宋_GB2312" w:eastAsia="仿宋_GB2312" w:cs="仿宋_GB2312"/>
          <w:b w:val="0"/>
          <w:bCs w:val="0"/>
          <w:color w:val="auto"/>
          <w:sz w:val="32"/>
          <w:szCs w:val="32"/>
          <w:lang w:val="en-US" w:eastAsia="zh-CN" w:bidi="ar-SA"/>
        </w:rPr>
        <w:t>，授权1项</w:t>
      </w:r>
      <w:r>
        <w:rPr>
          <w:rFonts w:hint="default" w:ascii="仿宋_GB2312" w:hAnsi="仿宋_GB2312" w:eastAsia="仿宋_GB2312" w:cs="仿宋_GB2312"/>
          <w:b w:val="0"/>
          <w:bCs w:val="0"/>
          <w:color w:val="auto"/>
          <w:sz w:val="32"/>
          <w:szCs w:val="32"/>
          <w:lang w:val="en-US" w:eastAsia="zh-CN" w:bidi="ar-SA"/>
        </w:rPr>
        <w:t>；发表论文</w:t>
      </w:r>
      <w:r>
        <w:rPr>
          <w:rFonts w:hint="eastAsia" w:ascii="仿宋_GB2312" w:hAnsi="仿宋_GB2312" w:eastAsia="仿宋_GB2312" w:cs="仿宋_GB2312"/>
          <w:b w:val="0"/>
          <w:bCs w:val="0"/>
          <w:color w:val="auto"/>
          <w:sz w:val="32"/>
          <w:szCs w:val="32"/>
          <w:lang w:val="en-US" w:eastAsia="zh-CN" w:bidi="ar-SA"/>
        </w:rPr>
        <w:t>2-3</w:t>
      </w:r>
      <w:r>
        <w:rPr>
          <w:rFonts w:hint="default" w:ascii="仿宋_GB2312" w:hAnsi="仿宋_GB2312" w:eastAsia="仿宋_GB2312" w:cs="仿宋_GB2312"/>
          <w:b w:val="0"/>
          <w:bCs w:val="0"/>
          <w:color w:val="auto"/>
          <w:sz w:val="32"/>
          <w:szCs w:val="32"/>
          <w:lang w:val="en-US" w:eastAsia="zh-CN" w:bidi="ar-SA"/>
        </w:rPr>
        <w:t>篇；提供百吨级工业示范的工艺包基础数据。</w:t>
      </w:r>
    </w:p>
    <w:p w14:paraId="38A43B66">
      <w:pPr>
        <w:keepNext w:val="0"/>
        <w:keepLines w:val="0"/>
        <w:pageBreakBefore w:val="0"/>
        <w:widowControl w:val="0"/>
        <w:numPr>
          <w:ilvl w:val="0"/>
          <w:numId w:val="1"/>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2"/>
        <w:rPr>
          <w:rFonts w:hint="default" w:ascii="仿宋" w:hAnsi="仿宋" w:eastAsia="仿宋" w:cs="仿宋"/>
          <w:b/>
          <w:bCs/>
          <w:color w:val="auto"/>
          <w:kern w:val="2"/>
          <w:sz w:val="32"/>
          <w:szCs w:val="32"/>
          <w:lang w:val="en-US" w:eastAsia="zh-CN" w:bidi="ar-SA"/>
        </w:rPr>
      </w:pPr>
      <w:bookmarkStart w:id="251" w:name="_Toc25957"/>
      <w:bookmarkStart w:id="252" w:name="_Toc4207"/>
      <w:bookmarkStart w:id="253" w:name="_Toc24538"/>
      <w:r>
        <w:rPr>
          <w:rFonts w:hint="default" w:ascii="仿宋" w:hAnsi="仿宋" w:eastAsia="仿宋" w:cs="仿宋"/>
          <w:b/>
          <w:bCs/>
          <w:color w:val="auto"/>
          <w:kern w:val="2"/>
          <w:sz w:val="32"/>
          <w:szCs w:val="32"/>
          <w:lang w:val="en-US" w:eastAsia="zh-CN" w:bidi="ar-SA"/>
        </w:rPr>
        <w:t>基于工业固废资源化利用的高性能绿色低碳建材技术研发与产业化</w:t>
      </w:r>
      <w:bookmarkEnd w:id="251"/>
      <w:bookmarkEnd w:id="252"/>
    </w:p>
    <w:p w14:paraId="68A180BD">
      <w:pPr>
        <w:keepNext w:val="0"/>
        <w:keepLines w:val="0"/>
        <w:pageBreakBefore w:val="0"/>
        <w:widowControl w:val="0"/>
        <w:numPr>
          <w:ilvl w:val="0"/>
          <w:numId w:val="0"/>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9"/>
        <w:rPr>
          <w:rFonts w:hint="default" w:ascii="仿宋" w:hAnsi="仿宋" w:eastAsia="仿宋" w:cs="仿宋"/>
          <w:b w:val="0"/>
          <w:bCs w:val="0"/>
          <w:color w:val="auto"/>
          <w:kern w:val="2"/>
          <w:sz w:val="32"/>
          <w:szCs w:val="32"/>
          <w:lang w:val="en-US" w:eastAsia="zh-CN" w:bidi="ar-SA"/>
        </w:rPr>
      </w:pPr>
      <w:r>
        <w:rPr>
          <w:rFonts w:hint="default" w:ascii="仿宋" w:hAnsi="仿宋" w:eastAsia="仿宋" w:cs="仿宋"/>
          <w:b/>
          <w:bCs/>
          <w:color w:val="auto"/>
          <w:kern w:val="2"/>
          <w:sz w:val="32"/>
          <w:szCs w:val="32"/>
          <w:lang w:val="en-US" w:eastAsia="zh-CN" w:bidi="ar-SA"/>
        </w:rPr>
        <w:t>研究内容：</w:t>
      </w:r>
      <w:r>
        <w:rPr>
          <w:rFonts w:hint="default" w:ascii="仿宋" w:hAnsi="仿宋" w:eastAsia="仿宋" w:cs="仿宋"/>
          <w:b w:val="0"/>
          <w:bCs w:val="0"/>
          <w:color w:val="auto"/>
          <w:kern w:val="2"/>
          <w:sz w:val="32"/>
          <w:szCs w:val="32"/>
          <w:lang w:val="en-US" w:eastAsia="zh-CN" w:bidi="ar-SA"/>
        </w:rPr>
        <w:t>针对延安煤化工、火电产业产生大量煤矸石、粉煤灰等工业固废，传统填埋不仅占用土地还污染环境，且资源化利用率低、产品附加值不高的问题，研发多源固废协同制备高性能绿色建材的全链条关键技术。通过攻克固废的机械—化学复合活化、级配优化</w:t>
      </w:r>
      <w:r>
        <w:rPr>
          <w:rFonts w:hint="eastAsia" w:ascii="仿宋" w:hAnsi="仿宋" w:eastAsia="仿宋" w:cs="仿宋"/>
          <w:b w:val="0"/>
          <w:bCs w:val="0"/>
          <w:color w:val="auto"/>
          <w:kern w:val="2"/>
          <w:sz w:val="32"/>
          <w:szCs w:val="32"/>
          <w:lang w:val="en-US" w:eastAsia="zh-CN" w:bidi="ar-SA"/>
        </w:rPr>
        <w:t>，以及</w:t>
      </w:r>
      <w:r>
        <w:rPr>
          <w:rFonts w:hint="default" w:ascii="仿宋" w:hAnsi="仿宋" w:eastAsia="仿宋" w:cs="仿宋"/>
          <w:b w:val="0"/>
          <w:bCs w:val="0"/>
          <w:color w:val="auto"/>
          <w:kern w:val="2"/>
          <w:sz w:val="32"/>
          <w:szCs w:val="32"/>
          <w:lang w:val="en-US" w:eastAsia="zh-CN" w:bidi="ar-SA"/>
        </w:rPr>
        <w:t>利用工业尾气中CO₂对建材进行加速碳酸化养护等核心技术，开发高强、耐久的新型绿色建材产品，并打通从原料到产品的产业化应用工艺路径</w:t>
      </w:r>
      <w:r>
        <w:rPr>
          <w:rFonts w:hint="eastAsia" w:ascii="仿宋" w:hAnsi="仿宋" w:eastAsia="仿宋" w:cs="仿宋"/>
          <w:b w:val="0"/>
          <w:bCs w:val="0"/>
          <w:color w:val="auto"/>
          <w:kern w:val="2"/>
          <w:sz w:val="32"/>
          <w:szCs w:val="32"/>
          <w:lang w:val="en-US" w:eastAsia="zh-CN" w:bidi="ar-SA"/>
        </w:rPr>
        <w:t>。</w:t>
      </w:r>
    </w:p>
    <w:p w14:paraId="42B65DCF">
      <w:pPr>
        <w:keepNext w:val="0"/>
        <w:keepLines w:val="0"/>
        <w:pageBreakBefore w:val="0"/>
        <w:widowControl w:val="0"/>
        <w:numPr>
          <w:ilvl w:val="0"/>
          <w:numId w:val="0"/>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9"/>
        <w:rPr>
          <w:rFonts w:hint="default" w:ascii="仿宋" w:hAnsi="仿宋" w:eastAsia="仿宋" w:cs="仿宋"/>
          <w:b/>
          <w:bCs/>
          <w:color w:val="auto"/>
          <w:kern w:val="2"/>
          <w:sz w:val="32"/>
          <w:szCs w:val="32"/>
          <w:lang w:val="en-US" w:eastAsia="zh-CN" w:bidi="ar-SA"/>
        </w:rPr>
      </w:pPr>
      <w:r>
        <w:rPr>
          <w:rFonts w:hint="default" w:ascii="仿宋" w:hAnsi="仿宋" w:eastAsia="仿宋" w:cs="仿宋"/>
          <w:b/>
          <w:bCs/>
          <w:color w:val="auto"/>
          <w:kern w:val="2"/>
          <w:sz w:val="32"/>
          <w:szCs w:val="32"/>
          <w:lang w:val="en-US" w:eastAsia="zh-CN" w:bidi="ar-SA"/>
        </w:rPr>
        <w:t>考核指标：</w:t>
      </w:r>
      <w:r>
        <w:rPr>
          <w:rFonts w:hint="default" w:ascii="仿宋" w:hAnsi="仿宋" w:eastAsia="仿宋" w:cs="仿宋"/>
          <w:b w:val="0"/>
          <w:bCs w:val="0"/>
          <w:color w:val="auto"/>
          <w:kern w:val="2"/>
          <w:sz w:val="32"/>
          <w:szCs w:val="32"/>
          <w:lang w:val="en-US" w:eastAsia="zh-CN" w:bidi="ar-SA"/>
        </w:rPr>
        <w:t>形成固废协同活化利用技术方案 1 套，固废综合利用率</w:t>
      </w:r>
      <w:r>
        <w:rPr>
          <w:rFonts w:hint="eastAsia" w:ascii="仿宋" w:hAnsi="仿宋" w:eastAsia="仿宋" w:cs="仿宋"/>
          <w:b w:val="0"/>
          <w:bCs w:val="0"/>
          <w:color w:val="auto"/>
          <w:kern w:val="2"/>
          <w:sz w:val="32"/>
          <w:szCs w:val="32"/>
          <w:lang w:val="en-US" w:eastAsia="zh-CN" w:bidi="ar-SA"/>
        </w:rPr>
        <w:t>≥</w:t>
      </w:r>
      <w:r>
        <w:rPr>
          <w:rFonts w:hint="default" w:ascii="仿宋" w:hAnsi="仿宋" w:eastAsia="仿宋" w:cs="仿宋"/>
          <w:b w:val="0"/>
          <w:bCs w:val="0"/>
          <w:color w:val="auto"/>
          <w:kern w:val="2"/>
          <w:sz w:val="32"/>
          <w:szCs w:val="32"/>
          <w:lang w:val="en-US" w:eastAsia="zh-CN" w:bidi="ar-SA"/>
        </w:rPr>
        <w:t>90%</w:t>
      </w:r>
      <w:r>
        <w:rPr>
          <w:rFonts w:hint="eastAsia" w:ascii="仿宋" w:hAnsi="仿宋" w:eastAsia="仿宋" w:cs="仿宋"/>
          <w:b w:val="0"/>
          <w:bCs w:val="0"/>
          <w:color w:val="auto"/>
          <w:kern w:val="2"/>
          <w:sz w:val="32"/>
          <w:szCs w:val="32"/>
          <w:lang w:val="en-US" w:eastAsia="zh-CN" w:bidi="ar-SA"/>
        </w:rPr>
        <w:t>；</w:t>
      </w:r>
      <w:r>
        <w:rPr>
          <w:rFonts w:hint="default" w:ascii="仿宋" w:hAnsi="仿宋" w:eastAsia="仿宋" w:cs="仿宋"/>
          <w:b w:val="0"/>
          <w:bCs w:val="0"/>
          <w:color w:val="auto"/>
          <w:kern w:val="2"/>
          <w:sz w:val="32"/>
          <w:szCs w:val="32"/>
          <w:lang w:val="en-US" w:eastAsia="zh-CN" w:bidi="ar-SA"/>
        </w:rPr>
        <w:t>开发出以固废为主要原料的高性能绿色建材产品 2-3 种</w:t>
      </w:r>
      <w:r>
        <w:rPr>
          <w:rFonts w:hint="eastAsia" w:ascii="仿宋" w:hAnsi="仿宋" w:eastAsia="仿宋" w:cs="仿宋"/>
          <w:b w:val="0"/>
          <w:bCs w:val="0"/>
          <w:color w:val="auto"/>
          <w:kern w:val="2"/>
          <w:sz w:val="32"/>
          <w:szCs w:val="32"/>
          <w:lang w:val="en-US" w:eastAsia="zh-CN" w:bidi="ar-SA"/>
        </w:rPr>
        <w:t>；</w:t>
      </w:r>
      <w:r>
        <w:rPr>
          <w:rFonts w:hint="default" w:ascii="仿宋" w:hAnsi="仿宋" w:eastAsia="仿宋" w:cs="仿宋"/>
          <w:b w:val="0"/>
          <w:bCs w:val="0"/>
          <w:color w:val="auto"/>
          <w:kern w:val="2"/>
          <w:sz w:val="32"/>
          <w:szCs w:val="32"/>
          <w:lang w:val="en-US" w:eastAsia="zh-CN" w:bidi="ar-SA"/>
        </w:rPr>
        <w:t>产品抗压强度等性能指标满足国家相关标准产品碳排放较传统工艺降低 30% 以上</w:t>
      </w:r>
      <w:r>
        <w:rPr>
          <w:rFonts w:hint="eastAsia" w:ascii="仿宋" w:hAnsi="仿宋" w:eastAsia="仿宋" w:cs="仿宋"/>
          <w:b w:val="0"/>
          <w:bCs w:val="0"/>
          <w:color w:val="auto"/>
          <w:kern w:val="2"/>
          <w:sz w:val="32"/>
          <w:szCs w:val="32"/>
          <w:lang w:val="en-US" w:eastAsia="zh-CN" w:bidi="ar-SA"/>
        </w:rPr>
        <w:t>；</w:t>
      </w:r>
      <w:r>
        <w:rPr>
          <w:rFonts w:hint="default" w:ascii="仿宋" w:hAnsi="仿宋" w:eastAsia="仿宋" w:cs="仿宋"/>
          <w:b w:val="0"/>
          <w:bCs w:val="0"/>
          <w:color w:val="auto"/>
          <w:kern w:val="2"/>
          <w:sz w:val="32"/>
          <w:szCs w:val="32"/>
          <w:lang w:val="en-US" w:eastAsia="zh-CN" w:bidi="ar-SA"/>
        </w:rPr>
        <w:t>建立固废利用与低碳建材中试生产线 1 条，年消纳固体废弃物能力达 1 万吨以上</w:t>
      </w:r>
      <w:r>
        <w:rPr>
          <w:rFonts w:hint="eastAsia" w:ascii="仿宋" w:hAnsi="仿宋" w:eastAsia="仿宋" w:cs="仿宋"/>
          <w:b w:val="0"/>
          <w:bCs w:val="0"/>
          <w:color w:val="auto"/>
          <w:kern w:val="2"/>
          <w:sz w:val="32"/>
          <w:szCs w:val="32"/>
          <w:lang w:val="en-US" w:eastAsia="zh-CN" w:bidi="ar-SA"/>
        </w:rPr>
        <w:t>；</w:t>
      </w:r>
      <w:r>
        <w:rPr>
          <w:rFonts w:hint="default" w:ascii="仿宋" w:hAnsi="仿宋" w:eastAsia="仿宋" w:cs="仿宋"/>
          <w:b w:val="0"/>
          <w:bCs w:val="0"/>
          <w:color w:val="auto"/>
          <w:kern w:val="2"/>
          <w:sz w:val="32"/>
          <w:szCs w:val="32"/>
          <w:lang w:val="en-US" w:eastAsia="zh-CN" w:bidi="ar-SA"/>
        </w:rPr>
        <w:t>申请发明专利 2-3 项，</w:t>
      </w:r>
      <w:r>
        <w:rPr>
          <w:rFonts w:hint="eastAsia" w:ascii="仿宋" w:hAnsi="仿宋" w:eastAsia="仿宋" w:cs="仿宋"/>
          <w:b w:val="0"/>
          <w:bCs w:val="0"/>
          <w:color w:val="auto"/>
          <w:kern w:val="2"/>
          <w:sz w:val="32"/>
          <w:szCs w:val="32"/>
          <w:lang w:val="en-US" w:eastAsia="zh-CN" w:bidi="ar-SA"/>
        </w:rPr>
        <w:t>授权1项，</w:t>
      </w:r>
      <w:r>
        <w:rPr>
          <w:rFonts w:hint="default" w:ascii="仿宋" w:hAnsi="仿宋" w:eastAsia="仿宋" w:cs="仿宋"/>
          <w:b w:val="0"/>
          <w:bCs w:val="0"/>
          <w:color w:val="auto"/>
          <w:kern w:val="2"/>
          <w:sz w:val="32"/>
          <w:szCs w:val="32"/>
          <w:lang w:val="en-US" w:eastAsia="zh-CN" w:bidi="ar-SA"/>
        </w:rPr>
        <w:t>形成企业技术标准 1-2 项</w:t>
      </w:r>
      <w:r>
        <w:rPr>
          <w:rFonts w:hint="eastAsia" w:ascii="仿宋" w:hAnsi="仿宋" w:eastAsia="仿宋" w:cs="仿宋"/>
          <w:b w:val="0"/>
          <w:bCs w:val="0"/>
          <w:color w:val="auto"/>
          <w:kern w:val="2"/>
          <w:sz w:val="32"/>
          <w:szCs w:val="32"/>
          <w:lang w:val="en-US" w:eastAsia="zh-CN" w:bidi="ar-SA"/>
        </w:rPr>
        <w:t>。</w:t>
      </w:r>
    </w:p>
    <w:p w14:paraId="70433101">
      <w:pPr>
        <w:keepNext w:val="0"/>
        <w:keepLines w:val="0"/>
        <w:pageBreakBefore w:val="0"/>
        <w:widowControl w:val="0"/>
        <w:numPr>
          <w:ilvl w:val="0"/>
          <w:numId w:val="1"/>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2"/>
        <w:rPr>
          <w:rFonts w:hint="eastAsia" w:ascii="仿宋" w:hAnsi="仿宋" w:eastAsia="仿宋" w:cs="仿宋"/>
          <w:b/>
          <w:bCs/>
          <w:color w:val="auto"/>
          <w:kern w:val="2"/>
          <w:sz w:val="32"/>
          <w:szCs w:val="32"/>
          <w:lang w:val="en-US" w:eastAsia="zh-CN" w:bidi="ar-SA"/>
        </w:rPr>
      </w:pPr>
      <w:bookmarkStart w:id="254" w:name="_Toc29491"/>
      <w:bookmarkStart w:id="255" w:name="_Toc6558"/>
      <w:r>
        <w:rPr>
          <w:rFonts w:hint="eastAsia" w:ascii="仿宋" w:hAnsi="仿宋" w:eastAsia="仿宋" w:cs="仿宋"/>
          <w:b/>
          <w:bCs/>
          <w:color w:val="auto"/>
          <w:kern w:val="2"/>
          <w:sz w:val="32"/>
          <w:szCs w:val="32"/>
          <w:lang w:val="en-US" w:eastAsia="zh-CN" w:bidi="ar-SA"/>
        </w:rPr>
        <w:t>低丰度天然气BOG提氦技术研发与装备国产化</w:t>
      </w:r>
      <w:bookmarkEnd w:id="253"/>
      <w:bookmarkEnd w:id="254"/>
      <w:bookmarkEnd w:id="255"/>
    </w:p>
    <w:p w14:paraId="2C73719F">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bidi="ar-SA"/>
        </w:rPr>
      </w:pPr>
      <w:r>
        <w:rPr>
          <w:rFonts w:hint="default" w:ascii="仿宋_GB2312" w:hAnsi="仿宋_GB2312" w:eastAsia="仿宋_GB2312" w:cs="仿宋_GB2312"/>
          <w:b/>
          <w:bCs/>
          <w:color w:val="auto"/>
          <w:sz w:val="32"/>
          <w:szCs w:val="32"/>
          <w:lang w:val="en-US" w:eastAsia="zh-CN" w:bidi="ar-SA"/>
        </w:rPr>
        <w:t>研究内容：</w:t>
      </w:r>
      <w:r>
        <w:rPr>
          <w:rFonts w:hint="default" w:ascii="仿宋_GB2312" w:hAnsi="仿宋_GB2312" w:eastAsia="仿宋_GB2312" w:cs="仿宋_GB2312"/>
          <w:b w:val="0"/>
          <w:bCs w:val="0"/>
          <w:color w:val="auto"/>
          <w:sz w:val="32"/>
          <w:szCs w:val="32"/>
          <w:lang w:val="en-US" w:eastAsia="zh-CN" w:bidi="ar-SA"/>
        </w:rPr>
        <w:t>针对LNG生产过程中闪蒸气（BOG）氦气含量低（</w:t>
      </w:r>
      <w:r>
        <w:rPr>
          <w:rFonts w:hint="eastAsia" w:ascii="仿宋_GB2312" w:hAnsi="仿宋_GB2312" w:eastAsia="仿宋_GB2312" w:cs="仿宋_GB2312"/>
          <w:b w:val="0"/>
          <w:bCs w:val="0"/>
          <w:color w:val="auto"/>
          <w:sz w:val="32"/>
          <w:szCs w:val="32"/>
          <w:lang w:val="en-US" w:eastAsia="zh-CN" w:bidi="ar-SA"/>
        </w:rPr>
        <w:t>0.1%—1%</w:t>
      </w:r>
      <w:r>
        <w:rPr>
          <w:rFonts w:hint="default" w:ascii="仿宋_GB2312" w:hAnsi="仿宋_GB2312" w:eastAsia="仿宋_GB2312" w:cs="仿宋_GB2312"/>
          <w:b w:val="0"/>
          <w:bCs w:val="0"/>
          <w:color w:val="auto"/>
          <w:sz w:val="32"/>
          <w:szCs w:val="32"/>
          <w:lang w:val="en-US" w:eastAsia="zh-CN" w:bidi="ar-SA"/>
        </w:rPr>
        <w:t>）、提取成本高、核心装备依赖进口的问题，研发低温精馏与膜分离耦合提氦工艺</w:t>
      </w:r>
      <w:r>
        <w:rPr>
          <w:rFonts w:hint="eastAsia" w:ascii="仿宋_GB2312" w:hAnsi="仿宋_GB2312" w:eastAsia="仿宋_GB2312" w:cs="仿宋_GB2312"/>
          <w:b w:val="0"/>
          <w:bCs w:val="0"/>
          <w:color w:val="auto"/>
          <w:sz w:val="32"/>
          <w:szCs w:val="32"/>
          <w:lang w:val="en-US" w:eastAsia="zh-CN" w:bidi="ar-SA"/>
        </w:rPr>
        <w:t>，</w:t>
      </w:r>
      <w:r>
        <w:rPr>
          <w:rFonts w:hint="default" w:ascii="仿宋_GB2312" w:hAnsi="仿宋_GB2312" w:eastAsia="仿宋_GB2312" w:cs="仿宋_GB2312"/>
          <w:b w:val="0"/>
          <w:bCs w:val="0"/>
          <w:color w:val="auto"/>
          <w:sz w:val="32"/>
          <w:szCs w:val="32"/>
          <w:lang w:val="en-US" w:eastAsia="zh-CN" w:bidi="ar-SA"/>
        </w:rPr>
        <w:t>开展低浓度氦气多级分离流程模拟与优化，确定最佳操作参数；自主设计高效板翅式换热器、低温精馏塔，开展样机试制与性能测试；开发膜分离单元与精馏单元的耦合集成技术；建立BOG提氦中试装置，完成连续运行</w:t>
      </w:r>
      <w:r>
        <w:rPr>
          <w:rFonts w:hint="eastAsia" w:ascii="仿宋_GB2312" w:hAnsi="仿宋_GB2312" w:eastAsia="仿宋_GB2312" w:cs="仿宋_GB2312"/>
          <w:b w:val="0"/>
          <w:bCs w:val="0"/>
          <w:color w:val="auto"/>
          <w:sz w:val="32"/>
          <w:szCs w:val="32"/>
          <w:lang w:val="en-US" w:eastAsia="zh-CN" w:bidi="ar-SA"/>
        </w:rPr>
        <w:t>测试</w:t>
      </w:r>
      <w:r>
        <w:rPr>
          <w:rFonts w:hint="default" w:ascii="仿宋_GB2312" w:hAnsi="仿宋_GB2312" w:eastAsia="仿宋_GB2312" w:cs="仿宋_GB2312"/>
          <w:b w:val="0"/>
          <w:bCs w:val="0"/>
          <w:color w:val="auto"/>
          <w:sz w:val="32"/>
          <w:szCs w:val="32"/>
          <w:lang w:val="en-US" w:eastAsia="zh-CN" w:bidi="ar-SA"/>
        </w:rPr>
        <w:t>，形成自主可控的成套技术装备。</w:t>
      </w:r>
    </w:p>
    <w:p w14:paraId="72B15DF4">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bidi="ar-SA"/>
        </w:rPr>
      </w:pPr>
      <w:r>
        <w:rPr>
          <w:rFonts w:hint="default" w:ascii="仿宋_GB2312" w:hAnsi="仿宋_GB2312" w:eastAsia="仿宋_GB2312" w:cs="仿宋_GB2312"/>
          <w:b/>
          <w:bCs/>
          <w:color w:val="auto"/>
          <w:sz w:val="32"/>
          <w:szCs w:val="32"/>
          <w:lang w:val="en-US" w:eastAsia="zh-CN" w:bidi="ar-SA"/>
        </w:rPr>
        <w:t>考核指标：</w:t>
      </w:r>
      <w:r>
        <w:rPr>
          <w:rFonts w:hint="default" w:ascii="仿宋_GB2312" w:hAnsi="仿宋_GB2312" w:eastAsia="仿宋_GB2312" w:cs="仿宋_GB2312"/>
          <w:b w:val="0"/>
          <w:bCs w:val="0"/>
          <w:color w:val="auto"/>
          <w:sz w:val="32"/>
          <w:szCs w:val="32"/>
          <w:lang w:val="en-US" w:eastAsia="zh-CN" w:bidi="ar-SA"/>
        </w:rPr>
        <w:t>建成BOG提氦中试示范装置1套，处理能力≥50 Nm³/h，氦气纯度≥99.99%，收率≥</w:t>
      </w:r>
      <w:r>
        <w:rPr>
          <w:rFonts w:hint="eastAsia" w:ascii="仿宋_GB2312" w:hAnsi="仿宋_GB2312" w:eastAsia="仿宋_GB2312" w:cs="仿宋_GB2312"/>
          <w:b w:val="0"/>
          <w:bCs w:val="0"/>
          <w:color w:val="auto"/>
          <w:sz w:val="32"/>
          <w:szCs w:val="32"/>
          <w:lang w:val="en-US" w:eastAsia="zh-CN" w:bidi="ar-SA"/>
        </w:rPr>
        <w:t>7</w:t>
      </w:r>
      <w:r>
        <w:rPr>
          <w:rFonts w:hint="default" w:ascii="仿宋_GB2312" w:hAnsi="仿宋_GB2312" w:eastAsia="仿宋_GB2312" w:cs="仿宋_GB2312"/>
          <w:b w:val="0"/>
          <w:bCs w:val="0"/>
          <w:color w:val="auto"/>
          <w:sz w:val="32"/>
          <w:szCs w:val="32"/>
          <w:lang w:val="en-US" w:eastAsia="zh-CN" w:bidi="ar-SA"/>
        </w:rPr>
        <w:t>5%；国产化装备（换热器、精馏塔、低温阀门）替代率≥60%，吨氦提取成本较进口技术降低≥15%；装置连续运行≥500小时，性能稳定；申请发明专利</w:t>
      </w:r>
      <w:r>
        <w:rPr>
          <w:rFonts w:hint="eastAsia" w:ascii="仿宋_GB2312" w:hAnsi="仿宋_GB2312" w:eastAsia="仿宋_GB2312" w:cs="仿宋_GB2312"/>
          <w:b w:val="0"/>
          <w:bCs w:val="0"/>
          <w:color w:val="auto"/>
          <w:sz w:val="32"/>
          <w:szCs w:val="32"/>
          <w:lang w:val="en-US" w:eastAsia="zh-CN" w:bidi="ar-SA"/>
        </w:rPr>
        <w:t>2-3</w:t>
      </w:r>
      <w:r>
        <w:rPr>
          <w:rFonts w:hint="default" w:ascii="仿宋_GB2312" w:hAnsi="仿宋_GB2312" w:eastAsia="仿宋_GB2312" w:cs="仿宋_GB2312"/>
          <w:b w:val="0"/>
          <w:bCs w:val="0"/>
          <w:color w:val="auto"/>
          <w:sz w:val="32"/>
          <w:szCs w:val="32"/>
          <w:lang w:val="en-US" w:eastAsia="zh-CN" w:bidi="ar-SA"/>
        </w:rPr>
        <w:t>项</w:t>
      </w:r>
      <w:r>
        <w:rPr>
          <w:rFonts w:hint="eastAsia" w:ascii="仿宋" w:hAnsi="仿宋" w:eastAsia="仿宋" w:cs="仿宋"/>
          <w:b w:val="0"/>
          <w:bCs w:val="0"/>
          <w:color w:val="auto"/>
          <w:kern w:val="2"/>
          <w:sz w:val="32"/>
          <w:szCs w:val="32"/>
          <w:lang w:val="en-US" w:eastAsia="zh-CN" w:bidi="ar-SA"/>
        </w:rPr>
        <w:t>，授权1项；</w:t>
      </w:r>
      <w:r>
        <w:rPr>
          <w:rFonts w:hint="default" w:ascii="仿宋_GB2312" w:hAnsi="仿宋_GB2312" w:eastAsia="仿宋_GB2312" w:cs="仿宋_GB2312"/>
          <w:b w:val="0"/>
          <w:bCs w:val="0"/>
          <w:color w:val="auto"/>
          <w:sz w:val="32"/>
          <w:szCs w:val="32"/>
          <w:lang w:val="en-US" w:eastAsia="zh-CN" w:bidi="ar-SA"/>
        </w:rPr>
        <w:t>形成企业技术标准1项。</w:t>
      </w:r>
    </w:p>
    <w:p w14:paraId="5E5E78D9">
      <w:pPr>
        <w:keepNext w:val="0"/>
        <w:keepLines w:val="0"/>
        <w:pageBreakBefore w:val="0"/>
        <w:widowControl w:val="0"/>
        <w:numPr>
          <w:ilvl w:val="0"/>
          <w:numId w:val="1"/>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2"/>
        <w:rPr>
          <w:rFonts w:hint="eastAsia" w:ascii="仿宋" w:hAnsi="仿宋" w:eastAsia="仿宋" w:cs="仿宋"/>
          <w:b/>
          <w:bCs/>
          <w:color w:val="auto"/>
          <w:kern w:val="2"/>
          <w:sz w:val="32"/>
          <w:szCs w:val="32"/>
          <w:lang w:val="en-US" w:eastAsia="zh-CN" w:bidi="ar-SA"/>
        </w:rPr>
      </w:pPr>
      <w:bookmarkStart w:id="256" w:name="_Toc21964"/>
      <w:bookmarkStart w:id="257" w:name="_Toc31863"/>
      <w:bookmarkStart w:id="258" w:name="_Toc2399"/>
      <w:r>
        <w:rPr>
          <w:rFonts w:hint="eastAsia" w:ascii="仿宋" w:hAnsi="仿宋" w:eastAsia="仿宋" w:cs="仿宋"/>
          <w:b/>
          <w:bCs/>
          <w:color w:val="auto"/>
          <w:kern w:val="2"/>
          <w:sz w:val="32"/>
          <w:szCs w:val="32"/>
          <w:lang w:val="en-US" w:eastAsia="zh-CN" w:bidi="ar-SA"/>
        </w:rPr>
        <w:t>油气田生产设备智能化运维与安全保障技术集成研发</w:t>
      </w:r>
      <w:bookmarkEnd w:id="256"/>
      <w:bookmarkEnd w:id="257"/>
      <w:bookmarkEnd w:id="258"/>
    </w:p>
    <w:p w14:paraId="1CA294A2">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bidi="ar-SA"/>
        </w:rPr>
      </w:pPr>
      <w:r>
        <w:rPr>
          <w:rFonts w:hint="default" w:ascii="仿宋_GB2312" w:hAnsi="仿宋_GB2312" w:eastAsia="仿宋_GB2312" w:cs="仿宋_GB2312"/>
          <w:b/>
          <w:bCs/>
          <w:color w:val="auto"/>
          <w:sz w:val="32"/>
          <w:szCs w:val="32"/>
          <w:lang w:val="en-US" w:eastAsia="zh-CN" w:bidi="ar-SA"/>
        </w:rPr>
        <w:t>研究内容：</w:t>
      </w:r>
      <w:r>
        <w:rPr>
          <w:rFonts w:hint="default" w:ascii="仿宋_GB2312" w:hAnsi="仿宋_GB2312" w:eastAsia="仿宋_GB2312" w:cs="仿宋_GB2312"/>
          <w:b w:val="0"/>
          <w:bCs w:val="0"/>
          <w:color w:val="auto"/>
          <w:sz w:val="32"/>
          <w:szCs w:val="32"/>
          <w:lang w:val="en-US" w:eastAsia="zh-CN" w:bidi="ar-SA"/>
        </w:rPr>
        <w:t>针对</w:t>
      </w:r>
      <w:r>
        <w:rPr>
          <w:rFonts w:hint="eastAsia" w:ascii="仿宋_GB2312" w:hAnsi="仿宋_GB2312" w:eastAsia="仿宋_GB2312" w:cs="仿宋_GB2312"/>
          <w:b w:val="0"/>
          <w:bCs w:val="0"/>
          <w:color w:val="auto"/>
          <w:sz w:val="32"/>
          <w:szCs w:val="32"/>
          <w:lang w:val="en-US" w:eastAsia="zh-CN" w:bidi="ar-SA"/>
        </w:rPr>
        <w:t>陕北</w:t>
      </w:r>
      <w:r>
        <w:rPr>
          <w:rFonts w:hint="default" w:ascii="仿宋_GB2312" w:hAnsi="仿宋_GB2312" w:eastAsia="仿宋_GB2312" w:cs="仿宋_GB2312"/>
          <w:b w:val="0"/>
          <w:bCs w:val="0"/>
          <w:color w:val="auto"/>
          <w:sz w:val="32"/>
          <w:szCs w:val="32"/>
          <w:lang w:val="en-US" w:eastAsia="zh-CN" w:bidi="ar-SA"/>
        </w:rPr>
        <w:t>等区域巡检人力投入大、安全风险高、设备故障发现不及时的问题，集成防爆巡检机器人、机器视觉监测、抽油机智能润滑与密封预警等成套技术</w:t>
      </w:r>
      <w:r>
        <w:rPr>
          <w:rFonts w:hint="eastAsia" w:ascii="仿宋_GB2312" w:hAnsi="仿宋_GB2312" w:eastAsia="仿宋_GB2312" w:cs="仿宋_GB2312"/>
          <w:b w:val="0"/>
          <w:bCs w:val="0"/>
          <w:color w:val="auto"/>
          <w:sz w:val="32"/>
          <w:szCs w:val="32"/>
          <w:lang w:val="en-US" w:eastAsia="zh-CN" w:bidi="ar-SA"/>
        </w:rPr>
        <w:t>，</w:t>
      </w:r>
      <w:r>
        <w:rPr>
          <w:rFonts w:hint="default" w:ascii="仿宋_GB2312" w:hAnsi="仿宋_GB2312" w:eastAsia="仿宋_GB2312" w:cs="仿宋_GB2312"/>
          <w:b w:val="0"/>
          <w:bCs w:val="0"/>
          <w:color w:val="auto"/>
          <w:sz w:val="32"/>
          <w:szCs w:val="32"/>
          <w:lang w:val="en-US" w:eastAsia="zh-CN" w:bidi="ar-SA"/>
        </w:rPr>
        <w:t>开发适应油田复杂环境的防爆四足或轮式巡检机器人，集成多光谱摄像头、气体传感器，实现自主导航避障；研发基于深度学习的抽油机故障预警模型（失载、过载、停抽等），结合边缘计算实现实时诊断；研制抽油机自动润滑装置及新型减速箱密封结构，降低人工维护频次，构建“感知—诊断—执行”一体化智能运维平台。</w:t>
      </w:r>
    </w:p>
    <w:p w14:paraId="12CBC03F">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bidi="ar-SA"/>
        </w:rPr>
      </w:pPr>
      <w:r>
        <w:rPr>
          <w:rFonts w:hint="default" w:ascii="仿宋_GB2312" w:hAnsi="仿宋_GB2312" w:eastAsia="仿宋_GB2312" w:cs="仿宋_GB2312"/>
          <w:b/>
          <w:bCs/>
          <w:color w:val="auto"/>
          <w:sz w:val="32"/>
          <w:szCs w:val="32"/>
          <w:lang w:val="en-US" w:eastAsia="zh-CN" w:bidi="ar-SA"/>
        </w:rPr>
        <w:t>考核指标：</w:t>
      </w:r>
      <w:r>
        <w:rPr>
          <w:rFonts w:hint="default" w:ascii="仿宋_GB2312" w:hAnsi="仿宋_GB2312" w:eastAsia="仿宋_GB2312" w:cs="仿宋_GB2312"/>
          <w:b w:val="0"/>
          <w:bCs w:val="0"/>
          <w:color w:val="auto"/>
          <w:sz w:val="32"/>
          <w:szCs w:val="32"/>
          <w:lang w:val="en-US" w:eastAsia="zh-CN" w:bidi="ar-SA"/>
        </w:rPr>
        <w:t>开发防爆巡检机器人样机1台，自主导航精度≤10cm，单次续航≥2h，对泄漏、仪表异常识别准确率≥85%；抽油机故障预警准确率≥90%，轴承寿命延长≥</w:t>
      </w:r>
      <w:r>
        <w:rPr>
          <w:rFonts w:hint="eastAsia" w:ascii="仿宋_GB2312" w:hAnsi="仿宋_GB2312" w:eastAsia="仿宋_GB2312" w:cs="仿宋_GB2312"/>
          <w:b w:val="0"/>
          <w:bCs w:val="0"/>
          <w:color w:val="auto"/>
          <w:sz w:val="32"/>
          <w:szCs w:val="32"/>
          <w:lang w:val="en-US" w:eastAsia="zh-CN" w:bidi="ar-SA"/>
        </w:rPr>
        <w:t>20</w:t>
      </w:r>
      <w:r>
        <w:rPr>
          <w:rFonts w:hint="default" w:ascii="仿宋_GB2312" w:hAnsi="仿宋_GB2312" w:eastAsia="仿宋_GB2312" w:cs="仿宋_GB2312"/>
          <w:b w:val="0"/>
          <w:bCs w:val="0"/>
          <w:color w:val="auto"/>
          <w:sz w:val="32"/>
          <w:szCs w:val="32"/>
          <w:lang w:val="en-US" w:eastAsia="zh-CN" w:bidi="ar-SA"/>
        </w:rPr>
        <w:t>%，密封泄漏量≤0.5mL/h；在不少于</w:t>
      </w:r>
      <w:r>
        <w:rPr>
          <w:rFonts w:hint="eastAsia" w:ascii="仿宋_GB2312" w:hAnsi="仿宋_GB2312" w:eastAsia="仿宋_GB2312" w:cs="仿宋_GB2312"/>
          <w:b w:val="0"/>
          <w:bCs w:val="0"/>
          <w:color w:val="auto"/>
          <w:sz w:val="32"/>
          <w:szCs w:val="32"/>
          <w:lang w:val="en-US" w:eastAsia="zh-CN" w:bidi="ar-SA"/>
        </w:rPr>
        <w:t>10</w:t>
      </w:r>
      <w:r>
        <w:rPr>
          <w:rFonts w:hint="default" w:ascii="仿宋_GB2312" w:hAnsi="仿宋_GB2312" w:eastAsia="仿宋_GB2312" w:cs="仿宋_GB2312"/>
          <w:b w:val="0"/>
          <w:bCs w:val="0"/>
          <w:color w:val="auto"/>
          <w:sz w:val="32"/>
          <w:szCs w:val="32"/>
          <w:lang w:val="en-US" w:eastAsia="zh-CN" w:bidi="ar-SA"/>
        </w:rPr>
        <w:t>口油井开展现场应用，替代人工巡检工作量≥30%；申请专利2-3项</w:t>
      </w:r>
      <w:r>
        <w:rPr>
          <w:rFonts w:hint="eastAsia" w:ascii="仿宋" w:hAnsi="仿宋" w:eastAsia="仿宋" w:cs="仿宋"/>
          <w:b w:val="0"/>
          <w:bCs w:val="0"/>
          <w:color w:val="auto"/>
          <w:kern w:val="2"/>
          <w:sz w:val="32"/>
          <w:szCs w:val="32"/>
          <w:lang w:val="en-US" w:eastAsia="zh-CN" w:bidi="ar-SA"/>
        </w:rPr>
        <w:t>，授权1项。</w:t>
      </w:r>
    </w:p>
    <w:p w14:paraId="3DBB10F0">
      <w:pPr>
        <w:keepNext w:val="0"/>
        <w:keepLines w:val="0"/>
        <w:pageBreakBefore w:val="0"/>
        <w:widowControl w:val="0"/>
        <w:numPr>
          <w:ilvl w:val="0"/>
          <w:numId w:val="1"/>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2"/>
        <w:rPr>
          <w:rFonts w:hint="eastAsia" w:ascii="仿宋" w:hAnsi="仿宋" w:eastAsia="仿宋" w:cs="仿宋"/>
          <w:b/>
          <w:bCs/>
          <w:color w:val="auto"/>
          <w:kern w:val="2"/>
          <w:sz w:val="32"/>
          <w:szCs w:val="32"/>
          <w:lang w:val="en-US" w:eastAsia="zh-CN" w:bidi="ar-SA"/>
        </w:rPr>
      </w:pPr>
      <w:bookmarkStart w:id="259" w:name="_Toc2601"/>
      <w:bookmarkStart w:id="260" w:name="_Toc25244"/>
      <w:bookmarkStart w:id="261" w:name="_Toc24581"/>
      <w:r>
        <w:rPr>
          <w:rFonts w:hint="eastAsia" w:ascii="仿宋" w:hAnsi="仿宋" w:eastAsia="仿宋" w:cs="仿宋"/>
          <w:b/>
          <w:bCs/>
          <w:color w:val="auto"/>
          <w:kern w:val="2"/>
          <w:sz w:val="32"/>
          <w:szCs w:val="32"/>
          <w:lang w:val="en-US" w:eastAsia="zh-CN" w:bidi="ar-SA"/>
        </w:rPr>
        <w:t>果园智慧管理及防灾减灾决策系统研发与示范</w:t>
      </w:r>
      <w:bookmarkEnd w:id="259"/>
      <w:bookmarkEnd w:id="260"/>
    </w:p>
    <w:p w14:paraId="7FA8A1B1">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bidi="ar-SA"/>
        </w:rPr>
      </w:pPr>
      <w:r>
        <w:rPr>
          <w:rFonts w:hint="default" w:ascii="仿宋_GB2312" w:hAnsi="仿宋_GB2312" w:eastAsia="仿宋_GB2312" w:cs="仿宋_GB2312"/>
          <w:b/>
          <w:bCs/>
          <w:color w:val="auto"/>
          <w:sz w:val="32"/>
          <w:szCs w:val="32"/>
          <w:lang w:val="en-US" w:eastAsia="zh-CN" w:bidi="ar-SA"/>
        </w:rPr>
        <w:t>研究内容：</w:t>
      </w:r>
      <w:r>
        <w:rPr>
          <w:rFonts w:hint="default" w:ascii="仿宋_GB2312" w:hAnsi="仿宋_GB2312" w:eastAsia="仿宋_GB2312" w:cs="仿宋_GB2312"/>
          <w:b w:val="0"/>
          <w:bCs w:val="0"/>
          <w:color w:val="auto"/>
          <w:sz w:val="32"/>
          <w:szCs w:val="32"/>
          <w:lang w:val="en-US" w:eastAsia="zh-CN" w:bidi="ar-SA"/>
        </w:rPr>
        <w:t>针对山地果园水肥调控粗放、生产效率低、花期冻害与冰雹等极端气象灾害频发且预警精度不足等问题，集成低空无人机多光谱遥感与地面物联网传感技术，构建“天空地”一体化果园多维感知体系，研发果树长势、土壤墒情、养分分布、病虫害等关键指标智能诊断模型。融合高分辨率多源气象数据与果园小气候数据，构建冻害、冰雹、干旱等灾害性天气精准预警模型；构建水肥时空精准决策与智能控制系统，实现分区按需精准灌溉施肥。基于GIS与数字孪生技术，搭建果园三维可视化智慧管理平台，集成主动防灾装备联动模块，实现“感知—诊断—决策—调控—防灾”闭环管理，并在</w:t>
      </w:r>
      <w:r>
        <w:rPr>
          <w:rFonts w:hint="eastAsia" w:ascii="仿宋_GB2312" w:hAnsi="仿宋_GB2312" w:eastAsia="仿宋_GB2312" w:cs="仿宋_GB2312"/>
          <w:b w:val="0"/>
          <w:bCs w:val="0"/>
          <w:color w:val="auto"/>
          <w:sz w:val="32"/>
          <w:szCs w:val="32"/>
          <w:lang w:val="en-US" w:eastAsia="zh-CN" w:bidi="ar-SA"/>
        </w:rPr>
        <w:t>本地</w:t>
      </w:r>
      <w:r>
        <w:rPr>
          <w:rFonts w:hint="default" w:ascii="仿宋_GB2312" w:hAnsi="仿宋_GB2312" w:eastAsia="仿宋_GB2312" w:cs="仿宋_GB2312"/>
          <w:b w:val="0"/>
          <w:bCs w:val="0"/>
          <w:color w:val="auto"/>
          <w:sz w:val="32"/>
          <w:szCs w:val="32"/>
          <w:lang w:val="en-US" w:eastAsia="zh-CN" w:bidi="ar-SA"/>
        </w:rPr>
        <w:t>典型果园开展示范验证。</w:t>
      </w:r>
    </w:p>
    <w:p w14:paraId="5E562DC3">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eastAsia" w:ascii="仿宋" w:hAnsi="仿宋" w:eastAsia="仿宋" w:cs="仿宋"/>
          <w:b/>
          <w:bCs/>
          <w:color w:val="auto"/>
          <w:kern w:val="2"/>
          <w:sz w:val="32"/>
          <w:szCs w:val="32"/>
          <w:lang w:val="en-US" w:eastAsia="zh-CN" w:bidi="ar-SA"/>
        </w:rPr>
      </w:pPr>
      <w:r>
        <w:rPr>
          <w:rFonts w:hint="default" w:ascii="仿宋_GB2312" w:hAnsi="仿宋_GB2312" w:eastAsia="仿宋_GB2312" w:cs="仿宋_GB2312"/>
          <w:b/>
          <w:bCs/>
          <w:color w:val="auto"/>
          <w:sz w:val="32"/>
          <w:szCs w:val="32"/>
          <w:lang w:val="en-US" w:eastAsia="zh-CN" w:bidi="ar-SA"/>
        </w:rPr>
        <w:t>考核指标：</w:t>
      </w:r>
      <w:r>
        <w:rPr>
          <w:rFonts w:hint="default" w:ascii="仿宋_GB2312" w:hAnsi="仿宋_GB2312" w:eastAsia="仿宋_GB2312" w:cs="仿宋_GB2312"/>
          <w:b w:val="0"/>
          <w:bCs w:val="0"/>
          <w:color w:val="auto"/>
          <w:sz w:val="32"/>
          <w:szCs w:val="32"/>
          <w:lang w:val="en-US" w:eastAsia="zh-CN" w:bidi="ar-SA"/>
        </w:rPr>
        <w:t>开发物联网智能感知终端2-3种，数据采集精度≥90%；建成果园智慧管理系统1套，集成水肥决策、病虫害识别、灾害预警等模型≥3个，水肥预测精度≥85%；构建高分辨率（空间≤1km、时间≤1h）智能气象预报模型1套，花期冻害预警准确率≥85%，集成果园智能防灾装备≥2种；建成智慧管理示范果园≥500亩，水分利用效率提高≥20%，化肥利用率</w:t>
      </w:r>
      <w:r>
        <w:rPr>
          <w:rFonts w:hint="eastAsia" w:ascii="仿宋_GB2312" w:hAnsi="仿宋_GB2312" w:eastAsia="仿宋_GB2312" w:cs="仿宋_GB2312"/>
          <w:b w:val="0"/>
          <w:bCs w:val="0"/>
          <w:color w:val="auto"/>
          <w:sz w:val="32"/>
          <w:szCs w:val="32"/>
          <w:highlight w:val="none"/>
          <w:lang w:val="en-US" w:eastAsia="zh-CN"/>
        </w:rPr>
        <w:t>提高</w:t>
      </w:r>
      <w:r>
        <w:rPr>
          <w:rFonts w:hint="default" w:ascii="仿宋_GB2312" w:hAnsi="仿宋_GB2312" w:eastAsia="仿宋_GB2312" w:cs="仿宋_GB2312"/>
          <w:b w:val="0"/>
          <w:bCs w:val="0"/>
          <w:color w:val="auto"/>
          <w:sz w:val="32"/>
          <w:szCs w:val="32"/>
          <w:lang w:val="en-US" w:eastAsia="zh-CN" w:bidi="ar-SA"/>
        </w:rPr>
        <w:t>15%</w:t>
      </w:r>
      <w:r>
        <w:rPr>
          <w:rFonts w:hint="eastAsia" w:ascii="仿宋_GB2312" w:hAnsi="仿宋_GB2312" w:eastAsia="仿宋_GB2312" w:cs="仿宋_GB2312"/>
          <w:b w:val="0"/>
          <w:bCs w:val="0"/>
          <w:color w:val="auto"/>
          <w:sz w:val="32"/>
          <w:szCs w:val="32"/>
          <w:lang w:val="en-US" w:eastAsia="zh-CN" w:bidi="ar-SA"/>
        </w:rPr>
        <w:t>以上</w:t>
      </w:r>
      <w:r>
        <w:rPr>
          <w:rFonts w:hint="default" w:ascii="仿宋_GB2312" w:hAnsi="仿宋_GB2312" w:eastAsia="仿宋_GB2312" w:cs="仿宋_GB2312"/>
          <w:b w:val="0"/>
          <w:bCs w:val="0"/>
          <w:color w:val="auto"/>
          <w:sz w:val="32"/>
          <w:szCs w:val="32"/>
          <w:lang w:val="en-US" w:eastAsia="zh-CN" w:bidi="ar-SA"/>
        </w:rPr>
        <w:t>，优质果率</w:t>
      </w:r>
      <w:r>
        <w:rPr>
          <w:rFonts w:hint="eastAsia" w:ascii="仿宋_GB2312" w:hAnsi="仿宋_GB2312" w:eastAsia="仿宋_GB2312" w:cs="仿宋_GB2312"/>
          <w:b w:val="0"/>
          <w:bCs w:val="0"/>
          <w:color w:val="auto"/>
          <w:sz w:val="32"/>
          <w:szCs w:val="32"/>
          <w:highlight w:val="none"/>
          <w:lang w:val="en-US" w:eastAsia="zh-CN"/>
        </w:rPr>
        <w:t>提高</w:t>
      </w:r>
      <w:r>
        <w:rPr>
          <w:rFonts w:hint="default" w:ascii="仿宋_GB2312" w:hAnsi="仿宋_GB2312" w:eastAsia="仿宋_GB2312" w:cs="仿宋_GB2312"/>
          <w:b w:val="0"/>
          <w:bCs w:val="0"/>
          <w:color w:val="auto"/>
          <w:sz w:val="32"/>
          <w:szCs w:val="32"/>
          <w:lang w:val="en-US" w:eastAsia="zh-CN" w:bidi="ar-SA"/>
        </w:rPr>
        <w:t>10%</w:t>
      </w:r>
      <w:r>
        <w:rPr>
          <w:rFonts w:hint="eastAsia" w:ascii="仿宋_GB2312" w:hAnsi="仿宋_GB2312" w:eastAsia="仿宋_GB2312" w:cs="仿宋_GB2312"/>
          <w:b w:val="0"/>
          <w:bCs w:val="0"/>
          <w:color w:val="auto"/>
          <w:sz w:val="32"/>
          <w:szCs w:val="32"/>
          <w:lang w:val="en-US" w:eastAsia="zh-CN" w:bidi="ar-SA"/>
        </w:rPr>
        <w:t>以上</w:t>
      </w:r>
      <w:r>
        <w:rPr>
          <w:rFonts w:hint="default" w:ascii="仿宋_GB2312" w:hAnsi="仿宋_GB2312" w:eastAsia="仿宋_GB2312" w:cs="仿宋_GB2312"/>
          <w:b w:val="0"/>
          <w:bCs w:val="0"/>
          <w:color w:val="auto"/>
          <w:sz w:val="32"/>
          <w:szCs w:val="32"/>
          <w:lang w:val="en-US" w:eastAsia="zh-CN" w:bidi="ar-SA"/>
        </w:rPr>
        <w:t>，农药使用量减少≥20%，灾损率降低≥40%，亩均节本增效≥600元；申请发明专利1-2项，授权1项，软件著作权2项，培训果农及技术人员≥500人次，推广覆盖≥2万亩。</w:t>
      </w:r>
    </w:p>
    <w:bookmarkEnd w:id="261"/>
    <w:p w14:paraId="1B27EA01">
      <w:pPr>
        <w:keepNext w:val="0"/>
        <w:keepLines w:val="0"/>
        <w:pageBreakBefore w:val="0"/>
        <w:widowControl w:val="0"/>
        <w:numPr>
          <w:ilvl w:val="0"/>
          <w:numId w:val="1"/>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2"/>
        <w:rPr>
          <w:rFonts w:hint="eastAsia" w:ascii="仿宋" w:hAnsi="仿宋" w:eastAsia="仿宋" w:cs="仿宋"/>
          <w:b/>
          <w:bCs/>
          <w:color w:val="auto"/>
          <w:kern w:val="2"/>
          <w:sz w:val="32"/>
          <w:szCs w:val="32"/>
          <w:lang w:val="en-US" w:eastAsia="zh-CN" w:bidi="ar-SA"/>
        </w:rPr>
      </w:pPr>
      <w:bookmarkStart w:id="262" w:name="_Toc5868"/>
      <w:bookmarkStart w:id="263" w:name="_Toc6151"/>
      <w:bookmarkStart w:id="264" w:name="_Toc15894"/>
      <w:r>
        <w:rPr>
          <w:rFonts w:hint="eastAsia" w:ascii="仿宋" w:hAnsi="仿宋" w:eastAsia="仿宋" w:cs="仿宋"/>
          <w:b/>
          <w:bCs/>
          <w:color w:val="auto"/>
          <w:kern w:val="2"/>
          <w:sz w:val="32"/>
          <w:szCs w:val="32"/>
          <w:lang w:val="en-US" w:eastAsia="zh-CN" w:bidi="ar-SA"/>
        </w:rPr>
        <w:t>严苛工况特种阀门关键技术研发及产业化</w:t>
      </w:r>
      <w:bookmarkEnd w:id="262"/>
      <w:bookmarkEnd w:id="263"/>
      <w:bookmarkEnd w:id="264"/>
    </w:p>
    <w:p w14:paraId="63726807">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bidi="ar-SA"/>
        </w:rPr>
      </w:pPr>
      <w:r>
        <w:rPr>
          <w:rFonts w:hint="default" w:ascii="仿宋_GB2312" w:hAnsi="仿宋_GB2312" w:eastAsia="仿宋_GB2312" w:cs="仿宋_GB2312"/>
          <w:b/>
          <w:bCs/>
          <w:color w:val="auto"/>
          <w:sz w:val="32"/>
          <w:szCs w:val="32"/>
          <w:lang w:val="en-US" w:eastAsia="zh-CN" w:bidi="ar-SA"/>
        </w:rPr>
        <w:t>研究内容：</w:t>
      </w:r>
      <w:r>
        <w:rPr>
          <w:rFonts w:hint="default" w:ascii="仿宋_GB2312" w:hAnsi="仿宋_GB2312" w:eastAsia="仿宋_GB2312" w:cs="仿宋_GB2312"/>
          <w:b w:val="0"/>
          <w:bCs w:val="0"/>
          <w:color w:val="auto"/>
          <w:sz w:val="32"/>
          <w:szCs w:val="32"/>
          <w:lang w:val="en-US" w:eastAsia="zh-CN" w:bidi="ar-SA"/>
        </w:rPr>
        <w:t>针对加氢站70MPa高压氢气易导致阀门氢脆泄漏、油气田采出水和煤化工介质高矿化度、高含硫、高含氯对阀门腐蚀严重的问题，研发两类特种阀门。一是抗氢脆高压球阀，筛选耐氢脆材料（如718合金、SUS316L渗氮处理），优化密封副结构（软硬密封组合），通过有限元分析验证阀体强度；二是耐腐蚀内腔堆焊阀门，采用碳钢阀体+堆焊耐蚀合金（如Inconel 625、双相不锈钢）工艺，替代整体不锈钢阀门，适用于含H₂S、CO₂、Cl⁻的复杂介质工况，降低阀门成本30%以上。</w:t>
      </w:r>
    </w:p>
    <w:p w14:paraId="450B8E02">
      <w:pPr>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bidi="ar-SA"/>
        </w:rPr>
      </w:pPr>
      <w:r>
        <w:rPr>
          <w:rFonts w:hint="default" w:ascii="仿宋_GB2312" w:hAnsi="仿宋_GB2312" w:eastAsia="仿宋_GB2312" w:cs="仿宋_GB2312"/>
          <w:b/>
          <w:bCs/>
          <w:color w:val="auto"/>
          <w:sz w:val="32"/>
          <w:szCs w:val="32"/>
          <w:lang w:val="en-US" w:eastAsia="zh-CN" w:bidi="ar-SA"/>
        </w:rPr>
        <w:t>考核指标：</w:t>
      </w:r>
      <w:r>
        <w:rPr>
          <w:rFonts w:hint="default" w:ascii="仿宋_GB2312" w:hAnsi="仿宋_GB2312" w:eastAsia="仿宋_GB2312" w:cs="仿宋_GB2312"/>
          <w:b w:val="0"/>
          <w:bCs w:val="0"/>
          <w:color w:val="auto"/>
          <w:sz w:val="32"/>
          <w:szCs w:val="32"/>
          <w:lang w:val="en-US" w:eastAsia="zh-CN" w:bidi="ar-SA"/>
        </w:rPr>
        <w:t>研制70MPa抗氢脆高压球阀1型，完整通过ISO 19880-3全项型式试验，高低温保压密封无可见气泡泄漏，</w:t>
      </w:r>
      <w:r>
        <w:rPr>
          <w:rFonts w:hint="eastAsia" w:ascii="仿宋_GB2312" w:hAnsi="仿宋_GB2312" w:eastAsia="仿宋_GB2312" w:cs="仿宋_GB2312"/>
          <w:b w:val="0"/>
          <w:bCs w:val="0"/>
          <w:color w:val="auto"/>
          <w:sz w:val="32"/>
          <w:szCs w:val="32"/>
          <w:lang w:val="en-US" w:eastAsia="zh-CN" w:bidi="ar-SA"/>
        </w:rPr>
        <w:t>泄漏</w:t>
      </w:r>
      <w:r>
        <w:rPr>
          <w:rFonts w:hint="default" w:ascii="仿宋_GB2312" w:hAnsi="仿宋_GB2312" w:eastAsia="仿宋_GB2312" w:cs="仿宋_GB2312"/>
          <w:b w:val="0"/>
          <w:bCs w:val="0"/>
          <w:color w:val="auto"/>
          <w:sz w:val="32"/>
          <w:szCs w:val="32"/>
          <w:lang w:val="en-US" w:eastAsia="zh-CN" w:bidi="ar-SA"/>
        </w:rPr>
        <w:t>率≤200ppm，启闭寿命≥10000次；研制抗硫抗氯堆焊阀门1型，通过API 6D管线阀门全性能试验，堆焊层界面剪切结合强度≥300MPa，无分层、气孔、裂纹缺陷；模拟油田/煤化工腐蚀介质（Cl⁻ 50000ppm、H₂S 1000ppm、CO₂共存）连续≥720h腐蚀试验，阀体堆焊层无点蚀、晶间腐蚀、剥落失效；在延安本地石化或煤化工企业完成至少1台套工业现场试用，设备连续稳定工况运行不少于90天；申请发明专利1–2项，</w:t>
      </w:r>
      <w:r>
        <w:rPr>
          <w:rFonts w:hint="eastAsia" w:ascii="仿宋_GB2312" w:hAnsi="仿宋_GB2312" w:eastAsia="仿宋_GB2312" w:cs="仿宋_GB2312"/>
          <w:b w:val="0"/>
          <w:bCs w:val="0"/>
          <w:color w:val="auto"/>
          <w:sz w:val="32"/>
          <w:szCs w:val="32"/>
          <w:lang w:val="en-US" w:eastAsia="zh-CN" w:bidi="ar-SA"/>
        </w:rPr>
        <w:t>授权1项；</w:t>
      </w:r>
      <w:r>
        <w:rPr>
          <w:rFonts w:hint="default" w:ascii="仿宋_GB2312" w:hAnsi="仿宋_GB2312" w:eastAsia="仿宋_GB2312" w:cs="仿宋_GB2312"/>
          <w:b w:val="0"/>
          <w:bCs w:val="0"/>
          <w:color w:val="auto"/>
          <w:sz w:val="32"/>
          <w:szCs w:val="32"/>
          <w:lang w:val="en-US" w:eastAsia="zh-CN" w:bidi="ar-SA"/>
        </w:rPr>
        <w:t>形成碳钢阀体内腔耐蚀合金堆焊成套工艺技术体系1套。</w:t>
      </w:r>
    </w:p>
    <w:p w14:paraId="35AAAC2C">
      <w:pPr>
        <w:keepNext w:val="0"/>
        <w:keepLines w:val="0"/>
        <w:pageBreakBefore w:val="0"/>
        <w:widowControl w:val="0"/>
        <w:numPr>
          <w:ilvl w:val="0"/>
          <w:numId w:val="1"/>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2"/>
        <w:rPr>
          <w:rFonts w:hint="eastAsia" w:ascii="仿宋" w:hAnsi="仿宋" w:eastAsia="仿宋" w:cs="仿宋"/>
          <w:b/>
          <w:bCs/>
          <w:color w:val="auto"/>
          <w:kern w:val="2"/>
          <w:sz w:val="32"/>
          <w:szCs w:val="32"/>
          <w:lang w:val="en-US" w:eastAsia="zh-CN" w:bidi="ar-SA"/>
        </w:rPr>
      </w:pPr>
      <w:bookmarkStart w:id="265" w:name="_Toc17151"/>
      <w:bookmarkStart w:id="266" w:name="_Toc28479"/>
      <w:bookmarkStart w:id="267" w:name="_Toc5131"/>
      <w:r>
        <w:rPr>
          <w:rFonts w:hint="eastAsia" w:ascii="仿宋" w:hAnsi="仿宋" w:eastAsia="仿宋" w:cs="仿宋"/>
          <w:b/>
          <w:bCs/>
          <w:color w:val="auto"/>
          <w:kern w:val="2"/>
          <w:sz w:val="32"/>
          <w:szCs w:val="32"/>
          <w:lang w:val="en-US" w:eastAsia="zh-CN" w:bidi="ar-SA"/>
        </w:rPr>
        <w:t>气候变化下陕北植被建设的土壤水文效应与生态承载力大数据研发及应用示范</w:t>
      </w:r>
      <w:bookmarkEnd w:id="265"/>
      <w:bookmarkEnd w:id="266"/>
      <w:bookmarkEnd w:id="267"/>
    </w:p>
    <w:p w14:paraId="09D06F1F">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3" w:firstLineChars="200"/>
        <w:jc w:val="both"/>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bCs w:val="0"/>
          <w:color w:val="auto"/>
          <w:sz w:val="32"/>
          <w:szCs w:val="32"/>
          <w:lang w:val="en-US" w:eastAsia="zh-CN"/>
        </w:rPr>
        <w:t>研究内容：</w:t>
      </w:r>
      <w:r>
        <w:rPr>
          <w:rFonts w:hint="eastAsia" w:ascii="仿宋_GB2312" w:hAnsi="仿宋_GB2312" w:eastAsia="仿宋_GB2312" w:cs="仿宋_GB2312"/>
          <w:b w:val="0"/>
          <w:bCs/>
          <w:color w:val="auto"/>
          <w:sz w:val="32"/>
          <w:szCs w:val="32"/>
          <w:lang w:val="en-US" w:eastAsia="zh-CN"/>
        </w:rPr>
        <w:t>针对陕北退耕还林还草工程实施过程中出现的“土壤干层”形成及植被退化问题，系统收集长序列水文气象数据、土壤水分数据及植被生长监测数据，利用大数据挖掘与分析方法，深入分析植被恢复过程与区域土壤水资源之间的相互作用机制；构建基于人工智能的深层土壤水分动态演变模型，模拟不同降雨情景下土壤水分变化过程，量化区域植被建设的生态承载力阈值；研发植被结构优化配置决策支持系统，为新一轮生态建设与植被恢复提供科学依据和技术支撑。</w:t>
      </w:r>
    </w:p>
    <w:p w14:paraId="776963D4">
      <w:pPr>
        <w:keepNext w:val="0"/>
        <w:keepLines w:val="0"/>
        <w:pageBreakBefore w:val="0"/>
        <w:widowControl w:val="0"/>
        <w:numPr>
          <w:ilvl w:val="0"/>
          <w:numId w:val="0"/>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9"/>
        <w:rPr>
          <w:rFonts w:hint="eastAsia" w:ascii="仿宋_GB2312" w:hAnsi="仿宋_GB2312" w:eastAsia="仿宋_GB2312" w:cs="仿宋_GB2312"/>
          <w:b w:val="0"/>
          <w:bCs/>
          <w:color w:val="auto"/>
          <w:sz w:val="32"/>
          <w:szCs w:val="32"/>
          <w:lang w:val="en-US" w:eastAsia="zh-CN" w:bidi="ar-SA"/>
        </w:rPr>
      </w:pPr>
      <w:bookmarkStart w:id="268" w:name="_Toc28140"/>
      <w:r>
        <w:rPr>
          <w:rFonts w:hint="eastAsia" w:ascii="仿宋_GB2312" w:hAnsi="仿宋_GB2312" w:eastAsia="仿宋_GB2312" w:cs="仿宋_GB2312"/>
          <w:b/>
          <w:bCs w:val="0"/>
          <w:color w:val="auto"/>
          <w:sz w:val="32"/>
          <w:szCs w:val="32"/>
          <w:lang w:val="en-US" w:eastAsia="zh-CN"/>
        </w:rPr>
        <w:t>考核指标：</w:t>
      </w:r>
      <w:r>
        <w:rPr>
          <w:rFonts w:hint="eastAsia" w:ascii="仿宋_GB2312" w:hAnsi="仿宋_GB2312" w:eastAsia="仿宋_GB2312" w:cs="仿宋_GB2312"/>
          <w:b w:val="0"/>
          <w:bCs/>
          <w:color w:val="auto"/>
          <w:sz w:val="32"/>
          <w:szCs w:val="32"/>
          <w:lang w:val="en-US" w:eastAsia="zh-CN" w:bidi="ar-SA"/>
        </w:rPr>
        <w:t>构建区域高精度土壤水文与植被数据库1套；建立植被承载力智能评估模型，模拟精度R²＞0.8；提出适宜延安不同地貌类型的植被恢复与结构优化技术方案1-2套；发表高水平学术论文2-4篇；培养具有宏观视野和技术落地能力的专业博士1名。</w:t>
      </w:r>
      <w:bookmarkEnd w:id="268"/>
    </w:p>
    <w:p w14:paraId="09B15CD4">
      <w:pPr>
        <w:keepNext w:val="0"/>
        <w:keepLines w:val="0"/>
        <w:pageBreakBefore w:val="0"/>
        <w:widowControl w:val="0"/>
        <w:numPr>
          <w:ilvl w:val="0"/>
          <w:numId w:val="0"/>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2"/>
        <w:rPr>
          <w:rFonts w:hint="eastAsia" w:ascii="仿宋_GB2312" w:hAnsi="仿宋_GB2312" w:eastAsia="仿宋_GB2312" w:cs="仿宋_GB2312"/>
          <w:b/>
          <w:bCs/>
          <w:color w:val="auto"/>
          <w:sz w:val="32"/>
          <w:szCs w:val="32"/>
          <w:lang w:val="en-US" w:eastAsia="zh-CN"/>
        </w:rPr>
      </w:pPr>
      <w:bookmarkStart w:id="269" w:name="_Toc16177"/>
      <w:r>
        <w:rPr>
          <w:rFonts w:hint="eastAsia" w:ascii="仿宋_GB2312" w:hAnsi="仿宋_GB2312" w:eastAsia="仿宋_GB2312" w:cs="仿宋_GB2312"/>
          <w:b/>
          <w:bCs/>
          <w:color w:val="auto"/>
          <w:sz w:val="32"/>
          <w:szCs w:val="32"/>
          <w:lang w:val="en-US" w:eastAsia="zh-CN"/>
        </w:rPr>
        <w:t>9. 农业温室大棚智能远程放风机的开发与应用</w:t>
      </w:r>
      <w:bookmarkEnd w:id="269"/>
    </w:p>
    <w:p w14:paraId="21563E91">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当前农业大棚温控水平参差不齐、设备可靠性差、卷帘操作易异常、自动化程度低等突出问题，围绕大棚温度监测、阈值判断、高温低温报警等核心需求，研究温度触发条件、早晚温差补偿、作物需温规则模块化等控制逻辑。研发新型远程智能放风机，实现温室大棚放风机手机自动化远程控制、温度触发条件自定义、作物温控模型自定义、高温报警等功能，降低人工强度与操作失误，提高温室智能化管理水平。</w:t>
      </w:r>
    </w:p>
    <w:p w14:paraId="0A3DC1B8">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开发新型可远程、可自定义温度触发条件、具有报警功能智能化放风机1个，温度控制精度达到±1℃；形成符合延安气候智能化放风机控制策略1套；建立示范基地5个；培训种植户、合作社、基层农技人员100人次以上；申请专利1-2项，授权1项。</w:t>
      </w:r>
    </w:p>
    <w:p w14:paraId="3A6D51C5">
      <w:pPr>
        <w:keepNext w:val="0"/>
        <w:keepLines w:val="0"/>
        <w:pageBreakBefore w:val="0"/>
        <w:widowControl w:val="0"/>
        <w:numPr>
          <w:ilvl w:val="0"/>
          <w:numId w:val="0"/>
        </w:numPr>
        <w:kinsoku/>
        <w:wordWrap/>
        <w:overflowPunct w:val="0"/>
        <w:topLinePunct w:val="0"/>
        <w:autoSpaceDE/>
        <w:autoSpaceDN/>
        <w:bidi w:val="0"/>
        <w:adjustRightInd/>
        <w:snapToGrid w:val="0"/>
        <w:spacing w:after="0" w:line="560" w:lineRule="exact"/>
        <w:ind w:left="0" w:leftChars="0" w:firstLine="643" w:firstLineChars="200"/>
        <w:jc w:val="both"/>
        <w:textAlignment w:val="auto"/>
        <w:outlineLvl w:val="2"/>
        <w:rPr>
          <w:rFonts w:hint="eastAsia" w:ascii="仿宋_GB2312" w:hAnsi="仿宋_GB2312" w:eastAsia="仿宋_GB2312" w:cs="仿宋_GB2312"/>
          <w:b/>
          <w:bCs/>
          <w:color w:val="auto"/>
          <w:sz w:val="32"/>
          <w:szCs w:val="32"/>
          <w:lang w:val="en-US" w:eastAsia="zh-CN"/>
        </w:rPr>
      </w:pPr>
      <w:bookmarkStart w:id="270" w:name="_Toc17441"/>
      <w:r>
        <w:rPr>
          <w:rFonts w:hint="eastAsia" w:ascii="仿宋_GB2312" w:hAnsi="仿宋_GB2312" w:eastAsia="仿宋_GB2312" w:cs="仿宋_GB2312"/>
          <w:b/>
          <w:bCs/>
          <w:color w:val="auto"/>
          <w:sz w:val="32"/>
          <w:szCs w:val="32"/>
          <w:lang w:val="en-US" w:eastAsia="zh-CN"/>
        </w:rPr>
        <w:t>10. 苹果与陕北杂粮复合膨化旅游休闲食品的开发</w:t>
      </w:r>
      <w:bookmarkEnd w:id="270"/>
    </w:p>
    <w:p w14:paraId="0B93D3F3">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针对传统膨化食品原料单一、营养价值低，以及苹果及杂粮加工产品附加值不高等问题，以延安苹果和陕北小米、荞麦等杂粮为原料，开展复合膨化食品开发研究。明确苹果浆添加量、杂粮复配比例对膨化产品膨化度、硬度和脆度的影响规律；筛选苹果丁/粉适宜干燥预处理工艺，保障营养成分与风味物质保留；优化挤压膨化温度、螺杆转速等工艺参数，明确对产品微观结构和感官品质的调控机制；开发营养互补、风味协调的膨化即食产品，满足旅游休闲食品市场需求。</w:t>
      </w:r>
    </w:p>
    <w:p w14:paraId="184FF311">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outlineLvl w:val="9"/>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考核指标：</w:t>
      </w:r>
      <w:r>
        <w:rPr>
          <w:rFonts w:hint="eastAsia" w:ascii="仿宋_GB2312" w:hAnsi="仿宋_GB2312" w:eastAsia="仿宋_GB2312" w:cs="仿宋_GB2312"/>
          <w:b w:val="0"/>
          <w:bCs w:val="0"/>
          <w:color w:val="auto"/>
          <w:sz w:val="32"/>
          <w:szCs w:val="32"/>
          <w:lang w:val="en-US" w:eastAsia="zh-CN"/>
        </w:rPr>
        <w:t>开发苹果与陕北杂粮复合膨化旅游休闲食品2-3种，产品膨化度≥3.0，脆性峰值力≤50N，水分含量≤7%；优化形成关键工艺技术方案2-3套，明确产品配方及加工参数；建成中试生产线1条，年产能达到10吨以上；申请发明专利或实用新型专利2-3项；制定产品企业标准1项；发表研究论文1篇。</w:t>
      </w:r>
    </w:p>
    <w:bookmarkEnd w:id="247"/>
    <w:p w14:paraId="4CB7ABC2">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321" w:firstLineChars="100"/>
        <w:jc w:val="both"/>
        <w:textAlignment w:val="auto"/>
        <w:rPr>
          <w:rFonts w:hint="eastAsia" w:ascii="CESI楷体-GB2312" w:hAnsi="CESI楷体-GB2312" w:eastAsia="CESI楷体-GB2312" w:cs="CESI楷体-GB2312"/>
          <w:b/>
          <w:bCs w:val="0"/>
          <w:color w:val="auto"/>
          <w:kern w:val="2"/>
          <w:sz w:val="32"/>
          <w:szCs w:val="32"/>
        </w:rPr>
      </w:pPr>
      <w:bookmarkStart w:id="271" w:name="_Toc1"/>
      <w:bookmarkStart w:id="272" w:name="_Toc1681906422"/>
      <w:bookmarkStart w:id="273" w:name="_Toc29393"/>
      <w:bookmarkStart w:id="274" w:name="_Toc8719"/>
      <w:bookmarkStart w:id="275" w:name="_Toc305446227"/>
      <w:bookmarkStart w:id="276" w:name="_Toc14810"/>
      <w:r>
        <w:rPr>
          <w:rFonts w:hint="eastAsia" w:ascii="CESI楷体-GB2312" w:hAnsi="CESI楷体-GB2312" w:eastAsia="CESI楷体-GB2312" w:cs="CESI楷体-GB2312"/>
          <w:b/>
          <w:bCs w:val="0"/>
          <w:color w:val="auto"/>
          <w:kern w:val="2"/>
          <w:sz w:val="32"/>
          <w:szCs w:val="32"/>
        </w:rPr>
        <w:t>（二）申报条件</w:t>
      </w:r>
      <w:bookmarkEnd w:id="271"/>
      <w:bookmarkEnd w:id="272"/>
      <w:bookmarkEnd w:id="273"/>
      <w:bookmarkEnd w:id="274"/>
      <w:bookmarkEnd w:id="275"/>
      <w:bookmarkEnd w:id="276"/>
    </w:p>
    <w:p w14:paraId="48B39462">
      <w:pPr>
        <w:pStyle w:val="6"/>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val="0"/>
          <w:bCs w:val="0"/>
          <w:color w:val="auto"/>
          <w:sz w:val="32"/>
          <w:szCs w:val="32"/>
          <w:lang w:val="en-US" w:eastAsia="zh-CN" w:bidi="ar-SA"/>
        </w:rPr>
        <w:t>“揭榜制”项目榜单仅限延安市辖区内企事业单位、高等院校、科研院所牵头申报（不包括农民专业合作社和家庭农场）。由企业牵头的，必须联合省内外具备解决榜单技术难题能力的高校、科研院所共同申报；由高校、科研院所和事业单位牵头的，必须联合市内行业领域龙头企业联合申报。由多个法人单位共同揭榜进行联合攻关的项目，在申报材料中明确各自承担的工作和职责，并附合作协议或合同。</w:t>
      </w:r>
    </w:p>
    <w:p w14:paraId="46511E24">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321" w:firstLineChars="100"/>
        <w:jc w:val="both"/>
        <w:textAlignment w:val="auto"/>
        <w:rPr>
          <w:rFonts w:hint="default" w:ascii="CESI楷体-GB2312" w:hAnsi="CESI楷体-GB2312" w:eastAsia="CESI楷体-GB2312" w:cs="CESI楷体-GB2312"/>
          <w:b/>
          <w:bCs w:val="0"/>
          <w:color w:val="auto"/>
          <w:kern w:val="2"/>
          <w:sz w:val="32"/>
          <w:szCs w:val="32"/>
          <w:lang w:val="en-US" w:eastAsia="zh-CN"/>
        </w:rPr>
      </w:pPr>
      <w:bookmarkStart w:id="277" w:name="_Toc350656829"/>
      <w:bookmarkStart w:id="278" w:name="_Toc1001"/>
      <w:bookmarkStart w:id="279" w:name="_Toc501538629"/>
      <w:bookmarkStart w:id="280" w:name="_Toc26257"/>
      <w:bookmarkStart w:id="281" w:name="_Toc28514"/>
      <w:bookmarkStart w:id="282" w:name="_Toc17411"/>
      <w:r>
        <w:rPr>
          <w:rFonts w:hint="eastAsia" w:ascii="CESI楷体-GB2312" w:hAnsi="CESI楷体-GB2312" w:eastAsia="CESI楷体-GB2312" w:cs="CESI楷体-GB2312"/>
          <w:b/>
          <w:bCs w:val="0"/>
          <w:color w:val="auto"/>
          <w:kern w:val="2"/>
          <w:sz w:val="32"/>
          <w:szCs w:val="32"/>
        </w:rPr>
        <w:t>（三）支持额度</w:t>
      </w:r>
      <w:bookmarkEnd w:id="277"/>
      <w:bookmarkEnd w:id="278"/>
      <w:bookmarkEnd w:id="279"/>
      <w:r>
        <w:rPr>
          <w:rFonts w:hint="eastAsia" w:ascii="CESI楷体-GB2312" w:hAnsi="CESI楷体-GB2312" w:eastAsia="CESI楷体-GB2312" w:cs="CESI楷体-GB2312"/>
          <w:b/>
          <w:bCs w:val="0"/>
          <w:color w:val="auto"/>
          <w:kern w:val="2"/>
          <w:sz w:val="32"/>
          <w:szCs w:val="32"/>
          <w:lang w:val="en-US" w:eastAsia="zh-CN"/>
        </w:rPr>
        <w:t>及年限</w:t>
      </w:r>
      <w:bookmarkEnd w:id="280"/>
      <w:bookmarkEnd w:id="281"/>
      <w:bookmarkEnd w:id="282"/>
    </w:p>
    <w:p w14:paraId="29B741F7">
      <w:pPr>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bidi="ar-SA"/>
        </w:rPr>
        <w:t>“揭榜制”项目</w:t>
      </w:r>
      <w:r>
        <w:rPr>
          <w:rFonts w:hint="eastAsia" w:ascii="仿宋_GB2312" w:hAnsi="仿宋_GB2312" w:eastAsia="仿宋_GB2312" w:cs="仿宋_GB2312"/>
          <w:b w:val="0"/>
          <w:bCs w:val="0"/>
          <w:color w:val="auto"/>
          <w:sz w:val="32"/>
          <w:szCs w:val="32"/>
          <w:lang w:val="en-US" w:eastAsia="zh-CN"/>
        </w:rPr>
        <w:t>每个榜单支持不超过20万元，项目申报单位须按照不低于1：2的比例自筹项目配套资金，原则上一个榜单只支持一个项目，支持年限为2026年-2029年。</w:t>
      </w:r>
    </w:p>
    <w:p w14:paraId="43BCFDA9">
      <w:pPr>
        <w:pStyle w:val="2"/>
        <w:keepNext w:val="0"/>
        <w:keepLines w:val="0"/>
        <w:pageBreakBefore w:val="0"/>
        <w:widowControl w:val="0"/>
        <w:kinsoku/>
        <w:wordWrap/>
        <w:overflowPunct/>
        <w:topLinePunct w:val="0"/>
        <w:autoSpaceDE/>
        <w:autoSpaceDN/>
        <w:bidi w:val="0"/>
        <w:spacing w:before="0" w:after="0" w:line="560" w:lineRule="exact"/>
        <w:jc w:val="both"/>
        <w:textAlignment w:val="auto"/>
        <w:rPr>
          <w:rFonts w:hint="eastAsia" w:ascii="CESI黑体-GB2312" w:hAnsi="CESI黑体-GB2312" w:eastAsia="CESI黑体-GB2312" w:cs="CESI黑体-GB2312"/>
          <w:b/>
          <w:bCs/>
          <w:color w:val="auto"/>
          <w:kern w:val="2"/>
          <w:sz w:val="32"/>
          <w:szCs w:val="32"/>
          <w:lang w:val="en-US" w:eastAsia="zh-CN"/>
        </w:rPr>
      </w:pPr>
      <w:bookmarkStart w:id="283" w:name="_Toc157928357"/>
      <w:bookmarkStart w:id="284" w:name="_Toc26770"/>
      <w:bookmarkStart w:id="285" w:name="_Toc171210027"/>
      <w:bookmarkStart w:id="286" w:name="_Toc19898"/>
      <w:bookmarkStart w:id="287" w:name="_Toc17443"/>
      <w:bookmarkStart w:id="288" w:name="_Toc14525"/>
      <w:r>
        <w:rPr>
          <w:rFonts w:hint="eastAsia" w:ascii="CESI黑体-GB2312" w:hAnsi="CESI黑体-GB2312" w:eastAsia="CESI黑体-GB2312" w:cs="CESI黑体-GB2312"/>
          <w:b/>
          <w:bCs/>
          <w:color w:val="auto"/>
          <w:kern w:val="2"/>
          <w:sz w:val="32"/>
          <w:szCs w:val="32"/>
          <w:lang w:val="en-US" w:eastAsia="zh-CN"/>
        </w:rPr>
        <w:t>四、一般研发计划</w:t>
      </w:r>
      <w:bookmarkEnd w:id="283"/>
      <w:bookmarkEnd w:id="284"/>
      <w:bookmarkEnd w:id="285"/>
      <w:bookmarkEnd w:id="286"/>
      <w:bookmarkEnd w:id="287"/>
      <w:bookmarkEnd w:id="288"/>
    </w:p>
    <w:p w14:paraId="70A79F24">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321" w:firstLineChars="100"/>
        <w:jc w:val="both"/>
        <w:textAlignment w:val="auto"/>
        <w:rPr>
          <w:rFonts w:hint="eastAsia" w:ascii="CESI楷体-GB2312" w:hAnsi="CESI楷体-GB2312" w:eastAsia="CESI楷体-GB2312" w:cs="CESI楷体-GB2312"/>
          <w:b/>
          <w:bCs w:val="0"/>
          <w:color w:val="auto"/>
          <w:kern w:val="2"/>
          <w:sz w:val="32"/>
          <w:szCs w:val="32"/>
          <w:lang w:val="en-US" w:eastAsia="zh-CN"/>
        </w:rPr>
      </w:pPr>
      <w:bookmarkStart w:id="289" w:name="_Toc15199"/>
      <w:bookmarkStart w:id="290" w:name="_Toc25140"/>
      <w:bookmarkStart w:id="291" w:name="_Toc1474038698"/>
      <w:bookmarkStart w:id="292" w:name="_Toc1245939180"/>
      <w:bookmarkStart w:id="293" w:name="_Toc22883"/>
      <w:bookmarkStart w:id="294" w:name="_Toc24927"/>
      <w:r>
        <w:rPr>
          <w:rFonts w:hint="eastAsia" w:ascii="CESI楷体-GB2312" w:hAnsi="CESI楷体-GB2312" w:eastAsia="CESI楷体-GB2312" w:cs="CESI楷体-GB2312"/>
          <w:b/>
          <w:bCs w:val="0"/>
          <w:color w:val="auto"/>
          <w:kern w:val="2"/>
          <w:sz w:val="32"/>
          <w:szCs w:val="32"/>
          <w:lang w:val="en-US" w:eastAsia="zh-CN"/>
        </w:rPr>
        <w:t>（一）重点支持领域及范围</w:t>
      </w:r>
      <w:bookmarkEnd w:id="289"/>
      <w:bookmarkEnd w:id="290"/>
      <w:bookmarkEnd w:id="291"/>
      <w:bookmarkEnd w:id="292"/>
      <w:bookmarkEnd w:id="293"/>
      <w:bookmarkEnd w:id="294"/>
    </w:p>
    <w:p w14:paraId="48694872">
      <w:pPr>
        <w:pStyle w:val="4"/>
        <w:keepNext w:val="0"/>
        <w:keepLines w:val="0"/>
        <w:pageBreakBefore w:val="0"/>
        <w:widowControl w:val="0"/>
        <w:kinsoku/>
        <w:wordWrap/>
        <w:overflowPunct/>
        <w:topLinePunct w:val="0"/>
        <w:autoSpaceDE/>
        <w:autoSpaceDN/>
        <w:bidi w:val="0"/>
        <w:adjustRightInd w:val="0"/>
        <w:snapToGrid w:val="0"/>
        <w:spacing w:before="0"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bidi="ar-SA"/>
        </w:rPr>
      </w:pPr>
      <w:bookmarkStart w:id="295" w:name="_Toc1423109872"/>
      <w:bookmarkStart w:id="296" w:name="_Toc13981"/>
      <w:bookmarkStart w:id="297" w:name="_Toc298599170"/>
      <w:bookmarkStart w:id="298" w:name="_Toc32231"/>
      <w:bookmarkStart w:id="299" w:name="_Toc27565"/>
      <w:bookmarkStart w:id="300" w:name="_Toc20920"/>
      <w:r>
        <w:rPr>
          <w:rFonts w:hint="eastAsia" w:ascii="仿宋_GB2312" w:hAnsi="仿宋_GB2312" w:eastAsia="仿宋_GB2312" w:cs="仿宋_GB2312"/>
          <w:b/>
          <w:bCs/>
          <w:color w:val="auto"/>
          <w:sz w:val="32"/>
          <w:szCs w:val="32"/>
          <w:lang w:val="en-US" w:eastAsia="zh-CN" w:bidi="ar-SA"/>
        </w:rPr>
        <w:t>1.工业领域</w:t>
      </w:r>
      <w:bookmarkEnd w:id="295"/>
      <w:bookmarkEnd w:id="296"/>
      <w:bookmarkEnd w:id="297"/>
      <w:bookmarkEnd w:id="298"/>
      <w:bookmarkEnd w:id="299"/>
      <w:bookmarkEnd w:id="300"/>
    </w:p>
    <w:p w14:paraId="4983F2B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val="0"/>
          <w:bCs w:val="0"/>
          <w:color w:val="auto"/>
          <w:sz w:val="32"/>
          <w:szCs w:val="32"/>
          <w:lang w:val="en-US" w:eastAsia="zh-CN" w:bidi="ar-SA"/>
        </w:rPr>
        <w:t>能源化工领域（石油开采及井下工具、天然气/伴生气综合利用、煤化工、煤电、氢能与储能等方向的关键技术研究、节能降碳工艺开发及产业化）；新材料领域（碳硅新材料、高性能复合材料、先进化工材料、新型建材等材料制备、改性及应用技术研究）；数字经济领域（人工智能、大数据、区块链、物联网等技术在工业领域的应用示范，智慧能源、智能制造、产业数字化转型关键技术）；低空经济领域（无人机装备及零部件、低空物流配送、低空测绘巡检等技术研发与应用）；先进装备制造领域（智能化石油装备、煤机装备、新能源装备、特种机器人等关键技术研究及产品开发）；现代生产性服务业（科技服务、工业设计、检验检测等领域技术集成与模式创新）。</w:t>
      </w:r>
    </w:p>
    <w:p w14:paraId="346FC196">
      <w:pPr>
        <w:pStyle w:val="4"/>
        <w:keepNext w:val="0"/>
        <w:keepLines w:val="0"/>
        <w:pageBreakBefore w:val="0"/>
        <w:widowControl w:val="0"/>
        <w:kinsoku/>
        <w:wordWrap/>
        <w:overflowPunct/>
        <w:topLinePunct w:val="0"/>
        <w:autoSpaceDE/>
        <w:autoSpaceDN/>
        <w:bidi w:val="0"/>
        <w:adjustRightInd w:val="0"/>
        <w:snapToGrid w:val="0"/>
        <w:spacing w:before="0"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bidi="ar-SA"/>
        </w:rPr>
      </w:pPr>
      <w:bookmarkStart w:id="301" w:name="_Toc18434"/>
      <w:bookmarkStart w:id="302" w:name="_Toc14936"/>
      <w:bookmarkStart w:id="303" w:name="_Toc22802"/>
      <w:bookmarkStart w:id="304" w:name="_Toc1770113011"/>
      <w:bookmarkStart w:id="305" w:name="_Toc794235349"/>
      <w:bookmarkStart w:id="306" w:name="_Toc1503"/>
      <w:r>
        <w:rPr>
          <w:rFonts w:hint="eastAsia" w:ascii="仿宋_GB2312" w:hAnsi="仿宋_GB2312" w:eastAsia="仿宋_GB2312" w:cs="仿宋_GB2312"/>
          <w:b/>
          <w:bCs/>
          <w:color w:val="auto"/>
          <w:sz w:val="32"/>
          <w:szCs w:val="32"/>
          <w:lang w:val="en-US" w:eastAsia="zh-CN" w:bidi="ar-SA"/>
        </w:rPr>
        <w:t>2.农业领域</w:t>
      </w:r>
      <w:bookmarkEnd w:id="301"/>
      <w:bookmarkEnd w:id="302"/>
      <w:bookmarkEnd w:id="303"/>
      <w:bookmarkEnd w:id="304"/>
      <w:bookmarkEnd w:id="305"/>
      <w:bookmarkEnd w:id="306"/>
    </w:p>
    <w:p w14:paraId="76C5E6E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val="0"/>
          <w:bCs w:val="0"/>
          <w:color w:val="auto"/>
          <w:sz w:val="32"/>
          <w:szCs w:val="32"/>
          <w:lang w:val="en-US" w:eastAsia="zh-CN" w:bidi="ar-SA"/>
        </w:rPr>
        <w:t>苹果产业（新优品种选育与示范推广、高效集约化栽培模式、花果精准管理、免套袋技术、病虫害绿色防控、果园肥水高效利用、果园智能化装备研发、采后商品化处理及精深加工等）；特色种植业（设施蔬菜工厂化育苗、土壤连作障碍防治、水肥一体化智能调控、食用菌栽培及深加工、小杂粮绿色高效种植及综合利用、中药材种质资源保护与规范化种植等）；农业生态经济（秸秆还田提质增效、地膜回收与利用、废弃农药回收处理）；特色养殖业（肉牛高效育肥与繁育、白绒山羊高效养殖、中蜂健康养殖、水产健康养殖、全产业链精深加工与高值化利用、畜禽粪污资源化利用、疫病防控等）；农副产品精深加工与食品质量安全（特色农产品加工工艺优化、功能性食品开发、冷链物流技术、食品危害因子检测等）。支持科技特派员开展农业技术推广、实用技术培训、农机社会化服务、数字乡村建设等服务，支持围绕乡村振兴战略开展的综合研发、技术示范及推广应用。</w:t>
      </w:r>
    </w:p>
    <w:p w14:paraId="356ECBB6">
      <w:pPr>
        <w:pStyle w:val="4"/>
        <w:keepNext w:val="0"/>
        <w:keepLines w:val="0"/>
        <w:pageBreakBefore w:val="0"/>
        <w:widowControl w:val="0"/>
        <w:kinsoku/>
        <w:wordWrap/>
        <w:overflowPunct/>
        <w:topLinePunct w:val="0"/>
        <w:autoSpaceDE/>
        <w:autoSpaceDN/>
        <w:bidi w:val="0"/>
        <w:adjustRightInd w:val="0"/>
        <w:snapToGrid w:val="0"/>
        <w:spacing w:before="0" w:after="0" w:line="560" w:lineRule="exact"/>
        <w:ind w:firstLine="643" w:firstLineChars="200"/>
        <w:jc w:val="both"/>
        <w:textAlignment w:val="auto"/>
        <w:outlineLvl w:val="2"/>
        <w:rPr>
          <w:rFonts w:hint="eastAsia" w:ascii="仿宋_GB2312" w:hAnsi="仿宋_GB2312" w:eastAsia="仿宋_GB2312" w:cs="仿宋_GB2312"/>
          <w:b/>
          <w:bCs/>
          <w:color w:val="auto"/>
          <w:sz w:val="32"/>
          <w:szCs w:val="32"/>
          <w:lang w:val="en-US" w:eastAsia="zh-CN" w:bidi="ar-SA"/>
        </w:rPr>
      </w:pPr>
      <w:bookmarkStart w:id="307" w:name="_Toc20447"/>
      <w:bookmarkStart w:id="308" w:name="_Toc925459656"/>
      <w:bookmarkStart w:id="309" w:name="_Toc1354947627"/>
      <w:bookmarkStart w:id="310" w:name="_Toc25219"/>
      <w:bookmarkStart w:id="311" w:name="_Toc22698"/>
      <w:bookmarkStart w:id="312" w:name="_Toc19979"/>
      <w:r>
        <w:rPr>
          <w:rFonts w:hint="eastAsia" w:ascii="仿宋_GB2312" w:hAnsi="仿宋_GB2312" w:eastAsia="仿宋_GB2312" w:cs="仿宋_GB2312"/>
          <w:b/>
          <w:bCs/>
          <w:color w:val="auto"/>
          <w:sz w:val="32"/>
          <w:szCs w:val="32"/>
          <w:lang w:val="en-US" w:eastAsia="zh-CN" w:bidi="ar-SA"/>
        </w:rPr>
        <w:t>3.社会发展领域</w:t>
      </w:r>
      <w:bookmarkEnd w:id="307"/>
      <w:bookmarkEnd w:id="308"/>
      <w:bookmarkEnd w:id="309"/>
      <w:bookmarkEnd w:id="310"/>
      <w:bookmarkEnd w:id="311"/>
      <w:bookmarkEnd w:id="312"/>
    </w:p>
    <w:p w14:paraId="4646954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val="0"/>
          <w:bCs w:val="0"/>
          <w:color w:val="auto"/>
          <w:sz w:val="32"/>
          <w:szCs w:val="32"/>
          <w:lang w:val="en-US" w:eastAsia="zh-CN" w:bidi="ar-SA"/>
        </w:rPr>
        <w:t>医疗卫生（常见病多发病诊疗新技术、恶性肿瘤筛查与治疗、慢性病防控与健康管理、中西医结合临床研究、中医药基础研究与中药现代化、特色中药资源保护与开发、医学影像与智能诊断等）；生态文明（生态环境治理、水资源保护与利用、水土流失防治、土壤改良与修复、固废资源化利用、碳达峰碳中和相关技术等）；公共安全与防灾减灾（生产安全风险防控、食品药品安全检测、气象灾害监测预警、地质灾害防控等）；文化旅游（红色文化数字化保护与传播、非遗传承与活化、文旅IP开发、沉浸式体验技术、数字博物馆、文创产品研发等）。教育体系研究及模式探索；科技创新发展软科学研究（围绕融入西安区域科技创新中心建设路径、科技服务平台建设、</w:t>
      </w:r>
      <w:bookmarkStart w:id="329" w:name="_GoBack"/>
      <w:bookmarkEnd w:id="329"/>
      <w:r>
        <w:rPr>
          <w:rFonts w:hint="eastAsia" w:ascii="仿宋_GB2312" w:hAnsi="仿宋_GB2312" w:eastAsia="仿宋_GB2312" w:cs="仿宋_GB2312"/>
          <w:b w:val="0"/>
          <w:bCs w:val="0"/>
          <w:color w:val="auto"/>
          <w:sz w:val="32"/>
          <w:szCs w:val="32"/>
          <w:lang w:val="en-US" w:eastAsia="zh-CN" w:bidi="ar-SA"/>
        </w:rPr>
        <w:t>教育科技人才一体改革发展、科技金融融合发展等方向开展战略研究和政策研究）。</w:t>
      </w:r>
    </w:p>
    <w:p w14:paraId="68B6C55F">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321" w:firstLineChars="100"/>
        <w:jc w:val="both"/>
        <w:textAlignment w:val="auto"/>
        <w:rPr>
          <w:rFonts w:hint="eastAsia" w:ascii="CESI楷体-GB2312" w:hAnsi="CESI楷体-GB2312" w:eastAsia="CESI楷体-GB2312" w:cs="CESI楷体-GB2312"/>
          <w:b/>
          <w:bCs w:val="0"/>
          <w:color w:val="auto"/>
          <w:kern w:val="2"/>
          <w:sz w:val="32"/>
          <w:szCs w:val="32"/>
          <w:lang w:val="en-US" w:eastAsia="zh-CN"/>
        </w:rPr>
      </w:pPr>
      <w:bookmarkStart w:id="313" w:name="_Toc416047335"/>
      <w:bookmarkStart w:id="314" w:name="_Toc11677"/>
      <w:bookmarkStart w:id="315" w:name="_Toc27452"/>
      <w:bookmarkStart w:id="316" w:name="_Toc27948"/>
      <w:bookmarkStart w:id="317" w:name="_Toc2025993133"/>
      <w:bookmarkStart w:id="318" w:name="_Toc11023"/>
      <w:r>
        <w:rPr>
          <w:rFonts w:hint="eastAsia" w:ascii="CESI楷体-GB2312" w:hAnsi="CESI楷体-GB2312" w:eastAsia="CESI楷体-GB2312" w:cs="CESI楷体-GB2312"/>
          <w:b/>
          <w:bCs w:val="0"/>
          <w:color w:val="auto"/>
          <w:kern w:val="2"/>
          <w:sz w:val="32"/>
          <w:szCs w:val="32"/>
          <w:lang w:val="en-US" w:eastAsia="zh-CN"/>
        </w:rPr>
        <w:t>（二）申报条件</w:t>
      </w:r>
      <w:bookmarkEnd w:id="313"/>
      <w:bookmarkEnd w:id="314"/>
      <w:bookmarkEnd w:id="315"/>
      <w:bookmarkEnd w:id="316"/>
      <w:bookmarkEnd w:id="317"/>
      <w:bookmarkEnd w:id="318"/>
    </w:p>
    <w:p w14:paraId="48DBB2D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val="0"/>
          <w:bCs w:val="0"/>
          <w:color w:val="auto"/>
          <w:sz w:val="32"/>
          <w:szCs w:val="32"/>
          <w:lang w:val="en-US" w:eastAsia="zh-CN" w:bidi="ar-SA"/>
        </w:rPr>
        <w:t>具有独立法人资格的高等院校、科研院所、技术推广服务机构以及企业可申报；多家单位联合申报的项目，应在申报材料中明确各自承担的工作和职责，并附合作协议或合同；申报的项目须有一定的研究工作基础和相应的研究平台（须提供相关支撑材料）；依托重点实验室、工程技术研究中心等创新研发平台的项目优先支持。</w:t>
      </w:r>
    </w:p>
    <w:p w14:paraId="6196685F">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321" w:firstLineChars="100"/>
        <w:jc w:val="both"/>
        <w:textAlignment w:val="auto"/>
        <w:rPr>
          <w:rFonts w:hint="eastAsia" w:ascii="CESI楷体-GB2312" w:hAnsi="CESI楷体-GB2312" w:eastAsia="CESI楷体-GB2312" w:cs="CESI楷体-GB2312"/>
          <w:b/>
          <w:bCs w:val="0"/>
          <w:color w:val="auto"/>
          <w:kern w:val="2"/>
          <w:sz w:val="32"/>
          <w:szCs w:val="32"/>
          <w:lang w:val="en-US" w:eastAsia="zh-CN"/>
        </w:rPr>
      </w:pPr>
      <w:bookmarkStart w:id="319" w:name="_Toc17567"/>
      <w:bookmarkStart w:id="320" w:name="_Toc22961"/>
      <w:bookmarkStart w:id="321" w:name="_Toc535524856"/>
      <w:bookmarkStart w:id="322" w:name="_Toc4039"/>
      <w:bookmarkStart w:id="323" w:name="_Toc1463892096"/>
      <w:bookmarkStart w:id="324" w:name="_Toc2327"/>
      <w:r>
        <w:rPr>
          <w:rFonts w:hint="eastAsia" w:ascii="CESI楷体-GB2312" w:hAnsi="CESI楷体-GB2312" w:eastAsia="CESI楷体-GB2312" w:cs="CESI楷体-GB2312"/>
          <w:b/>
          <w:bCs w:val="0"/>
          <w:color w:val="auto"/>
          <w:kern w:val="2"/>
          <w:sz w:val="32"/>
          <w:szCs w:val="32"/>
          <w:lang w:val="en-US" w:eastAsia="zh-CN"/>
        </w:rPr>
        <w:t>（三）支持额度及年限</w:t>
      </w:r>
      <w:bookmarkEnd w:id="319"/>
      <w:bookmarkEnd w:id="320"/>
      <w:bookmarkEnd w:id="321"/>
      <w:bookmarkEnd w:id="322"/>
      <w:bookmarkEnd w:id="323"/>
      <w:bookmarkEnd w:id="324"/>
    </w:p>
    <w:p w14:paraId="4BF0960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val="0"/>
          <w:bCs w:val="0"/>
          <w:color w:val="auto"/>
          <w:sz w:val="32"/>
          <w:szCs w:val="32"/>
          <w:lang w:val="en-US" w:eastAsia="zh-CN" w:bidi="ar-SA"/>
        </w:rPr>
        <w:t>每个领域支持项目若干，每个项目支持经费不超过5万元，项目申报单位须按照不低于1:1的比例自筹项目配套资金，支持年限为2026年-2028年。</w:t>
      </w:r>
    </w:p>
    <w:p w14:paraId="44703370">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321" w:firstLineChars="100"/>
        <w:jc w:val="both"/>
        <w:textAlignment w:val="auto"/>
        <w:rPr>
          <w:rFonts w:hint="eastAsia" w:ascii="CESI楷体-GB2312" w:hAnsi="CESI楷体-GB2312" w:eastAsia="CESI楷体-GB2312" w:cs="CESI楷体-GB2312"/>
          <w:b/>
          <w:bCs w:val="0"/>
          <w:color w:val="auto"/>
          <w:kern w:val="2"/>
          <w:sz w:val="32"/>
          <w:szCs w:val="32"/>
          <w:lang w:val="en-US" w:eastAsia="zh-CN"/>
        </w:rPr>
      </w:pPr>
      <w:bookmarkStart w:id="325" w:name="_Toc21922"/>
      <w:bookmarkStart w:id="326" w:name="_Toc7280"/>
      <w:bookmarkStart w:id="327" w:name="_Toc5423"/>
      <w:bookmarkStart w:id="328" w:name="_Toc3767"/>
      <w:r>
        <w:rPr>
          <w:rFonts w:hint="eastAsia" w:ascii="CESI楷体-GB2312" w:hAnsi="CESI楷体-GB2312" w:eastAsia="CESI楷体-GB2312" w:cs="CESI楷体-GB2312"/>
          <w:b/>
          <w:bCs w:val="0"/>
          <w:color w:val="auto"/>
          <w:kern w:val="2"/>
          <w:sz w:val="32"/>
          <w:szCs w:val="32"/>
          <w:lang w:val="en-US" w:eastAsia="zh-CN"/>
        </w:rPr>
        <w:t>（四）联合项目</w:t>
      </w:r>
      <w:bookmarkEnd w:id="325"/>
      <w:bookmarkEnd w:id="326"/>
      <w:bookmarkEnd w:id="327"/>
      <w:bookmarkEnd w:id="328"/>
    </w:p>
    <w:p w14:paraId="6546C99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bCs w:val="0"/>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US" w:eastAsia="zh-CN" w:bidi="ar-SA"/>
        </w:rPr>
        <w:t>市内有条件的高等院校、科研院所、医疗卫生机构等可向市科技局提出联合项目申请，联合项目组织形式和支持方式由提出申请单位与市科技局另行商定执行。</w:t>
      </w:r>
    </w:p>
    <w:p w14:paraId="53AF975B">
      <w:pPr>
        <w:keepNext w:val="0"/>
        <w:keepLines w:val="0"/>
        <w:pageBreakBefore w:val="0"/>
        <w:widowControl w:val="0"/>
        <w:kinsoku/>
        <w:wordWrap/>
        <w:topLinePunct w:val="0"/>
        <w:autoSpaceDE/>
        <w:autoSpaceDN/>
        <w:bidi w:val="0"/>
        <w:textAlignment w:val="auto"/>
        <w:rPr>
          <w:color w:val="auto"/>
        </w:rPr>
      </w:pPr>
    </w:p>
    <w:sectPr>
      <w:footerReference r:id="rId5" w:type="default"/>
      <w:pgSz w:w="11906" w:h="16838"/>
      <w:pgMar w:top="1440" w:right="1800" w:bottom="1440" w:left="1800" w:header="708" w:footer="709" w:gutter="0"/>
      <w:lnNumType w:countBy="0" w:restart="continuous"/>
      <w:pgNumType w:fmt="decimal" w:start="1"/>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8A831D6-5B81-4E7A-A093-5D332FA4B15B}"/>
  </w:font>
  <w:font w:name="黑体">
    <w:panose1 w:val="02010609060101010101"/>
    <w:charset w:val="86"/>
    <w:family w:val="auto"/>
    <w:pitch w:val="default"/>
    <w:sig w:usb0="800002BF" w:usb1="38CF7CFA" w:usb2="00000016" w:usb3="00000000" w:csb0="00040001" w:csb1="00000000"/>
    <w:embedRegular r:id="rId2" w:fontKey="{533BE593-315A-4E84-B509-BDEFA6A0036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C3A8CBC-3BF1-4041-A771-9FCF0EE7B6F7}"/>
  </w:font>
  <w:font w:name="Tahoma">
    <w:panose1 w:val="020B0604030504040204"/>
    <w:charset w:val="00"/>
    <w:family w:val="swiss"/>
    <w:pitch w:val="default"/>
    <w:sig w:usb0="E1002EFF" w:usb1="C000605B" w:usb2="00000029" w:usb3="00000000" w:csb0="200101FF" w:csb1="20280000"/>
    <w:embedRegular r:id="rId4" w:fontKey="{3B90261B-28CD-4C47-8066-ABAE18B69A29}"/>
  </w:font>
  <w:font w:name="微软雅黑">
    <w:panose1 w:val="020B0503020204020204"/>
    <w:charset w:val="86"/>
    <w:family w:val="swiss"/>
    <w:pitch w:val="default"/>
    <w:sig w:usb0="80000287" w:usb1="2ACF3C50" w:usb2="00000016" w:usb3="00000000" w:csb0="0004001F" w:csb1="00000000"/>
    <w:embedRegular r:id="rId5" w:fontKey="{BE869E46-BF13-43ED-AB76-811C08940C5A}"/>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6" w:fontKey="{BFB7216A-940E-41C9-A14D-98832665EE42}"/>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embedRegular r:id="rId7" w:fontKey="{B7F1EE6C-27E4-40F5-901C-C6627964F8CC}"/>
  </w:font>
  <w:font w:name="CESI黑体-GB2312">
    <w:altName w:val="黑体"/>
    <w:panose1 w:val="02000500000000000000"/>
    <w:charset w:val="86"/>
    <w:family w:val="auto"/>
    <w:pitch w:val="default"/>
    <w:sig w:usb0="00000000" w:usb1="00000000" w:usb2="00000012" w:usb3="00000000" w:csb0="0004000F" w:csb1="00000000"/>
    <w:embedRegular r:id="rId8" w:fontKey="{17B9709B-E7C7-4CA2-8563-A91DED5CDDD2}"/>
  </w:font>
  <w:font w:name="CESI楷体-GB2312">
    <w:altName w:val="宋体"/>
    <w:panose1 w:val="02000500000000000000"/>
    <w:charset w:val="86"/>
    <w:family w:val="auto"/>
    <w:pitch w:val="default"/>
    <w:sig w:usb0="00000000" w:usb1="00000000" w:usb2="00000012" w:usb3="00000000" w:csb0="0004000F" w:csb1="00000000"/>
    <w:embedRegular r:id="rId9" w:fontKey="{DD41BA8F-C012-411D-A104-DC5D7463E153}"/>
  </w:font>
  <w:font w:name="仿宋_GB2312">
    <w:altName w:val="仿宋"/>
    <w:panose1 w:val="02010609030101010101"/>
    <w:charset w:val="86"/>
    <w:family w:val="auto"/>
    <w:pitch w:val="default"/>
    <w:sig w:usb0="00000000" w:usb1="00000000" w:usb2="00000000" w:usb3="00000000" w:csb0="00040000" w:csb1="00000000"/>
    <w:embedRegular r:id="rId10" w:fontKey="{0D9422C4-D089-4968-AB8B-4CD13E4245DA}"/>
  </w:font>
  <w:font w:name="CESI仿宋-GB2312">
    <w:altName w:val="仿宋"/>
    <w:panose1 w:val="02000500000000000000"/>
    <w:charset w:val="86"/>
    <w:family w:val="auto"/>
    <w:pitch w:val="default"/>
    <w:sig w:usb0="00000000" w:usb1="00000000" w:usb2="00000010" w:usb3="00000000" w:csb0="0004000F" w:csb1="00000000"/>
    <w:embedRegular r:id="rId11" w:fontKey="{C656FEBB-0B14-45D1-B96F-2BC3CB302ED9}"/>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F513B">
    <w:pPr>
      <w:pStyle w:val="10"/>
      <w:jc w:val="center"/>
      <w:rPr>
        <w:rFonts w:ascii="Times New Roman" w:hAnsi="Times New Roman" w:cs="Times New Roman"/>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5723E07">
                          <w:pPr>
                            <w:pStyle w:val="10"/>
                            <w:jc w:val="cente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15723E07">
                    <w:pPr>
                      <w:pStyle w:val="10"/>
                      <w:jc w:val="cente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txbxContent>
              </v:textbox>
            </v:shape>
          </w:pict>
        </mc:Fallback>
      </mc:AlternateContent>
    </w:r>
  </w:p>
  <w:p w14:paraId="1FB6EF1A">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E65C1">
    <w:pPr>
      <w:pStyle w:val="10"/>
      <w:jc w:val="center"/>
      <w:rPr>
        <w:rFonts w:ascii="Times New Roman" w:hAnsi="Times New Roman" w:cs="Times New Roman"/>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9BE2AE">
                          <w:pPr>
                            <w:pStyle w:val="10"/>
                            <w:jc w:val="cente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4D9BE2AE">
                    <w:pPr>
                      <w:pStyle w:val="10"/>
                      <w:jc w:val="cente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txbxContent>
              </v:textbox>
            </v:shape>
          </w:pict>
        </mc:Fallback>
      </mc:AlternateContent>
    </w:r>
  </w:p>
  <w:p w14:paraId="47A57796">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C1D143"/>
    <w:multiLevelType w:val="singleLevel"/>
    <w:tmpl w:val="28C1D143"/>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iNDNlZjhiMTkwZTk3MzQzNDg2ZjE0NzI4MzliNDIifQ=="/>
  </w:docVars>
  <w:rsids>
    <w:rsidRoot w:val="FD3FD1E4"/>
    <w:rsid w:val="004B0D73"/>
    <w:rsid w:val="009A13B3"/>
    <w:rsid w:val="009C337D"/>
    <w:rsid w:val="00C92764"/>
    <w:rsid w:val="00E173E3"/>
    <w:rsid w:val="00F05477"/>
    <w:rsid w:val="00FB5937"/>
    <w:rsid w:val="014D4677"/>
    <w:rsid w:val="01560A8F"/>
    <w:rsid w:val="016012B0"/>
    <w:rsid w:val="01883901"/>
    <w:rsid w:val="01DF58FF"/>
    <w:rsid w:val="020E3E06"/>
    <w:rsid w:val="021D673F"/>
    <w:rsid w:val="025353E6"/>
    <w:rsid w:val="027125E7"/>
    <w:rsid w:val="0281282A"/>
    <w:rsid w:val="02987B74"/>
    <w:rsid w:val="02BF77F6"/>
    <w:rsid w:val="02C20C7C"/>
    <w:rsid w:val="02D7406D"/>
    <w:rsid w:val="032A08BF"/>
    <w:rsid w:val="03922815"/>
    <w:rsid w:val="039842CF"/>
    <w:rsid w:val="04D72BD5"/>
    <w:rsid w:val="04E946B7"/>
    <w:rsid w:val="052B1173"/>
    <w:rsid w:val="059E7B97"/>
    <w:rsid w:val="06420522"/>
    <w:rsid w:val="065808E6"/>
    <w:rsid w:val="06B342D7"/>
    <w:rsid w:val="074B3407"/>
    <w:rsid w:val="076B3AA9"/>
    <w:rsid w:val="07727F9D"/>
    <w:rsid w:val="07866B35"/>
    <w:rsid w:val="07921036"/>
    <w:rsid w:val="07B82470"/>
    <w:rsid w:val="082608E1"/>
    <w:rsid w:val="08FF094D"/>
    <w:rsid w:val="0914327E"/>
    <w:rsid w:val="09763978"/>
    <w:rsid w:val="09B827A0"/>
    <w:rsid w:val="09C676BC"/>
    <w:rsid w:val="0A4505E1"/>
    <w:rsid w:val="0A684239"/>
    <w:rsid w:val="0A8235E3"/>
    <w:rsid w:val="0AC260D6"/>
    <w:rsid w:val="0AEE6ECB"/>
    <w:rsid w:val="0B602DC9"/>
    <w:rsid w:val="0B73117E"/>
    <w:rsid w:val="0B996E37"/>
    <w:rsid w:val="0BDC27AC"/>
    <w:rsid w:val="0CFD51A3"/>
    <w:rsid w:val="0D0F0BBE"/>
    <w:rsid w:val="0D2A1D10"/>
    <w:rsid w:val="0D336E17"/>
    <w:rsid w:val="0D4D6A15"/>
    <w:rsid w:val="0E4F7C80"/>
    <w:rsid w:val="0E794CFD"/>
    <w:rsid w:val="0F165BE9"/>
    <w:rsid w:val="0F2C519B"/>
    <w:rsid w:val="0F4470B9"/>
    <w:rsid w:val="0F483D4E"/>
    <w:rsid w:val="0F7200CA"/>
    <w:rsid w:val="101822F4"/>
    <w:rsid w:val="103B4960"/>
    <w:rsid w:val="10BE10ED"/>
    <w:rsid w:val="10C85AC8"/>
    <w:rsid w:val="11453BF5"/>
    <w:rsid w:val="1173012A"/>
    <w:rsid w:val="11823EC9"/>
    <w:rsid w:val="11A007F3"/>
    <w:rsid w:val="11A71B81"/>
    <w:rsid w:val="121073DE"/>
    <w:rsid w:val="12C81DAF"/>
    <w:rsid w:val="12D15108"/>
    <w:rsid w:val="12EA7F78"/>
    <w:rsid w:val="136A2E67"/>
    <w:rsid w:val="137C39E2"/>
    <w:rsid w:val="13A75E69"/>
    <w:rsid w:val="13CC3B21"/>
    <w:rsid w:val="13CF35B9"/>
    <w:rsid w:val="13E175CD"/>
    <w:rsid w:val="14397409"/>
    <w:rsid w:val="145D7BA5"/>
    <w:rsid w:val="14DC7D94"/>
    <w:rsid w:val="15431BC1"/>
    <w:rsid w:val="15A1784D"/>
    <w:rsid w:val="15BE749A"/>
    <w:rsid w:val="16315EBE"/>
    <w:rsid w:val="165C6847"/>
    <w:rsid w:val="16A816D3"/>
    <w:rsid w:val="16C531D6"/>
    <w:rsid w:val="16FF3FF7"/>
    <w:rsid w:val="17155DB5"/>
    <w:rsid w:val="17C57E8F"/>
    <w:rsid w:val="18115FA7"/>
    <w:rsid w:val="181A12FF"/>
    <w:rsid w:val="193D1F88"/>
    <w:rsid w:val="1A09162B"/>
    <w:rsid w:val="1A5B175B"/>
    <w:rsid w:val="1A78230D"/>
    <w:rsid w:val="1ACE4623"/>
    <w:rsid w:val="1AFC6A9A"/>
    <w:rsid w:val="1B974A15"/>
    <w:rsid w:val="1BA22798"/>
    <w:rsid w:val="1BA809D0"/>
    <w:rsid w:val="1BBF7D9C"/>
    <w:rsid w:val="1C006A5E"/>
    <w:rsid w:val="1C0C71B1"/>
    <w:rsid w:val="1CB810E7"/>
    <w:rsid w:val="1DB7139E"/>
    <w:rsid w:val="1DE11D1C"/>
    <w:rsid w:val="1DE55F0B"/>
    <w:rsid w:val="1DF24184"/>
    <w:rsid w:val="1E1B36DB"/>
    <w:rsid w:val="1E4C1AE7"/>
    <w:rsid w:val="1E7828DC"/>
    <w:rsid w:val="1E7F0AAF"/>
    <w:rsid w:val="1ED61CF8"/>
    <w:rsid w:val="1F06438B"/>
    <w:rsid w:val="1F5A46D7"/>
    <w:rsid w:val="1FD71884"/>
    <w:rsid w:val="20340A84"/>
    <w:rsid w:val="203942EC"/>
    <w:rsid w:val="20A83220"/>
    <w:rsid w:val="20BB66D6"/>
    <w:rsid w:val="210E5779"/>
    <w:rsid w:val="21D94E53"/>
    <w:rsid w:val="234E00AF"/>
    <w:rsid w:val="23700025"/>
    <w:rsid w:val="24080473"/>
    <w:rsid w:val="24373239"/>
    <w:rsid w:val="24B30B11"/>
    <w:rsid w:val="259A582D"/>
    <w:rsid w:val="25A466AC"/>
    <w:rsid w:val="25B04653"/>
    <w:rsid w:val="260E3B25"/>
    <w:rsid w:val="26E256DE"/>
    <w:rsid w:val="26F35E32"/>
    <w:rsid w:val="27165388"/>
    <w:rsid w:val="278E7E55"/>
    <w:rsid w:val="27F3419F"/>
    <w:rsid w:val="281573ED"/>
    <w:rsid w:val="284952E9"/>
    <w:rsid w:val="289724F8"/>
    <w:rsid w:val="290C07F0"/>
    <w:rsid w:val="2A102562"/>
    <w:rsid w:val="2A5F0DF4"/>
    <w:rsid w:val="2ADA512F"/>
    <w:rsid w:val="2AE03B6C"/>
    <w:rsid w:val="2AE23476"/>
    <w:rsid w:val="2AE35581"/>
    <w:rsid w:val="2B400C25"/>
    <w:rsid w:val="2B9920E3"/>
    <w:rsid w:val="2B9B3F1D"/>
    <w:rsid w:val="2BC74EA2"/>
    <w:rsid w:val="2C1C3440"/>
    <w:rsid w:val="2C2B6273"/>
    <w:rsid w:val="2C7F39CF"/>
    <w:rsid w:val="2C934ACC"/>
    <w:rsid w:val="2CD258AD"/>
    <w:rsid w:val="2CDC672B"/>
    <w:rsid w:val="2D1B5C2C"/>
    <w:rsid w:val="2D67693D"/>
    <w:rsid w:val="2DB7013A"/>
    <w:rsid w:val="2DDD275B"/>
    <w:rsid w:val="2DF06932"/>
    <w:rsid w:val="2E5F1C45"/>
    <w:rsid w:val="2E9D47C7"/>
    <w:rsid w:val="2F9741B4"/>
    <w:rsid w:val="2FDB716E"/>
    <w:rsid w:val="304402DB"/>
    <w:rsid w:val="306C7DC6"/>
    <w:rsid w:val="30D77936"/>
    <w:rsid w:val="30E2500D"/>
    <w:rsid w:val="31975317"/>
    <w:rsid w:val="31BA3F61"/>
    <w:rsid w:val="323F2F4E"/>
    <w:rsid w:val="337201A6"/>
    <w:rsid w:val="33CF6FEA"/>
    <w:rsid w:val="33D20888"/>
    <w:rsid w:val="34256C0A"/>
    <w:rsid w:val="34D449C8"/>
    <w:rsid w:val="353F1F4D"/>
    <w:rsid w:val="3566572C"/>
    <w:rsid w:val="35812FCE"/>
    <w:rsid w:val="35814314"/>
    <w:rsid w:val="35887BD1"/>
    <w:rsid w:val="36296198"/>
    <w:rsid w:val="36526585"/>
    <w:rsid w:val="369E4A52"/>
    <w:rsid w:val="370A7B51"/>
    <w:rsid w:val="375E2A17"/>
    <w:rsid w:val="37D526F5"/>
    <w:rsid w:val="381C20D2"/>
    <w:rsid w:val="38417D8A"/>
    <w:rsid w:val="386C3059"/>
    <w:rsid w:val="387E0FDF"/>
    <w:rsid w:val="38D45B95"/>
    <w:rsid w:val="38F8669B"/>
    <w:rsid w:val="3914724D"/>
    <w:rsid w:val="39181EFB"/>
    <w:rsid w:val="398F64CD"/>
    <w:rsid w:val="39EB26A4"/>
    <w:rsid w:val="39F03816"/>
    <w:rsid w:val="39FF79BB"/>
    <w:rsid w:val="3A2F07E2"/>
    <w:rsid w:val="3A592FEA"/>
    <w:rsid w:val="3A6054A3"/>
    <w:rsid w:val="3B024F0B"/>
    <w:rsid w:val="3B111E76"/>
    <w:rsid w:val="3B471B5C"/>
    <w:rsid w:val="3C4D6CFE"/>
    <w:rsid w:val="3C5C7311"/>
    <w:rsid w:val="3C9169E0"/>
    <w:rsid w:val="3CB43221"/>
    <w:rsid w:val="3D023F8C"/>
    <w:rsid w:val="3D0A1093"/>
    <w:rsid w:val="3D5D7415"/>
    <w:rsid w:val="3E961F51"/>
    <w:rsid w:val="3EA10027"/>
    <w:rsid w:val="3ED03C16"/>
    <w:rsid w:val="3ED6747E"/>
    <w:rsid w:val="3F05569A"/>
    <w:rsid w:val="3F3E3276"/>
    <w:rsid w:val="3F5EC9DF"/>
    <w:rsid w:val="3FBA0B4E"/>
    <w:rsid w:val="3FBE7F13"/>
    <w:rsid w:val="3FBF6165"/>
    <w:rsid w:val="3FFBE3C0"/>
    <w:rsid w:val="40381A73"/>
    <w:rsid w:val="40AB3370"/>
    <w:rsid w:val="40E340D5"/>
    <w:rsid w:val="40E35E83"/>
    <w:rsid w:val="414D59F2"/>
    <w:rsid w:val="4162149D"/>
    <w:rsid w:val="41CB4218"/>
    <w:rsid w:val="41E24B8C"/>
    <w:rsid w:val="41EA0DF0"/>
    <w:rsid w:val="420B38E3"/>
    <w:rsid w:val="42383FAC"/>
    <w:rsid w:val="42530DE6"/>
    <w:rsid w:val="427A2817"/>
    <w:rsid w:val="42AE0712"/>
    <w:rsid w:val="42C615B8"/>
    <w:rsid w:val="42EA174A"/>
    <w:rsid w:val="431A1904"/>
    <w:rsid w:val="433B55EE"/>
    <w:rsid w:val="43F643C8"/>
    <w:rsid w:val="44095C00"/>
    <w:rsid w:val="440D479B"/>
    <w:rsid w:val="44935E12"/>
    <w:rsid w:val="44DF2E05"/>
    <w:rsid w:val="45237196"/>
    <w:rsid w:val="45357EA7"/>
    <w:rsid w:val="454B0194"/>
    <w:rsid w:val="45AD4CB1"/>
    <w:rsid w:val="46496788"/>
    <w:rsid w:val="469A5235"/>
    <w:rsid w:val="476D2D6F"/>
    <w:rsid w:val="47737835"/>
    <w:rsid w:val="47A3011A"/>
    <w:rsid w:val="47B42327"/>
    <w:rsid w:val="47DD4A0F"/>
    <w:rsid w:val="47FE7A46"/>
    <w:rsid w:val="481D2B82"/>
    <w:rsid w:val="48E629B4"/>
    <w:rsid w:val="49307B69"/>
    <w:rsid w:val="49FCC8B1"/>
    <w:rsid w:val="4A062BE2"/>
    <w:rsid w:val="4A2D1F1A"/>
    <w:rsid w:val="4A5676C5"/>
    <w:rsid w:val="4A631DE2"/>
    <w:rsid w:val="4A6427C8"/>
    <w:rsid w:val="4A745D9D"/>
    <w:rsid w:val="4AC05487"/>
    <w:rsid w:val="4AEBB790"/>
    <w:rsid w:val="4B015D61"/>
    <w:rsid w:val="4B5856BF"/>
    <w:rsid w:val="4BE34F89"/>
    <w:rsid w:val="4C0118B3"/>
    <w:rsid w:val="4C013661"/>
    <w:rsid w:val="4CCC0113"/>
    <w:rsid w:val="4CF84A64"/>
    <w:rsid w:val="4D256418"/>
    <w:rsid w:val="4DBA61BD"/>
    <w:rsid w:val="4EAD25BE"/>
    <w:rsid w:val="4EFA7FF0"/>
    <w:rsid w:val="4EFB4CDF"/>
    <w:rsid w:val="4F563CA3"/>
    <w:rsid w:val="514B0F73"/>
    <w:rsid w:val="51C770FB"/>
    <w:rsid w:val="529E7E5B"/>
    <w:rsid w:val="52AD0024"/>
    <w:rsid w:val="52F537F4"/>
    <w:rsid w:val="52FE08FA"/>
    <w:rsid w:val="53361170"/>
    <w:rsid w:val="537C31C9"/>
    <w:rsid w:val="53C953AC"/>
    <w:rsid w:val="54007963"/>
    <w:rsid w:val="54063F0A"/>
    <w:rsid w:val="54CD4A28"/>
    <w:rsid w:val="54E35FFA"/>
    <w:rsid w:val="5509253E"/>
    <w:rsid w:val="550B5550"/>
    <w:rsid w:val="554859C7"/>
    <w:rsid w:val="55496F40"/>
    <w:rsid w:val="55B856D8"/>
    <w:rsid w:val="55E262B1"/>
    <w:rsid w:val="561074A3"/>
    <w:rsid w:val="563D5BDD"/>
    <w:rsid w:val="567A7B39"/>
    <w:rsid w:val="57A203EE"/>
    <w:rsid w:val="57C2032E"/>
    <w:rsid w:val="57E70001"/>
    <w:rsid w:val="58020E8D"/>
    <w:rsid w:val="58B91D2A"/>
    <w:rsid w:val="58CC6764"/>
    <w:rsid w:val="58ED4416"/>
    <w:rsid w:val="59347CE5"/>
    <w:rsid w:val="594352B9"/>
    <w:rsid w:val="596A6CE9"/>
    <w:rsid w:val="59C208D3"/>
    <w:rsid w:val="5A3F0176"/>
    <w:rsid w:val="5A840B76"/>
    <w:rsid w:val="5ADE798F"/>
    <w:rsid w:val="5B3C6463"/>
    <w:rsid w:val="5B500161"/>
    <w:rsid w:val="5B767BC7"/>
    <w:rsid w:val="5BE03293"/>
    <w:rsid w:val="5BEF2C47"/>
    <w:rsid w:val="5C662A50"/>
    <w:rsid w:val="5D891708"/>
    <w:rsid w:val="5E18294E"/>
    <w:rsid w:val="5E2E2006"/>
    <w:rsid w:val="5E565A8E"/>
    <w:rsid w:val="5E84084D"/>
    <w:rsid w:val="5EA54320"/>
    <w:rsid w:val="5F125074"/>
    <w:rsid w:val="5F64242D"/>
    <w:rsid w:val="5F830B05"/>
    <w:rsid w:val="5FAA6092"/>
    <w:rsid w:val="5FE33B7B"/>
    <w:rsid w:val="5FF9A2CF"/>
    <w:rsid w:val="60FB291D"/>
    <w:rsid w:val="61037C0C"/>
    <w:rsid w:val="61092146"/>
    <w:rsid w:val="614B11AE"/>
    <w:rsid w:val="61881C02"/>
    <w:rsid w:val="61A44D62"/>
    <w:rsid w:val="62B965EC"/>
    <w:rsid w:val="62D33B51"/>
    <w:rsid w:val="635822A8"/>
    <w:rsid w:val="63A4729C"/>
    <w:rsid w:val="63CC234F"/>
    <w:rsid w:val="64202DC6"/>
    <w:rsid w:val="642148E2"/>
    <w:rsid w:val="64300B2F"/>
    <w:rsid w:val="650442A1"/>
    <w:rsid w:val="652E32C1"/>
    <w:rsid w:val="65405CCA"/>
    <w:rsid w:val="65A74E21"/>
    <w:rsid w:val="65B654C1"/>
    <w:rsid w:val="65CB0B10"/>
    <w:rsid w:val="65E53207"/>
    <w:rsid w:val="66304E17"/>
    <w:rsid w:val="663526E8"/>
    <w:rsid w:val="6647779C"/>
    <w:rsid w:val="67B773C9"/>
    <w:rsid w:val="67C4023B"/>
    <w:rsid w:val="67F307F2"/>
    <w:rsid w:val="6823620F"/>
    <w:rsid w:val="693A31F6"/>
    <w:rsid w:val="69954C7A"/>
    <w:rsid w:val="69B63885"/>
    <w:rsid w:val="69EC72A7"/>
    <w:rsid w:val="6A620A89"/>
    <w:rsid w:val="6A771266"/>
    <w:rsid w:val="6A8A71EB"/>
    <w:rsid w:val="6ACB7804"/>
    <w:rsid w:val="6AE14931"/>
    <w:rsid w:val="6AF1726A"/>
    <w:rsid w:val="6B594E10"/>
    <w:rsid w:val="6B9419A4"/>
    <w:rsid w:val="6BD526E8"/>
    <w:rsid w:val="6BEFE53A"/>
    <w:rsid w:val="6C21592D"/>
    <w:rsid w:val="6C8163CC"/>
    <w:rsid w:val="6CF22E26"/>
    <w:rsid w:val="6D25144D"/>
    <w:rsid w:val="6D2B6338"/>
    <w:rsid w:val="6D8307B0"/>
    <w:rsid w:val="6D99247D"/>
    <w:rsid w:val="6DAA1953"/>
    <w:rsid w:val="6DC42971"/>
    <w:rsid w:val="6DC5053A"/>
    <w:rsid w:val="6EA4DCCB"/>
    <w:rsid w:val="6EAC488C"/>
    <w:rsid w:val="6ED21161"/>
    <w:rsid w:val="6F074097"/>
    <w:rsid w:val="6F2A4AF9"/>
    <w:rsid w:val="6F36A45A"/>
    <w:rsid w:val="6F600019"/>
    <w:rsid w:val="6F6F4164"/>
    <w:rsid w:val="6FBE1588"/>
    <w:rsid w:val="6FD64C81"/>
    <w:rsid w:val="6FE5766A"/>
    <w:rsid w:val="70195484"/>
    <w:rsid w:val="704B68A8"/>
    <w:rsid w:val="70587444"/>
    <w:rsid w:val="705F6A24"/>
    <w:rsid w:val="7072464A"/>
    <w:rsid w:val="70C64104"/>
    <w:rsid w:val="70F5124E"/>
    <w:rsid w:val="717C1858"/>
    <w:rsid w:val="718C1A9B"/>
    <w:rsid w:val="71CA611F"/>
    <w:rsid w:val="71DC3640"/>
    <w:rsid w:val="71E2790D"/>
    <w:rsid w:val="723932A5"/>
    <w:rsid w:val="725620A9"/>
    <w:rsid w:val="73360E06"/>
    <w:rsid w:val="73942E89"/>
    <w:rsid w:val="73B11477"/>
    <w:rsid w:val="73FC458A"/>
    <w:rsid w:val="73FC5756"/>
    <w:rsid w:val="744321B9"/>
    <w:rsid w:val="74BF3F35"/>
    <w:rsid w:val="74F42563"/>
    <w:rsid w:val="752E4C17"/>
    <w:rsid w:val="755000CD"/>
    <w:rsid w:val="7564688B"/>
    <w:rsid w:val="758229C0"/>
    <w:rsid w:val="75970A0E"/>
    <w:rsid w:val="75BB69C6"/>
    <w:rsid w:val="75DA6B4D"/>
    <w:rsid w:val="75E20CD7"/>
    <w:rsid w:val="765C57B4"/>
    <w:rsid w:val="77130569"/>
    <w:rsid w:val="77447D75"/>
    <w:rsid w:val="77707769"/>
    <w:rsid w:val="77E85551"/>
    <w:rsid w:val="78574485"/>
    <w:rsid w:val="788C0D77"/>
    <w:rsid w:val="78BE2756"/>
    <w:rsid w:val="79725A1A"/>
    <w:rsid w:val="79773031"/>
    <w:rsid w:val="79A951B4"/>
    <w:rsid w:val="79C444CF"/>
    <w:rsid w:val="79D57D57"/>
    <w:rsid w:val="7A7E7F2D"/>
    <w:rsid w:val="7AC027B5"/>
    <w:rsid w:val="7ACF09E3"/>
    <w:rsid w:val="7B1B3E90"/>
    <w:rsid w:val="7B917CAE"/>
    <w:rsid w:val="7BAB473C"/>
    <w:rsid w:val="7BCE6D01"/>
    <w:rsid w:val="7BF81ADB"/>
    <w:rsid w:val="7CB02B6A"/>
    <w:rsid w:val="7D3E5C51"/>
    <w:rsid w:val="7D4B450E"/>
    <w:rsid w:val="7DE12926"/>
    <w:rsid w:val="7E484F9C"/>
    <w:rsid w:val="7E4B96C9"/>
    <w:rsid w:val="7E8B2B74"/>
    <w:rsid w:val="7EE41238"/>
    <w:rsid w:val="7EFE168D"/>
    <w:rsid w:val="7F5E57D9"/>
    <w:rsid w:val="7F78540D"/>
    <w:rsid w:val="7F7B562D"/>
    <w:rsid w:val="7F8525F4"/>
    <w:rsid w:val="7FC93DD8"/>
    <w:rsid w:val="7FDA0D07"/>
    <w:rsid w:val="7FE760BD"/>
    <w:rsid w:val="9FC5B158"/>
    <w:rsid w:val="B7AF4DE4"/>
    <w:rsid w:val="BF43EA32"/>
    <w:rsid w:val="DF7F4009"/>
    <w:rsid w:val="E74DB29F"/>
    <w:rsid w:val="E76F841E"/>
    <w:rsid w:val="EECB4AF8"/>
    <w:rsid w:val="EF72CF2D"/>
    <w:rsid w:val="F7AB93FB"/>
    <w:rsid w:val="FD3FD1E4"/>
    <w:rsid w:val="FDFEBDC0"/>
    <w:rsid w:val="FEBF2005"/>
    <w:rsid w:val="FFBB042F"/>
    <w:rsid w:val="FFF7D796"/>
    <w:rsid w:val="FFFECB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qFormat="1" w:unhideWhenUsed="0" w:uiPriority="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宋体"/>
      <w:sz w:val="22"/>
      <w:szCs w:val="22"/>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ind w:firstLine="562" w:firstLineChars="200"/>
      <w:outlineLvl w:val="1"/>
    </w:pPr>
    <w:rPr>
      <w:rFonts w:ascii="Arial" w:hAnsi="Arial" w:eastAsia="宋体" w:cs="Times New Roman"/>
      <w:sz w:val="28"/>
      <w:szCs w:val="21"/>
    </w:rPr>
  </w:style>
  <w:style w:type="paragraph" w:styleId="4">
    <w:name w:val="heading 3"/>
    <w:basedOn w:val="1"/>
    <w:next w:val="1"/>
    <w:autoRedefine/>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9"/>
    <w:pPr>
      <w:keepNext/>
      <w:keepLines/>
      <w:spacing w:before="280" w:after="290" w:line="376" w:lineRule="auto"/>
      <w:outlineLvl w:val="3"/>
    </w:pPr>
    <w:rPr>
      <w:rFonts w:ascii="Cambria" w:hAnsi="Cambria" w:eastAsia="宋体"/>
      <w:b/>
      <w:bCs/>
      <w:sz w:val="28"/>
      <w:szCs w:val="28"/>
    </w:rPr>
  </w:style>
  <w:style w:type="character" w:default="1" w:styleId="19">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6">
    <w:name w:val="Body Text"/>
    <w:basedOn w:val="1"/>
    <w:autoRedefine/>
    <w:qFormat/>
    <w:uiPriority w:val="1"/>
    <w:rPr>
      <w:rFonts w:ascii="仿宋" w:hAnsi="仿宋" w:eastAsia="仿宋" w:cs="仿宋"/>
      <w:sz w:val="28"/>
      <w:szCs w:val="28"/>
      <w:lang w:val="zh-CN" w:bidi="zh-CN"/>
    </w:rPr>
  </w:style>
  <w:style w:type="paragraph" w:styleId="7">
    <w:name w:val="Body Text Indent"/>
    <w:basedOn w:val="1"/>
    <w:autoRedefine/>
    <w:qFormat/>
    <w:uiPriority w:val="0"/>
    <w:pPr>
      <w:ind w:left="420" w:leftChars="200"/>
    </w:pPr>
  </w:style>
  <w:style w:type="paragraph" w:styleId="8">
    <w:name w:val="toc 3"/>
    <w:basedOn w:val="1"/>
    <w:next w:val="1"/>
    <w:autoRedefine/>
    <w:qFormat/>
    <w:uiPriority w:val="39"/>
    <w:pPr>
      <w:ind w:left="840" w:leftChars="400"/>
    </w:pPr>
  </w:style>
  <w:style w:type="paragraph" w:styleId="9">
    <w:name w:val="index 3"/>
    <w:basedOn w:val="1"/>
    <w:next w:val="1"/>
    <w:autoRedefine/>
    <w:semiHidden/>
    <w:qFormat/>
    <w:uiPriority w:val="0"/>
    <w:pPr>
      <w:tabs>
        <w:tab w:val="right" w:pos="8640"/>
      </w:tabs>
      <w:suppressAutoHyphens/>
      <w:spacing w:before="120"/>
      <w:ind w:left="600" w:hanging="200"/>
    </w:pPr>
    <w:rPr>
      <w:sz w:val="18"/>
      <w:szCs w:val="18"/>
    </w:rPr>
  </w:style>
  <w:style w:type="paragraph" w:styleId="10">
    <w:name w:val="footer"/>
    <w:basedOn w:val="1"/>
    <w:autoRedefine/>
    <w:qFormat/>
    <w:uiPriority w:val="99"/>
    <w:pPr>
      <w:tabs>
        <w:tab w:val="center" w:pos="4153"/>
        <w:tab w:val="right" w:pos="8306"/>
      </w:tabs>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autoRedefine/>
    <w:qFormat/>
    <w:uiPriority w:val="39"/>
    <w:rPr>
      <w:sz w:val="28"/>
    </w:rPr>
  </w:style>
  <w:style w:type="paragraph" w:styleId="13">
    <w:name w:val="toc 4"/>
    <w:basedOn w:val="1"/>
    <w:next w:val="1"/>
    <w:autoRedefine/>
    <w:qFormat/>
    <w:uiPriority w:val="39"/>
    <w:pPr>
      <w:ind w:left="1260" w:leftChars="600"/>
    </w:pPr>
  </w:style>
  <w:style w:type="paragraph" w:styleId="14">
    <w:name w:val="toc 2"/>
    <w:basedOn w:val="1"/>
    <w:next w:val="1"/>
    <w:autoRedefine/>
    <w:qFormat/>
    <w:uiPriority w:val="39"/>
    <w:pPr>
      <w:ind w:left="420" w:leftChars="200"/>
    </w:pPr>
  </w:style>
  <w:style w:type="paragraph" w:styleId="15">
    <w:name w:val="Normal (Web)"/>
    <w:basedOn w:val="1"/>
    <w:qFormat/>
    <w:uiPriority w:val="0"/>
    <w:rPr>
      <w:sz w:val="24"/>
    </w:rPr>
  </w:style>
  <w:style w:type="paragraph" w:styleId="16">
    <w:name w:val="Title"/>
    <w:basedOn w:val="1"/>
    <w:next w:val="1"/>
    <w:autoRedefine/>
    <w:qFormat/>
    <w:uiPriority w:val="0"/>
    <w:pPr>
      <w:jc w:val="center"/>
      <w:outlineLvl w:val="0"/>
    </w:pPr>
    <w:rPr>
      <w:rFonts w:ascii="方正小标宋_GBK" w:hAnsi="方正小标宋_GBK" w:eastAsia="方正小标宋_GBK" w:cs="方正小标宋_GBK"/>
      <w:sz w:val="44"/>
      <w:szCs w:val="44"/>
    </w:rPr>
  </w:style>
  <w:style w:type="paragraph" w:styleId="17">
    <w:name w:val="Body Text First Indent 2"/>
    <w:basedOn w:val="7"/>
    <w:autoRedefine/>
    <w:qFormat/>
    <w:uiPriority w:val="0"/>
    <w:pPr>
      <w:ind w:firstLine="420" w:firstLineChars="200"/>
    </w:pPr>
  </w:style>
  <w:style w:type="character" w:styleId="20">
    <w:name w:val="Strong"/>
    <w:basedOn w:val="19"/>
    <w:qFormat/>
    <w:uiPriority w:val="0"/>
    <w:rPr>
      <w:b/>
    </w:rPr>
  </w:style>
  <w:style w:type="character" w:styleId="21">
    <w:name w:val="Emphasis"/>
    <w:basedOn w:val="19"/>
    <w:autoRedefine/>
    <w:qFormat/>
    <w:uiPriority w:val="0"/>
    <w:rPr>
      <w:i/>
    </w:rPr>
  </w:style>
  <w:style w:type="character" w:styleId="22">
    <w:name w:val="Hyperlink"/>
    <w:basedOn w:val="19"/>
    <w:autoRedefine/>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17fe56e0-3e96-401e-a259-2436c9626c42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35CD214E</paraID>
      <start>0</start>
      <end>3</end>
      <status>ignored</status>
      <modifiedWord/>
      <trackRevisions>false</trackRevisions>
    </reviewItem>
    <reviewItem>
      <errorID>5e2482cb-511b-4287-8377-4aff47c5b8e1</errorID>
      <errorWord>发</errorWord>
      <group>L1_Word</group>
      <groupName>字词问题</groupName>
      <ability>L2_Typo</ability>
      <abilityName>字词错误</abilityName>
      <candidateList>
        <item>发与</item>
      </candidateList>
      <explain/>
      <paraID>1496D358</paraID>
      <start>80</start>
      <end>81</end>
      <status>ignored</status>
      <modifiedWord/>
      <trackRevisions>false</trackRevisions>
    </reviewItem>
    <reviewItem>
      <errorID>d6b98cc5-a6e8-4fd8-be4f-864ef9f5512f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BA5FF6E</paraID>
      <start>38</start>
      <end>39</end>
      <status>ignored</status>
      <modifiedWord/>
      <trackRevisions>false</trackRevisions>
    </reviewItem>
    <reviewItem>
      <errorID>6e629f58-5a62-4c22-acd0-68b1febf0473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68317A51</paraID>
      <start>0</start>
      <end>3</end>
      <status>ignored</status>
      <modifiedWord/>
      <trackRevisions>false</trackRevisions>
    </reviewItem>
    <reviewItem>
      <errorID>1946ed93-18af-4040-8f17-595be5cf1846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21C5287E</paraID>
      <start>85</start>
      <end>86</end>
      <status>ignored</status>
      <modifiedWord/>
      <trackRevisions>false</trackRevisions>
    </reviewItem>
    <reviewItem>
      <errorID>22b23afc-5cd6-4ea7-9f91-89771e6de7d0</errorID>
      <errorWord>立</errorWord>
      <group>L1_Word</group>
      <groupName>字词问题</groupName>
      <ability>L2_Typo</ability>
      <abilityName>字词错误</abilityName>
      <candidateList>
        <item>立了</item>
      </candidateList>
      <explain/>
      <paraID>2F3DACBB</paraID>
      <start>190</start>
      <end>191</end>
      <status>ignored</status>
      <modifiedWord/>
      <trackRevisions>false</trackRevisions>
    </reviewItem>
    <reviewItem>
      <errorID>232c27b9-df09-45d9-ae55-fcc2d26cb34d</errorID>
      <errorWord>(</errorWord>
      <group>L1_Format</group>
      <groupName>格式问题</groupName>
      <ability>L2_HalfPunc_CN</ability>
      <abilityName>全半角问题</abilityName>
      <candidateList>
        <item>（</item>
      </candidateList>
      <explain>文本全半角错误。</explain>
      <paraID>5F88451C</paraID>
      <start>62</start>
      <end>63</end>
      <status>ignored</status>
      <modifiedWord/>
      <trackRevisions>false</trackRevisions>
    </reviewItem>
    <reviewItem>
      <errorID>c1e88972-9297-4f96-a45f-b79d7886f03b</errorID>
      <errorWord>-</errorWord>
      <group>L1_Format</group>
      <groupName>格式问题</groupName>
      <ability>L2_HalfPunc_CN</ability>
      <abilityName>全半角问题</abilityName>
      <candidateList>
        <item>－</item>
      </candidateList>
      <explain>文本全半角错误。</explain>
      <paraID>23058E82</paraID>
      <start>160</start>
      <end>161</end>
      <status>ignored</status>
      <modifiedWord/>
      <trackRevisions>false</trackRevisions>
    </reviewItem>
    <reviewItem>
      <errorID>1e08fa82-36c3-449f-9cf5-57f26bc2d2ab</errorID>
      <errorWord>-</errorWord>
      <group>L1_Format</group>
      <groupName>格式问题</groupName>
      <ability>L2_HalfPunc_CN</ability>
      <abilityName>全半角问题</abilityName>
      <candidateList>
        <item>－</item>
      </candidateList>
      <explain>文本全半角错误。</explain>
      <paraID>23058E82</paraID>
      <start>163</start>
      <end>164</end>
      <status>ignored</status>
      <modifiedWord/>
      <trackRevisions>false</trackRevisions>
    </reviewItem>
    <reviewItem>
      <errorID>fadc04b7-7c9f-44ef-9be0-f48d8ac4e4d2</errorID>
      <errorWord>-</errorWord>
      <group>L1_Format</group>
      <groupName>格式问题</groupName>
      <ability>L2_HalfPunc_CN</ability>
      <abilityName>全半角问题</abilityName>
      <candidateList>
        <item>－</item>
      </candidateList>
      <explain>文本全半角错误。</explain>
      <paraID>7338211D</paraID>
      <start>208</start>
      <end>209</end>
      <status>ignored</status>
      <modifiedWord/>
      <trackRevisions>false</trackRevisions>
    </reviewItem>
    <reviewItem>
      <errorID>45cf506b-e2e7-4f6c-8f25-c8028dd8322a</errorID>
      <errorWord>(</errorWord>
      <group>L1_Format</group>
      <groupName>格式问题</groupName>
      <ability>L2_HalfPunc_CN</ability>
      <abilityName>全半角问题</abilityName>
      <candidateList>
        <item>（</item>
      </candidateList>
      <explain>文本全半角错误。</explain>
      <paraID>654C7F87</paraID>
      <start>124</start>
      <end>125</end>
      <status>ignored</status>
      <modifiedWord/>
      <trackRevisions>false</trackRevisions>
    </reviewItem>
    <reviewItem>
      <errorID>cd8cb5b4-dfad-48f7-9d35-152259038d83</errorID>
      <errorWord>)</errorWord>
      <group>L1_Format</group>
      <groupName>格式问题</groupName>
      <ability>L2_HalfPunc_CN</ability>
      <abilityName>全半角问题</abilityName>
      <candidateList>
        <item>）</item>
      </candidateList>
      <explain>文本全半角错误。</explain>
      <paraID>654C7F87</paraID>
      <start>137</start>
      <end>138</end>
      <status>ignored</status>
      <modifiedWord/>
      <trackRevisions>false</trackRevisions>
    </reviewItem>
    <reviewItem>
      <errorID>db8ad578-2538-45a2-b11d-45a2a2d75162</errorID>
      <errorWord>(</errorWord>
      <group>L1_Format</group>
      <groupName>格式问题</groupName>
      <ability>L2_HalfPunc_CN</ability>
      <abilityName>全半角问题</abilityName>
      <candidateList>
        <item>（</item>
      </candidateList>
      <explain>文本全半角错误。</explain>
      <paraID>654C7F87</paraID>
      <start>165</start>
      <end>166</end>
      <status>ignored</status>
      <modifiedWord/>
      <trackRevisions>false</trackRevisions>
    </reviewItem>
    <reviewItem>
      <errorID>f3feebe3-1afe-4952-8044-8ef9ae2409a1</errorID>
      <errorWord>)</errorWord>
      <group>L1_Format</group>
      <groupName>格式问题</groupName>
      <ability>L2_HalfPunc_CN</ability>
      <abilityName>全半角问题</abilityName>
      <candidateList>
        <item>）</item>
      </candidateList>
      <explain>文本全半角错误。</explain>
      <paraID>654C7F87</paraID>
      <start>180</start>
      <end>181</end>
      <status>ignored</status>
      <modifiedWord/>
      <trackRevisions>false</trackRevisions>
    </reviewItem>
    <reviewItem>
      <errorID>09f968be-f85c-4bcb-978f-6d12455611e5</errorID>
      <errorWord>-</errorWord>
      <group>L1_Format</group>
      <groupName>格式问题</groupName>
      <ability>L2_HalfPunc_CN</ability>
      <abilityName>全半角问题</abilityName>
      <candidateList>
        <item>－</item>
      </candidateList>
      <explain>文本全半角错误。</explain>
      <paraID> B8CF44C</paraID>
      <start>166</start>
      <end>167</end>
      <status>ignored</status>
      <modifiedWord/>
      <trackRevisions>false</trackRevisions>
    </reviewItem>
    <reviewItem>
      <errorID>d2b09515-85a0-4c02-bb02-a68814144106</errorID>
      <errorWord>-</errorWord>
      <group>L1_Format</group>
      <groupName>格式问题</groupName>
      <ability>L2_HalfPunc_CN</ability>
      <abilityName>全半角问题</abilityName>
      <candidateList>
        <item>－</item>
      </candidateList>
      <explain>文本全半角错误。</explain>
      <paraID> B8CF44C</paraID>
      <start>172</start>
      <end>173</end>
      <status>ignored</status>
      <modifiedWord/>
      <trackRevisions>false</trackRevisions>
    </reviewItem>
    <reviewItem>
      <errorID>3bae4468-6a09-4f0d-bed2-e0da58f96953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3BB799CF</paraID>
      <start>130</start>
      <end>131</end>
      <status>ignored</status>
      <modifiedWord/>
      <trackRevisions>false</trackRevisions>
    </reviewItem>
    <reviewItem>
      <errorID>21b6b169-beed-4721-b9f9-47ed148700db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3AFBD925</paraID>
      <start>135</start>
      <end>136</end>
      <status>ignored</status>
      <modifiedWord/>
      <trackRevisions>false</trackRevisions>
    </reviewItem>
    <reviewItem>
      <errorID>3cda9529-5119-478f-a66f-4c8a33f8339d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1E86CF99</paraID>
      <start>149</start>
      <end>150</end>
      <status>ignored</status>
      <modifiedWord/>
      <trackRevisions>false</trackRevisions>
    </reviewItem>
    <reviewItem>
      <errorID>180cae4b-4079-465b-bdb7-8e73b8694d5e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77B03E27</paraID>
      <start>70</start>
      <end>71</end>
      <status>ignored</status>
      <modifiedWord/>
      <trackRevisions>false</trackRevisions>
    </reviewItem>
    <reviewItem>
      <errorID>c5d87052-3a04-42f4-b2e5-f2c778cc025e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5C972D9A</paraID>
      <start>113</start>
      <end>114</end>
      <status>ignored</status>
      <modifiedWord/>
      <trackRevisions>false</trackRevisions>
    </reviewItem>
    <reviewItem>
      <errorID>98ccbe1b-2790-4850-8bb8-88cec4988b8c</errorID>
      <errorWord>-</errorWord>
      <group>L1_Format</group>
      <groupName>格式问题</groupName>
      <ability>L2_HalfPunc_CN</ability>
      <abilityName>全半角问题</abilityName>
      <candidateList>
        <item>－</item>
      </candidateList>
      <explain>文本全半角错误。</explain>
      <paraID>341D7BFA</paraID>
      <start>15</start>
      <end>16</end>
      <status>ignored</status>
      <modifiedWord/>
      <trackRevisions>false</trackRevisions>
    </reviewItem>
    <reviewItem>
      <errorID>31663cc6-c7cd-4d69-a775-bc3182140f85</errorID>
      <errorWord>2-3个</errorWord>
      <group>L1_Punc</group>
      <groupName>标点问题</groupName>
      <ability>L2_Punc_CN</ability>
      <abilityName>标点符号问题</abilityName>
      <candidateList>
        <item>2～3个</item>
      </candidateList>
      <explain/>
      <paraID>5E706A48</paraID>
      <start>78</start>
      <end>82</end>
      <status>ignored</status>
      <modifiedWord/>
      <trackRevisions>false</trackRevisions>
    </reviewItem>
    <reviewItem>
      <errorID>0cd95450-f564-4d20-9c90-69859383cf9b</errorID>
      <errorWord>2-3个</errorWord>
      <group>L1_Punc</group>
      <groupName>标点问题</groupName>
      <ability>L2_Punc_CN</ability>
      <abilityName>标点符号问题</abilityName>
      <candidateList>
        <item>2～3个</item>
      </candidateList>
      <explain/>
      <paraID>7FCE4CDB</paraID>
      <start>85</start>
      <end>89</end>
      <status>ignored</status>
      <modifiedWord/>
      <trackRevisions>false</trackRevisions>
    </reviewItem>
    <reviewItem>
      <errorID>635b16dc-0654-4f09-a75f-3b994e748516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7FCE4CDB</paraID>
      <start>100</start>
      <end>101</end>
      <status>ignored</status>
      <modifiedWord/>
      <trackRevisions>false</trackRevisions>
    </reviewItem>
    <reviewItem>
      <errorID>8b3701fe-646f-4da2-bacb-936ebb696691</errorID>
      <errorWord>-</errorWord>
      <group>L1_Format</group>
      <groupName>格式问题</groupName>
      <ability>L2_HalfPunc_CN</ability>
      <abilityName>全半角问题</abilityName>
      <candidateList>
        <item>－</item>
      </candidateList>
      <explain>文本全半角错误。</explain>
      <paraID> FEC7D72</paraID>
      <start>182</start>
      <end>183</end>
      <status>ignored</status>
      <modifiedWord/>
      <trackRevisions>false</trackRevisions>
    </reviewItem>
    <reviewItem>
      <errorID>b0507fcb-5ac0-4dba-9001-813d7299f2ef</errorID>
      <errorWord>-</errorWord>
      <group>L1_Format</group>
      <groupName>格式问题</groupName>
      <ability>L2_HalfPunc_CN</ability>
      <abilityName>全半角问题</abilityName>
      <candidateList>
        <item>－</item>
      </candidateList>
      <explain>文本全半角错误。</explain>
      <paraID> FEC7D72</paraID>
      <start>185</start>
      <end>186</end>
      <status>ignored</status>
      <modifiedWord/>
      <trackRevisions>false</trackRevisions>
    </reviewItem>
    <reviewItem>
      <errorID>3a51db63-586a-41a2-8680-06158092aa60</errorID>
      <errorWord>-</errorWord>
      <group>L1_Format</group>
      <groupName>格式问题</groupName>
      <ability>L2_HalfPunc_CN</ability>
      <abilityName>全半角问题</abilityName>
      <candidateList>
        <item>－</item>
      </candidateList>
      <explain>文本全半角错误。</explain>
      <paraID> FEC7D72</paraID>
      <start>188</start>
      <end>189</end>
      <status>ignored</status>
      <modifiedWord/>
      <trackRevisions>false</trackRevisions>
    </reviewItem>
    <reviewItem>
      <errorID>8ad1642a-a5b2-42f2-9466-1a5cade0defd</errorID>
      <errorWord>-</errorWord>
      <group>L1_Format</group>
      <groupName>格式问题</groupName>
      <ability>L2_HalfPunc_CN</ability>
      <abilityName>全半角问题</abilityName>
      <candidateList>
        <item>－</item>
      </candidateList>
      <explain>文本全半角错误。</explain>
      <paraID>1F4DDD86</paraID>
      <start>159</start>
      <end>160</end>
      <status>ignored</status>
      <modifiedWord/>
      <trackRevisions>false</trackRevisions>
    </reviewItem>
    <reviewItem>
      <errorID>82ca458e-88e0-4769-bded-98d6f7c1e4f5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1F4DDD86</paraID>
      <start>162</start>
      <end>163</end>
      <status>ignored</status>
      <modifiedWord/>
      <trackRevisions>false</trackRevisions>
    </reviewItem>
    <reviewItem>
      <errorID>a11f8973-0ffc-4e7d-93e5-9fc56df5c2a5</errorID>
      <errorWord>农旅融合发展</errorWord>
      <group>L1_Political</group>
      <groupName>政治性问题</groupName>
      <ability>L2_Keyword</ability>
      <abilityName>固定表述</abilityName>
      <candidateList>
        <item>农文旅融合发展</item>
      </candidateList>
      <explain>词汇“农文旅融合发展”在特定场景下为固定表述形式，请确认此处的“农旅融合发展”是否存在不当。</explain>
      <paraID>7B763AC0</paraID>
      <start>70</start>
      <end>76</end>
      <status>ignored</status>
      <modifiedWord/>
      <trackRevisions>false</trackRevisions>
    </reviewItem>
    <reviewItem>
      <errorID>d1e09378-4c83-430f-8276-38137753f285</errorID>
      <errorWord>自毒</errorWord>
      <group>L1_Word</group>
      <groupName>字词问题</groupName>
      <ability>L2_Typo</ability>
      <abilityName>字词错误</abilityName>
      <candidateList>
        <item>有毒</item>
      </candidateList>
      <explain>存在字形相近字词的误用。</explain>
      <paraID>7516D092</paraID>
      <start>26</start>
      <end>28</end>
      <status>ignored</status>
      <modifiedWord/>
      <trackRevisions>false</trackRevisions>
    </reviewItem>
    <reviewItem>
      <errorID>5f8062c3-5fc9-42c4-836c-5d80cb41ed8d</errorID>
      <errorWord>-</errorWord>
      <group>L1_Format</group>
      <groupName>格式问题</groupName>
      <ability>L2_HalfPunc_CN</ability>
      <abilityName>全半角问题</abilityName>
      <candidateList>
        <item>－</item>
      </candidateList>
      <explain>文本全半角错误。</explain>
      <paraID>368AF4A1</paraID>
      <start>251</start>
      <end>252</end>
      <status>ignored</status>
      <modifiedWord/>
      <trackRevisions>false</trackRevisions>
    </reviewItem>
    <reviewItem>
      <errorID>445bef1b-8fc7-40d7-bddb-4fcf2dd1ab4b</errorID>
      <errorWord>-</errorWord>
      <group>L1_Format</group>
      <groupName>格式问题</groupName>
      <ability>L2_HalfPunc_CN</ability>
      <abilityName>全半角问题</abilityName>
      <candidateList>
        <item>－</item>
      </candidateList>
      <explain>文本全半角错误。</explain>
      <paraID>368AF4A1</paraID>
      <start>258</start>
      <end>259</end>
      <status>ignored</status>
      <modifiedWord/>
      <trackRevisions>false</trackRevisions>
    </reviewItem>
    <reviewItem>
      <errorID>f665e8f2-cee0-4501-9517-b1987ac6aa7a</errorID>
      <errorWord>-</errorWord>
      <group>L1_Format</group>
      <groupName>格式问题</groupName>
      <ability>L2_HalfPunc_CN</ability>
      <abilityName>全半角问题</abilityName>
      <candidateList>
        <item>－</item>
      </candidateList>
      <explain>文本全半角错误。</explain>
      <paraID>368AF4A1</paraID>
      <start>268</start>
      <end>269</end>
      <status>ignored</status>
      <modifiedWord/>
      <trackRevisions>false</trackRevisions>
    </reviewItem>
    <reviewItem>
      <errorID>57f4f8b3-b4bc-4464-a491-35bcc3ad9035</errorID>
      <errorWord>-</errorWord>
      <group>L1_Format</group>
      <groupName>格式问题</groupName>
      <ability>L2_HalfPunc_CN</ability>
      <abilityName>全半角问题</abilityName>
      <candidateList>
        <item>－</item>
      </candidateList>
      <explain>文本全半角错误。</explain>
      <paraID>3B4542EF</paraID>
      <start>278</start>
      <end>279</end>
      <status>ignored</status>
      <modifiedWord/>
      <trackRevisions>false</trackRevisions>
    </reviewItem>
    <reviewItem>
      <errorID>0d1bb6d1-01d7-4298-9478-753ee34ffa46</errorID>
      <errorWord>-</errorWord>
      <group>L1_Format</group>
      <groupName>格式问题</groupName>
      <ability>L2_HalfPunc_CN</ability>
      <abilityName>全半角问题</abilityName>
      <candidateList>
        <item>－</item>
      </candidateList>
      <explain>文本全半角错误。</explain>
      <paraID>5F787A97</paraID>
      <start>172</start>
      <end>173</end>
      <status>ignored</status>
      <modifiedWord/>
      <trackRevisions>false</trackRevisions>
    </reviewItem>
    <reviewItem>
      <errorID>34d1706c-2410-4af2-9bcb-fb24161d73c5</errorID>
      <errorWord>-</errorWord>
      <group>L1_Format</group>
      <groupName>格式问题</groupName>
      <ability>L2_HalfPunc_CN</ability>
      <abilityName>全半角问题</abilityName>
      <candidateList>
        <item>－</item>
      </candidateList>
      <explain>文本全半角错误。</explain>
      <paraID>5F787A97</paraID>
      <start>177</start>
      <end>178</end>
      <status>ignored</status>
      <modifiedWord/>
      <trackRevisions>false</trackRevisions>
    </reviewItem>
    <reviewItem>
      <errorID>a3303343-fd6b-4d42-a41d-80bed4247726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3DF48379</paraID>
      <start>59</start>
      <end>60</end>
      <status>ignored</status>
      <modifiedWord/>
      <trackRevisions>false</trackRevisions>
    </reviewItem>
    <reviewItem>
      <errorID>800e5565-36cb-405a-bbdb-1e846e3ab3f0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B00B8E4</paraID>
      <start>20</start>
      <end>21</end>
      <status>ignored</status>
      <modifiedWord/>
      <trackRevisions>false</trackRevisions>
    </reviewItem>
    <reviewItem>
      <errorID>4b19b11b-4c10-4c9e-a308-10a7be4a9b6e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159568CD</paraID>
      <start>18</start>
      <end>19</end>
      <status>ignored</status>
      <modifiedWord/>
      <trackRevisions>false</trackRevisions>
    </reviewItem>
    <reviewItem>
      <errorID>3fb600f7-9010-4dc8-a1e3-50338e57a827</errorID>
      <errorWord>2-3个</errorWord>
      <group>L1_Punc</group>
      <groupName>标点问题</groupName>
      <ability>L2_Punc_CN</ability>
      <abilityName>标点符号问题</abilityName>
      <candidateList>
        <item>2～3个</item>
      </candidateList>
      <explain/>
      <paraID>159568CD</paraID>
      <start>60</start>
      <end>64</end>
      <status>ignored</status>
      <modifiedWord/>
      <trackRevisions>false</trackRevisions>
    </reviewItem>
    <reviewItem>
      <errorID>9378b02c-da2c-4c96-ab25-2553519fe9eb</errorID>
      <errorWord>2-3个</errorWord>
      <group>L1_Punc</group>
      <groupName>标点问题</groupName>
      <ability>L2_Punc_CN</ability>
      <abilityName>标点符号问题</abilityName>
      <candidateList>
        <item>2～3个</item>
      </candidateList>
      <explain/>
      <paraID>43EAFA0B</paraID>
      <start>43</start>
      <end>47</end>
      <status>ignored</status>
      <modifiedWord/>
      <trackRevisions>false</trackRevisions>
    </reviewItem>
    <reviewItem>
      <errorID>27efad96-21ba-4aad-9bef-8376f9b8f36e</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43EAFA0B</paraID>
      <start>109</start>
      <end>115</end>
      <status>ignored</status>
      <modifiedWord/>
      <trackRevisions>false</trackRevisions>
    </reviewItem>
    <reviewItem>
      <errorID>80d1775f-f67b-453c-b636-2bbb9f4fac05</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43EAFA0B</paraID>
      <start>124</start>
      <end>129</end>
      <status>ignored</status>
      <modifiedWord/>
      <trackRevisions>false</trackRevisions>
    </reviewItem>
    <reviewItem>
      <errorID>c782473d-0fbe-4781-8d6f-c5f4d6f66bc9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43EAFA0B</paraID>
      <start>172</start>
      <end>173</end>
      <status>ignored</status>
      <modifiedWord/>
      <trackRevisions>false</trackRevisions>
    </reviewItem>
    <reviewItem>
      <errorID>67156ed2-aa7e-4c7f-bfb2-63609faed4d6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346F6894</paraID>
      <start>27</start>
      <end>28</end>
      <status>ignored</status>
      <modifiedWord/>
      <trackRevisions>false</trackRevisions>
    </reviewItem>
    <reviewItem>
      <errorID>ba013ff9-d2b8-4d54-8ac0-c0528362ced5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346F6894</paraID>
      <start>102</start>
      <end>103</end>
      <status>ignored</status>
      <modifiedWord/>
      <trackRevisions>false</trackRevisions>
    </reviewItem>
    <reviewItem>
      <errorID>83afda7b-152f-41c4-9a21-93128974a9d3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346F6894</paraID>
      <start>215</start>
      <end>216</end>
      <status>ignored</status>
      <modifiedWord/>
      <trackRevisions>false</trackRevisions>
    </reviewItem>
    <reviewItem>
      <errorID>f8fe7852-4889-440d-831e-20d79916802f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4EE57297</paraID>
      <start>65</start>
      <end>66</end>
      <status>ignored</status>
      <modifiedWord/>
      <trackRevisions>false</trackRevisions>
    </reviewItem>
    <reviewItem>
      <errorID>6cebbbca-bcae-4f50-853f-d40e34cf461d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C00B803</paraID>
      <start>0</start>
      <end>3</end>
      <status>ignored</status>
      <modifiedWord/>
      <trackRevisions>false</trackRevisions>
    </reviewItem>
    <reviewItem>
      <errorID>32d4db4c-23e4-40c7-88cd-8db9f873f31b</errorID>
      <errorWord>15%-30%</errorWord>
      <group>L1_Knowledge</group>
      <groupName>知识性问题</groupName>
      <ability>L2_Knowledge</ability>
      <abilityName>其他知识</abilityName>
      <candidateList>
        <item>15%—30%</item>
      </candidateList>
      <explain>1. “15%-30%”中的单位“%”仅出现在后一个数字上，容易引起歧义；根据《现代汉语标点符号数字用法规范手册》，数字表示范围两边需要使用统一的格式。2. 根据标点国标 4.13 中的规则，数字、时间或地域连接符应使用（视觉上更长的）“—”或“～”。</explain>
      <paraID>405FF3C4</paraID>
      <start>22</start>
      <end>29</end>
      <status>ignored</status>
      <modifiedWord/>
      <trackRevisions>false</trackRevisions>
    </reviewItem>
    <reviewItem>
      <errorID>ad60c7f2-6832-4652-91d6-6496e37871eb</errorID>
      <errorWord>15%-30%</errorWord>
      <group>L1_Knowledge</group>
      <groupName>知识性问题</groupName>
      <ability>L2_Knowledge</ability>
      <abilityName>其他知识</abilityName>
      <candidateList>
        <item>15%—30%</item>
      </candidateList>
      <explain>1. “15%-30%”中的单位“%”仅出现在后一个数字上，容易引起歧义；根据《现代汉语标点符号数字用法规范手册》，数字表示范围两边需要使用统一的格式。2. 根据标点国标 4.13 中的规则，数字、时间或地域连接符应使用（视觉上更长的）“—”或“～”。</explain>
      <paraID>28E73871</paraID>
      <start>33</start>
      <end>40</end>
      <status>ignored</status>
      <modifiedWord/>
      <trackRevisions>false</trackRevisions>
    </reviewItem>
    <reviewItem>
      <errorID>83110059-931a-427a-8658-9d95fed510e0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28E73871</paraID>
      <start>140</start>
      <end>141</end>
      <status>ignored</status>
      <modifiedWord/>
      <trackRevisions>false</trackRevisions>
    </reviewItem>
    <reviewItem>
      <errorID>7e29ddb4-b1ab-437a-9563-a7cb8ca3e154</errorID>
      <errorWord>（</errorWord>
      <group>L1_Punc</group>
      <groupName>标点问题</groupName>
      <ability>L2_Punc_CN</ability>
      <abilityName>标点符号问题</abilityName>
      <candidateList/>
      <explain>同一形式括号套用。</explain>
      <paraID>5665BA06</paraID>
      <start>67</start>
      <end>68</end>
      <status>ignored</status>
      <modifiedWord/>
      <trackRevisions>false</trackRevisions>
    </reviewItem>
    <reviewItem>
      <errorID>5da9de90-46cf-441d-a3bc-b84a77f0feea</errorID>
      <errorWord>(</errorWord>
      <group>L1_Punc</group>
      <groupName>标点问题</groupName>
      <ability>L2_Punc_CN</ability>
      <abilityName>标点符号问题</abilityName>
      <candidateList/>
      <explain>同一形式括号套用。</explain>
      <paraID>5665BA06</paraID>
      <start>73</start>
      <end>74</end>
      <status>ignored</status>
      <modifiedWord/>
      <trackRevisions>false</trackRevisions>
    </reviewItem>
    <reviewItem>
      <errorID>223311e0-d177-42a7-bfe1-c9e4d76e1959</errorID>
      <errorWord>)</errorWord>
      <group>L1_Punc</group>
      <groupName>标点问题</groupName>
      <ability>L2_Punc_CN</ability>
      <abilityName>标点符号问题</abilityName>
      <candidateList/>
      <explain>同一形式括号套用。</explain>
      <paraID>5665BA06</paraID>
      <start>75</start>
      <end>76</end>
      <status>ignored</status>
      <modifiedWord/>
      <trackRevisions>false</trackRevisions>
    </reviewItem>
    <reviewItem>
      <errorID>a0e04f13-30a6-406d-a272-27b5ad5f7f57</errorID>
      <errorWord>）</errorWord>
      <group>L1_Punc</group>
      <groupName>标点问题</groupName>
      <ability>L2_Punc_CN</ability>
      <abilityName>标点符号问题</abilityName>
      <candidateList/>
      <explain>同一形式括号套用。</explain>
      <paraID>5665BA06</paraID>
      <start>76</start>
      <end>77</end>
      <status>ignored</status>
      <modifiedWord/>
      <trackRevisions>false</trackRevisions>
    </reviewItem>
    <reviewItem>
      <errorID>c0c53abd-e969-4b01-b6e2-3abe7c11accf</errorID>
      <errorWord>)</errorWord>
      <group>L1_Format</group>
      <groupName>格式问题</groupName>
      <ability>L2_HalfPunc_CN</ability>
      <abilityName>全半角问题</abilityName>
      <candidateList>
        <item>）</item>
      </candidateList>
      <explain>文本全半角错误。</explain>
      <paraID>4105EDF7</paraID>
      <start>105</start>
      <end>106</end>
      <status>ignored</status>
      <modifiedWord/>
      <trackRevisions>false</trackRevisions>
    </reviewItem>
    <reviewItem>
      <errorID>838eacd6-9eb3-43f3-80ce-ff54f2636b3c</errorID>
      <errorWord>)</errorWord>
      <group>L1_Format</group>
      <groupName>格式问题</groupName>
      <ability>L2_HalfPunc_CN</ability>
      <abilityName>全半角问题</abilityName>
      <candidateList>
        <item>）</item>
      </candidateList>
      <explain>文本全半角错误。</explain>
      <paraID>4105EDF7</paraID>
      <start>116</start>
      <end>117</end>
      <status>ignored</status>
      <modifiedWord/>
      <trackRevisions>false</trackRevisions>
    </reviewItem>
    <reviewItem>
      <errorID>4a37e7fb-ff11-466e-a284-a98011b0b013</errorID>
      <errorWord>)</errorWord>
      <group>L1_Format</group>
      <groupName>格式问题</groupName>
      <ability>L2_HalfPunc_CN</ability>
      <abilityName>全半角问题</abilityName>
      <candidateList>
        <item>）</item>
      </candidateList>
      <explain>文本全半角错误。</explain>
      <paraID>4105EDF7</paraID>
      <start>130</start>
      <end>131</end>
      <status>ignored</status>
      <modifiedWord/>
      <trackRevisions>false</trackRevisions>
    </reviewItem>
    <reviewItem>
      <errorID>0ae23125-bca6-4a6f-ba01-3b126aa1bedb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7B80FF52</paraID>
      <start>91</start>
      <end>92</end>
      <status>ignored</status>
      <modifiedWord/>
      <trackRevisions>false</trackRevisions>
    </reviewItem>
    <reviewItem>
      <errorID>a1c0f996-37ed-421f-bb48-a8fd35868593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29B741F7</paraID>
      <start>51</start>
      <end>52</end>
      <status>ignored</status>
      <modifiedWord/>
      <trackRevisions>false</trackRevisions>
    </reviewItem>
    <reviewItem>
      <errorID>02b15bd3-a0c3-42a3-854c-2cad39da90e0</errorID>
      <errorWord>（</errorWord>
      <group>L1_Punc</group>
      <groupName>标点问题</groupName>
      <ability>L2_Punc_CN</ability>
      <abilityName>标点符号问题</abilityName>
      <candidateList/>
      <explain>同一形式括号套用。</explain>
      <paraID>4646954A</paraID>
      <start>262</start>
      <end>263</end>
      <status>ignored</status>
      <modifiedWord/>
      <trackRevisions>false</trackRevisions>
    </reviewItem>
    <reviewItem>
      <errorID>c3f958b2-ee4d-4420-b79d-e55d416df35d</errorID>
      <errorWord>）</errorWord>
      <group>L1_Punc</group>
      <groupName>标点问题</groupName>
      <ability>L2_Punc_CN</ability>
      <abilityName>标点符号问题</abilityName>
      <candidateList/>
      <explain>同一形式括号套用。</explain>
      <paraID>4646954A</paraID>
      <start>265</start>
      <end>266</end>
      <status>ignored</status>
      <modifiedWord/>
      <trackRevisions>false</trackRevisions>
    </reviewItem>
    <reviewItem>
      <errorID>840aafd3-7b55-4020-88dc-5e07736be37f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4BF0960E</paraID>
      <start>36</start>
      <end>37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4db7df-8194-46f7-b0b1-225792d10e09}">
  <ds:schemaRefs/>
</ds:datastoreItem>
</file>

<file path=docProps/app.xml><?xml version="1.0" encoding="utf-8"?>
<Properties xmlns="http://schemas.openxmlformats.org/officeDocument/2006/extended-properties" xmlns:vt="http://schemas.openxmlformats.org/officeDocument/2006/docPropsVTypes">
  <Template>Normal.dotm</Template>
  <Pages>59</Pages>
  <Words>30455</Words>
  <Characters>31780</Characters>
  <Lines>0</Lines>
  <Paragraphs>0</Paragraphs>
  <TotalTime>5</TotalTime>
  <ScaleCrop>false</ScaleCrop>
  <LinksUpToDate>false</LinksUpToDate>
  <CharactersWithSpaces>37145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2025-08-08T01:01:00Z</dcterms:created>
  <dc:creator>user</dc:creator>
  <cp:lastModifiedBy>郭协潮</cp:lastModifiedBy>
  <cp:lastPrinted>2026-08-28T00:25:39Z</cp:lastPrinted>
  <dcterms:modified xsi:type="dcterms:W3CDTF">2026-08-28T00:55:07Z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F76D71707E6A4E70839AD3A749E003CC_13</vt:lpwstr>
  </property>
  <property fmtid="{D5CDD505-2E9C-101B-9397-08002B2CF9AE}" pid="4" name="KSOTemplateDocerSaveRecord">
    <vt:lpwstr>eyJoZGlkIjoiYzczYzRkMDExNmQxYTQzYzRhMjlkOTZjYTg1Y2U3N2QiLCJ1c2VySWQiOiIxNzk4MDU0OTIwIn0=</vt:lpwstr>
  </property>
</Properties>
</file>