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E2F57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AB88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产业政策要求</w:t>
      </w:r>
    </w:p>
    <w:p w14:paraId="00F35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一、整体要求</w:t>
      </w:r>
    </w:p>
    <w:p w14:paraId="3BC9B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项目应采用先进工艺、技术和装备，有利于推进先进产能比重持续提升，符合产业政策导向。</w:t>
      </w:r>
    </w:p>
    <w:p w14:paraId="25494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项目实施后不属于《产业结构调整指导目录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2024 年本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》中限制类、淘汰类项目，避免低水平重复建设。</w:t>
      </w:r>
    </w:p>
    <w:p w14:paraId="5A62F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鼓励企业在项目实施中开展工业控制系统、工业软件等更新升级，购买人工智能设备和软件服务，促</w:t>
      </w:r>
      <w:r>
        <w:rPr>
          <w:rFonts w:hint="eastAsia" w:ascii="仿宋_GB2312" w:hAnsi="仿宋_GB2312" w:eastAsia="仿宋_GB2312" w:cs="仿宋_GB2312"/>
          <w:sz w:val="32"/>
          <w:szCs w:val="32"/>
        </w:rPr>
        <w:t>进“人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工智能+制造</w:t>
      </w:r>
      <w:r>
        <w:rPr>
          <w:rFonts w:hint="eastAsia" w:ascii="仿宋_GB2312" w:hAnsi="仿宋_GB2312" w:eastAsia="仿宋_GB2312" w:cs="仿宋_GB2312"/>
          <w:sz w:val="32"/>
          <w:szCs w:val="32"/>
        </w:rPr>
        <w:t>业”发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展。</w:t>
      </w:r>
    </w:p>
    <w:p w14:paraId="05719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鼓励已获得超长期特别国债资金支持、且符合申报 条件的项目积极申报，加强政策协同。</w:t>
      </w:r>
    </w:p>
    <w:p w14:paraId="60777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二、重点行业要求</w:t>
      </w:r>
    </w:p>
    <w:p w14:paraId="68F79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炼油、乙烯、对二甲苯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PX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、异氰酸酯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MDI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、煤制甲醇、氧化铝、铜冶炼等资源加工类项目须列入国家规划和通过省级核准，并提供核准批复文件。</w:t>
      </w:r>
    </w:p>
    <w:p w14:paraId="31516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新能源汽车、光伏行业新增产能项目须通过窗口指导，并提供合规备案材料。</w:t>
      </w:r>
    </w:p>
    <w:p w14:paraId="68074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钢铁、电解铝、水泥、平板玻璃、船舶等行业新增产能项目须完成产能置换，并提供省级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工业和信息化等部门产能置换公告方案等文件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1698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鼓励列入石化化工行业老旧装置更新改造工作台账的项目积极申报，并提供有关证明材料。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6C3544"/>
    <w:rsid w:val="11554BB8"/>
    <w:rsid w:val="19D94731"/>
    <w:rsid w:val="494315FB"/>
    <w:rsid w:val="4D911E53"/>
    <w:rsid w:val="5750642B"/>
    <w:rsid w:val="61B4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389</Words>
  <Characters>395</Characters>
  <Lines>0</Lines>
  <Paragraphs>0</Paragraphs>
  <TotalTime>8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2025-02-06T06:10:00Z</dcterms:created>
  <dc:creator>Administrator</dc:creator>
  <cp:lastModifiedBy>马健</cp:lastModifiedBy>
  <dcterms:modified xsi:type="dcterms:W3CDTF">2026-07-30T10:46:27Z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77C5A6F08B8C4684B6B6F98BF10138B8_12</vt:lpwstr>
  </property>
  <property fmtid="{D5CDD505-2E9C-101B-9397-08002B2CF9AE}" pid="4" name="KSOTemplateDocerSaveRecord">
    <vt:lpwstr>eyJoZGlkIjoiNTcwMmI4NGIwNDMwNWY0ZTFmMWVlOTFjOTRhMWRlZmQiLCJ1c2VySWQiOiI0MDM0NTc1MjgifQ==</vt:lpwstr>
  </property>
</Properties>
</file>