
<file path=[Content_Types].xml><?xml version="1.0" encoding="utf-8"?>
<Types xmlns="http://schemas.openxmlformats.org/package/2006/content-types">
  <Default Extension="xml" ContentType="application/xml"/>
  <Default Extension="png" ContentType="image/png"/>
  <Default Extension="tiff" ContentType="image/tif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09"/>
        <w:gridCol w:w="8845"/>
      </w:tblGrid>
      <w:tr w14:paraId="40920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3B7CCC96">
            <w:pPr>
              <w:pStyle w:val="18"/>
              <w:framePr w:wrap="notBeside" w:vAnchor="page" w:hAnchor="page" w:x="1372" w:y="568"/>
              <w:tabs>
                <w:tab w:val="clear" w:pos="4153"/>
                <w:tab w:val="clear" w:pos="8306"/>
              </w:tabs>
              <w:spacing w:line="240" w:lineRule="auto"/>
              <w:jc w:val="left"/>
              <w:rPr>
                <w:rFonts w:hint="eastAsia"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14:paraId="3DC16D7C">
            <w:pPr>
              <w:pStyle w:val="18"/>
              <w:framePr w:wrap="notBeside" w:vAnchor="page" w:hAnchor="page" w:x="1372" w:y="568"/>
              <w:tabs>
                <w:tab w:val="clear" w:pos="4153"/>
                <w:tab w:val="clear" w:pos="8306"/>
              </w:tabs>
              <w:spacing w:line="240" w:lineRule="auto"/>
              <w:ind w:left="3"/>
              <w:jc w:val="both"/>
              <w:rPr>
                <w:rFonts w:hint="eastAsia"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rPr>
              <w:t>91.140</w:t>
            </w:r>
            <w:r>
              <w:rPr>
                <w:rFonts w:ascii="黑体" w:hAnsi="黑体" w:eastAsia="黑体"/>
                <w:sz w:val="21"/>
                <w:szCs w:val="21"/>
              </w:rPr>
              <w:fldChar w:fldCharType="end"/>
            </w:r>
            <w:bookmarkEnd w:id="0"/>
          </w:p>
        </w:tc>
      </w:tr>
      <w:tr w14:paraId="10B33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3C9BC8C4">
            <w:pPr>
              <w:pStyle w:val="18"/>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p w14:paraId="3F71ED8E">
            <w:pPr>
              <w:pStyle w:val="18"/>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1"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rPr>
              <w:t>P 47</w:t>
            </w:r>
            <w:r>
              <w:rPr>
                <w:rFonts w:ascii="黑体" w:hAnsi="黑体" w:eastAsia="黑体"/>
                <w:sz w:val="21"/>
                <w:szCs w:val="21"/>
              </w:rPr>
              <w:fldChar w:fldCharType="end"/>
            </w:r>
            <w:bookmarkEnd w:id="1"/>
          </w:p>
        </w:tc>
      </w:tr>
    </w:tbl>
    <w:p w14:paraId="47877140">
      <w:pPr>
        <w:pStyle w:val="50"/>
        <w:framePr w:w="9639" w:h="624" w:hRule="exact" w:hSpace="181" w:vSpace="181" w:wrap="around" w:hAnchor="page" w:x="1305" w:y="2269"/>
      </w:pPr>
      <w:bookmarkStart w:id="2" w:name="_Hlk26473981"/>
      <w:r>
        <w:rPr>
          <w:rFonts w:hint="eastAsia"/>
        </w:rPr>
        <w:t>中华人民共和国国家标准</w:t>
      </w:r>
    </w:p>
    <w:bookmarkEnd w:id="2"/>
    <w:p w14:paraId="32108AAE">
      <w:pPr>
        <w:pStyle w:val="195"/>
      </w:pPr>
      <w:bookmarkStart w:id="60" w:name="_GoBack"/>
      <w:r>
        <w:fldChar w:fldCharType="begin">
          <w:ffData>
            <w:name w:val="文字1"/>
            <w:enabled/>
            <w:calcOnExit w:val="0"/>
            <w:textInput>
              <w:default w:val="GB/T"/>
            </w:textInput>
          </w:ffData>
        </w:fldChar>
      </w:r>
      <w:bookmarkStart w:id="3" w:name="文字1"/>
      <w:r>
        <w:instrText xml:space="preserve"> FORMTEXT </w:instrText>
      </w:r>
      <w:r>
        <w:fldChar w:fldCharType="separate"/>
      </w:r>
      <w:r>
        <w:t>GB</w:t>
      </w:r>
      <w:r>
        <w:fldChar w:fldCharType="end"/>
      </w:r>
      <w:bookmarkEnd w:id="3"/>
      <w:bookmarkEnd w:id="60"/>
      <w:r>
        <w:t xml:space="preserve"> </w:t>
      </w:r>
      <w:r>
        <w:fldChar w:fldCharType="begin">
          <w:ffData>
            <w:name w:val="NSTD_CODE_F"/>
            <w:enabled/>
            <w:calcOnExit w:val="0"/>
            <w:textInput>
              <w:default w:val="XXXXX"/>
            </w:textInput>
          </w:ffData>
        </w:fldChar>
      </w:r>
      <w:bookmarkStart w:id="4" w:name="NSTD_CODE_F"/>
      <w:r>
        <w:instrText xml:space="preserve"> FORMTEXT </w:instrText>
      </w:r>
      <w:r>
        <w:fldChar w:fldCharType="separate"/>
      </w:r>
      <w:r>
        <w:t>XXXXX</w:t>
      </w:r>
      <w:r>
        <w:fldChar w:fldCharType="end"/>
      </w:r>
      <w:bookmarkEnd w:id="4"/>
      <w:r>
        <w:rPr>
          <w:rFonts w:hAnsi="黑体"/>
        </w:rPr>
        <w:t>—</w:t>
      </w:r>
      <w:r>
        <w:fldChar w:fldCharType="begin">
          <w:ffData>
            <w:name w:val="NSTD_CODE_B"/>
            <w:enabled/>
            <w:calcOnExit w:val="0"/>
            <w:textInput>
              <w:default w:val="XXXX"/>
            </w:textInput>
          </w:ffData>
        </w:fldChar>
      </w:r>
      <w:bookmarkStart w:id="5" w:name="NSTD_CODE_B"/>
      <w:r>
        <w:instrText xml:space="preserve"> FORMTEXT </w:instrText>
      </w:r>
      <w:r>
        <w:fldChar w:fldCharType="separate"/>
      </w:r>
      <w:r>
        <w:rPr>
          <w:rFonts w:hint="eastAsia"/>
          <w:lang w:val="en-US" w:eastAsia="zh-CN"/>
        </w:rPr>
        <w:t>202</w:t>
      </w:r>
      <w:r>
        <w:t>X</w:t>
      </w:r>
      <w:r>
        <w:fldChar w:fldCharType="end"/>
      </w:r>
      <w:bookmarkEnd w:id="5"/>
    </w:p>
    <w:p w14:paraId="3FA4F44D">
      <w:pPr>
        <w:pStyle w:val="196"/>
        <w:rPr>
          <w:rFonts w:hint="eastAsia" w:hAnsi="黑体"/>
        </w:rPr>
      </w:pPr>
      <w:r>
        <w:rPr>
          <w:rFonts w:hAnsi="黑体"/>
        </w:rPr>
        <w:fldChar w:fldCharType="begin">
          <w:ffData>
            <w:name w:val="OSTD_CODE"/>
            <w:enabled/>
            <w:calcOnExit w:val="0"/>
            <w:textInput/>
          </w:ffData>
        </w:fldChar>
      </w:r>
      <w:bookmarkStart w:id="6"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6"/>
    </w:p>
    <w:p w14:paraId="363D0591">
      <w:pPr>
        <w:spacing w:line="240" w:lineRule="auto"/>
        <w:ind w:left="8080"/>
        <w:rPr>
          <w:rFonts w:hint="eastAsia" w:ascii="黑体" w:hAnsi="黑体" w:eastAsia="黑体"/>
          <w:kern w:val="0"/>
          <w:sz w:val="52"/>
          <w:szCs w:val="20"/>
        </w:rPr>
      </w:pPr>
      <w:r>
        <w:rPr>
          <w:rFonts w:ascii="黑体" w:hAnsi="黑体" w:eastAsia="黑体"/>
          <w:kern w:val="0"/>
          <w:sz w:val="52"/>
          <w:szCs w:val="20"/>
        </w:rPr>
        <mc:AlternateContent>
          <mc:Choice Requires="wps">
            <w:drawing>
              <wp:anchor distT="0" distB="0" distL="114300" distR="114300" simplePos="0" relativeHeight="251660288"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60288;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r>
        <w:rPr>
          <w:rFonts w:ascii="黑体" w:hAnsi="黑体" w:eastAsia="黑体"/>
          <w:kern w:val="0"/>
          <w:sz w:val="52"/>
          <w:szCs w:val="20"/>
        </w:rPr>
        <w:drawing>
          <wp:anchor distT="0" distB="0" distL="114300" distR="114300" simplePos="0" relativeHeight="251659264" behindDoc="0" locked="0" layoutInCell="1" allowOverlap="0">
            <wp:simplePos x="0" y="0"/>
            <wp:positionH relativeFrom="page">
              <wp:posOffset>5166360</wp:posOffset>
            </wp:positionH>
            <wp:positionV relativeFrom="page">
              <wp:posOffset>466725</wp:posOffset>
            </wp:positionV>
            <wp:extent cx="1447165" cy="734695"/>
            <wp:effectExtent l="0" t="0" r="635" b="889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1447200" cy="734400"/>
                    </a:xfrm>
                    <a:prstGeom prst="rect">
                      <a:avLst/>
                    </a:prstGeom>
                    <a:noFill/>
                    <a:ln>
                      <a:noFill/>
                    </a:ln>
                  </pic:spPr>
                </pic:pic>
              </a:graphicData>
            </a:graphic>
          </wp:anchor>
        </w:drawing>
      </w:r>
    </w:p>
    <w:p w14:paraId="5E0B4C1D">
      <w:pPr>
        <w:pStyle w:val="50"/>
        <w:framePr w:w="9639" w:h="6976" w:hRule="exact" w:hSpace="0" w:vSpace="0" w:wrap="around" w:hAnchor="page" w:y="6408"/>
        <w:jc w:val="center"/>
        <w:rPr>
          <w:rFonts w:hint="eastAsia" w:ascii="黑体" w:hAnsi="黑体" w:eastAsia="黑体"/>
          <w:b w:val="0"/>
          <w:bCs w:val="0"/>
          <w:w w:val="100"/>
        </w:rPr>
      </w:pPr>
    </w:p>
    <w:p w14:paraId="7273D677">
      <w:pPr>
        <w:pStyle w:val="197"/>
        <w:framePr w:h="6974" w:hRule="exact" w:wrap="around" w:x="1419" w:anchorLock="1"/>
        <w:rPr>
          <w:rFonts w:hint="eastAsia"/>
        </w:rPr>
      </w:pPr>
      <w:r>
        <w:fldChar w:fldCharType="begin">
          <w:ffData>
            <w:name w:val="CSTD_NAME"/>
            <w:enabled/>
            <w:calcOnExit w:val="0"/>
            <w:textInput>
              <w:default w:val="点击此处添加标准名称"/>
            </w:textInput>
          </w:ffData>
        </w:fldChar>
      </w:r>
      <w:bookmarkStart w:id="7" w:name="CSTD_NAME"/>
      <w:r>
        <w:instrText xml:space="preserve"> FORMTEXT </w:instrText>
      </w:r>
      <w:r>
        <w:fldChar w:fldCharType="separate"/>
      </w:r>
      <w:r>
        <w:rPr>
          <w:rFonts w:hint="eastAsia"/>
        </w:rPr>
        <w:t>城镇燃气经营安全重大隐患判定准则</w:t>
      </w:r>
      <w:r>
        <w:fldChar w:fldCharType="end"/>
      </w:r>
      <w:bookmarkEnd w:id="7"/>
    </w:p>
    <w:p w14:paraId="60F77C94">
      <w:pPr>
        <w:framePr w:w="9639" w:h="6974" w:hRule="exact" w:wrap="around" w:vAnchor="page" w:hAnchor="page" w:x="1419" w:y="6408" w:anchorLock="1"/>
        <w:ind w:left="-1418"/>
      </w:pPr>
    </w:p>
    <w:p w14:paraId="11732298">
      <w:pPr>
        <w:pStyle w:val="125"/>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点击此处添加标准名称的英文译名"/>
            </w:textInput>
          </w:ffData>
        </w:fldChar>
      </w:r>
      <w:bookmarkStart w:id="8" w:name="ESTD_NAME"/>
      <w:r>
        <w:rPr>
          <w:rFonts w:eastAsia="黑体"/>
          <w:szCs w:val="28"/>
        </w:rPr>
        <w:instrText xml:space="preserve"> FORMTEXT </w:instrText>
      </w:r>
      <w:r>
        <w:rPr>
          <w:rFonts w:eastAsia="黑体"/>
          <w:szCs w:val="28"/>
        </w:rPr>
        <w:fldChar w:fldCharType="separate"/>
      </w:r>
      <w:r>
        <w:rPr>
          <w:rFonts w:hint="eastAsia" w:eastAsia="黑体"/>
          <w:szCs w:val="28"/>
        </w:rPr>
        <w:t>Criteria for safety major accident potential of city gas operation judgment</w:t>
      </w:r>
      <w:r>
        <w:rPr>
          <w:rFonts w:eastAsia="黑体"/>
          <w:szCs w:val="28"/>
        </w:rPr>
        <w:fldChar w:fldCharType="end"/>
      </w:r>
      <w:bookmarkEnd w:id="8"/>
    </w:p>
    <w:p w14:paraId="0902D91E">
      <w:pPr>
        <w:framePr w:w="9639" w:h="6974" w:hRule="exact" w:wrap="around" w:vAnchor="page" w:hAnchor="page" w:x="1419" w:y="6408" w:anchorLock="1"/>
        <w:spacing w:line="760" w:lineRule="exact"/>
        <w:ind w:left="-1418"/>
      </w:pPr>
    </w:p>
    <w:p w14:paraId="4D501AB5">
      <w:pPr>
        <w:pStyle w:val="125"/>
        <w:framePr w:w="9639" w:h="6974" w:hRule="exact" w:wrap="around" w:vAnchor="page" w:hAnchor="page" w:x="1419" w:y="6408" w:anchorLock="1"/>
        <w:textAlignment w:val="bottom"/>
        <w:rPr>
          <w:rFonts w:eastAsia="黑体"/>
          <w:szCs w:val="28"/>
        </w:rPr>
      </w:pPr>
      <w:r>
        <w:rPr>
          <w:rFonts w:eastAsia="黑体"/>
          <w:szCs w:val="28"/>
        </w:rPr>
        <w:fldChar w:fldCharType="begin">
          <w:ffData>
            <w:name w:val="IN_STD_CODE"/>
            <w:enabled/>
            <w:calcOnExit w:val="0"/>
            <w:textInput>
              <w:default w:val="(点击此处添加与国际标准一致性程度的标识)"/>
            </w:textInput>
          </w:ffData>
        </w:fldChar>
      </w:r>
      <w:bookmarkStart w:id="9" w:name="IN_STD_CODE"/>
      <w:r>
        <w:rPr>
          <w:rFonts w:eastAsia="黑体"/>
          <w:szCs w:val="28"/>
        </w:rPr>
        <w:instrText xml:space="preserve"> FORMTEXT </w:instrText>
      </w:r>
      <w:r>
        <w:rPr>
          <w:rFonts w:eastAsia="黑体"/>
          <w:szCs w:val="28"/>
        </w:rPr>
        <w:fldChar w:fldCharType="separate"/>
      </w:r>
      <w:r>
        <w:rPr>
          <w:rFonts w:eastAsia="黑体"/>
          <w:szCs w:val="28"/>
        </w:rPr>
        <w:t>     </w:t>
      </w:r>
      <w:r>
        <w:rPr>
          <w:rFonts w:eastAsia="黑体"/>
          <w:szCs w:val="28"/>
        </w:rPr>
        <w:fldChar w:fldCharType="end"/>
      </w:r>
      <w:bookmarkEnd w:id="9"/>
    </w:p>
    <w:p w14:paraId="151D5E2F">
      <w:pPr>
        <w:pStyle w:val="125"/>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10" w:name="下拉1"/>
      <w:r>
        <w:rPr>
          <w:sz w:val="24"/>
          <w:szCs w:val="28"/>
        </w:rPr>
        <w:instrText xml:space="preserve"> FORMDROPDOWN </w:instrText>
      </w:r>
      <w:r>
        <w:rPr>
          <w:sz w:val="24"/>
          <w:szCs w:val="28"/>
        </w:rPr>
        <w:fldChar w:fldCharType="separate"/>
      </w:r>
      <w:r>
        <w:rPr>
          <w:sz w:val="24"/>
          <w:szCs w:val="28"/>
        </w:rPr>
        <w:fldChar w:fldCharType="end"/>
      </w:r>
      <w:bookmarkEnd w:id="10"/>
    </w:p>
    <w:p w14:paraId="22B2EF0B">
      <w:pPr>
        <w:pStyle w:val="125"/>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1" w:name="CMPLSH_DATE"/>
      <w:r>
        <w:rPr>
          <w:sz w:val="21"/>
          <w:szCs w:val="28"/>
        </w:rPr>
        <w:instrText xml:space="preserve"> FORMTEXT </w:instrText>
      </w:r>
      <w:r>
        <w:rPr>
          <w:sz w:val="21"/>
          <w:szCs w:val="28"/>
        </w:rPr>
        <w:fldChar w:fldCharType="separate"/>
      </w:r>
      <w:r>
        <w:rPr>
          <w:sz w:val="21"/>
          <w:szCs w:val="28"/>
        </w:rPr>
        <w:t>     </w:t>
      </w:r>
      <w:r>
        <w:rPr>
          <w:sz w:val="21"/>
          <w:szCs w:val="28"/>
        </w:rPr>
        <w:fldChar w:fldCharType="end"/>
      </w:r>
      <w:bookmarkEnd w:id="11"/>
    </w:p>
    <w:p w14:paraId="458934CA">
      <w:pPr>
        <w:pStyle w:val="125"/>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2" w:name="下拉2"/>
      <w:r>
        <w:rPr>
          <w:b/>
          <w:sz w:val="21"/>
          <w:szCs w:val="28"/>
        </w:rPr>
        <w:instrText xml:space="preserve"> FORMDROPDOWN </w:instrText>
      </w:r>
      <w:r>
        <w:rPr>
          <w:b/>
          <w:sz w:val="21"/>
          <w:szCs w:val="28"/>
        </w:rPr>
        <w:fldChar w:fldCharType="separate"/>
      </w:r>
      <w:r>
        <w:rPr>
          <w:b/>
          <w:sz w:val="21"/>
          <w:szCs w:val="28"/>
        </w:rPr>
        <w:fldChar w:fldCharType="end"/>
      </w:r>
      <w:bookmarkEnd w:id="12"/>
    </w:p>
    <w:p w14:paraId="3BBB0146">
      <w:pPr>
        <w:pStyle w:val="193"/>
        <w:framePr w:wrap="around" w:y="14176"/>
      </w:pPr>
      <w:r>
        <w:rPr>
          <w:rFonts w:ascii="黑体"/>
        </w:rPr>
        <w:fldChar w:fldCharType="begin">
          <w:ffData>
            <w:name w:val="PLSH_DATE_Y"/>
            <w:enabled/>
            <w:calcOnExit w:val="0"/>
            <w:textInput>
              <w:default w:val="XXXX"/>
              <w:maxLength w:val="4"/>
            </w:textInput>
          </w:ffData>
        </w:fldChar>
      </w:r>
      <w:bookmarkStart w:id="13" w:name="PLSH_DATE_Y"/>
      <w:r>
        <w:rPr>
          <w:rFonts w:ascii="黑体"/>
        </w:rPr>
        <w:instrText xml:space="preserve"> FORMTEXT </w:instrText>
      </w:r>
      <w:r>
        <w:rPr>
          <w:rFonts w:ascii="黑体"/>
        </w:rPr>
        <w:fldChar w:fldCharType="separate"/>
      </w:r>
      <w:r>
        <w:rPr>
          <w:rFonts w:hint="eastAsia" w:ascii="黑体"/>
          <w:lang w:val="en-US" w:eastAsia="zh-CN"/>
        </w:rPr>
        <w:t>202</w:t>
      </w:r>
      <w:r>
        <w:rPr>
          <w:rFonts w:ascii="黑体"/>
        </w:rPr>
        <w:t>X</w:t>
      </w:r>
      <w:r>
        <w:rPr>
          <w:rFonts w:ascii="黑体"/>
        </w:rPr>
        <w:fldChar w:fldCharType="end"/>
      </w:r>
      <w:bookmarkEnd w:id="13"/>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4"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4"/>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5"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5"/>
      <w:r>
        <w:rPr>
          <w:rFonts w:hint="eastAsia"/>
        </w:rPr>
        <w:t>发布</w:t>
      </w:r>
    </w:p>
    <w:p w14:paraId="102CB6BF">
      <w:pPr>
        <w:pStyle w:val="194"/>
        <w:framePr w:wrap="around" w:y="14176"/>
      </w:pPr>
      <w:r>
        <w:rPr>
          <w:rFonts w:ascii="黑体"/>
        </w:rPr>
        <w:fldChar w:fldCharType="begin">
          <w:ffData>
            <w:name w:val="CROT_DATE_Y"/>
            <w:enabled/>
            <w:calcOnExit w:val="0"/>
            <w:textInput>
              <w:default w:val="XXXX"/>
              <w:maxLength w:val="4"/>
            </w:textInput>
          </w:ffData>
        </w:fldChar>
      </w:r>
      <w:bookmarkStart w:id="16" w:name="CROT_DATE_Y"/>
      <w:r>
        <w:rPr>
          <w:rFonts w:ascii="黑体"/>
        </w:rPr>
        <w:instrText xml:space="preserve"> FORMTEXT </w:instrText>
      </w:r>
      <w:r>
        <w:rPr>
          <w:rFonts w:ascii="黑体"/>
        </w:rPr>
        <w:fldChar w:fldCharType="separate"/>
      </w:r>
      <w:r>
        <w:rPr>
          <w:rFonts w:hint="eastAsia" w:ascii="黑体"/>
          <w:lang w:val="en-US" w:eastAsia="zh-CN"/>
        </w:rPr>
        <w:t>202</w:t>
      </w:r>
      <w:r>
        <w:rPr>
          <w:rFonts w:ascii="黑体"/>
        </w:rPr>
        <w:t>X</w:t>
      </w:r>
      <w:r>
        <w:rPr>
          <w:rFonts w:ascii="黑体"/>
        </w:rPr>
        <w:fldChar w:fldCharType="end"/>
      </w:r>
      <w:bookmarkEnd w:id="16"/>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7"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7"/>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8"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8"/>
      <w:r>
        <w:rPr>
          <w:rFonts w:hint="eastAsia"/>
        </w:rPr>
        <w:t>实施</w:t>
      </w:r>
    </w:p>
    <w:p w14:paraId="1E6B6879">
      <w:pPr>
        <w:rPr>
          <w:rFonts w:hint="eastAsia" w:ascii="宋体" w:hAnsi="宋体"/>
          <w:sz w:val="28"/>
          <w:szCs w:val="28"/>
        </w:rPr>
        <w:sectPr>
          <w:headerReference r:id="rId7" w:type="first"/>
          <w:footerReference r:id="rId10" w:type="first"/>
          <w:headerReference r:id="rId5" w:type="default"/>
          <w:footerReference r:id="rId8" w:type="default"/>
          <w:headerReference r:id="rId6" w:type="even"/>
          <w:footerReference r:id="rId9" w:type="even"/>
          <w:type w:val="continuous"/>
          <w:pgSz w:w="11906" w:h="16838"/>
          <w:pgMar w:top="-338" w:right="1134" w:bottom="1021" w:left="1134" w:header="0" w:footer="0" w:gutter="284"/>
          <w:cols w:space="425" w:num="1"/>
          <w:titlePg/>
          <w:docGrid w:linePitch="312" w:charSpace="0"/>
        </w:sectPr>
      </w:pPr>
      <w:r>
        <w:rPr>
          <w:rFonts w:hint="eastAsia" w:ascii="宋体" w:hAnsi="宋体"/>
          <w:sz w:val="28"/>
          <w:szCs w:val="28"/>
        </w:rPr>
        <w:drawing>
          <wp:anchor distT="0" distB="0" distL="114300" distR="114300" simplePos="0" relativeHeight="251662336" behindDoc="0" locked="0" layoutInCell="1" allowOverlap="1">
            <wp:simplePos x="0" y="0"/>
            <wp:positionH relativeFrom="column">
              <wp:posOffset>1610360</wp:posOffset>
            </wp:positionH>
            <wp:positionV relativeFrom="paragraph">
              <wp:posOffset>8245475</wp:posOffset>
            </wp:positionV>
            <wp:extent cx="2869565" cy="546100"/>
            <wp:effectExtent l="0" t="0" r="0" b="6985"/>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69324" cy="545919"/>
                    </a:xfrm>
                    <a:prstGeom prst="rect">
                      <a:avLst/>
                    </a:prstGeom>
                  </pic:spPr>
                </pic:pic>
              </a:graphicData>
            </a:graphic>
          </wp:anchor>
        </w:drawing>
      </w:r>
      <w:r>
        <w:rPr>
          <w:rFonts w:hint="eastAsia" w:ascii="宋体" w:hAnsi="宋体"/>
          <w:sz w:val="28"/>
          <w:szCs w:val="28"/>
        </w:rPr>
        <mc:AlternateContent>
          <mc:Choice Requires="wps">
            <w:drawing>
              <wp:anchor distT="0" distB="0" distL="114300" distR="114300" simplePos="0" relativeHeight="251661312"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1312;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r>
        <w:rPr>
          <w:rFonts w:hint="eastAsia" w:ascii="宋体" w:hAnsi="宋体"/>
          <w:sz w:val="28"/>
          <w:szCs w:val="28"/>
        </w:rPr>
        <w:t>`</w:t>
      </w:r>
    </w:p>
    <w:p w14:paraId="1993AE72">
      <w:pPr>
        <w:pStyle w:val="91"/>
        <w:spacing w:after="468"/>
      </w:pPr>
      <w:bookmarkStart w:id="19" w:name="BookMark1"/>
      <w:bookmarkStart w:id="20" w:name="_Toc232088495"/>
      <w:r>
        <w:rPr>
          <w:rFonts w:hint="eastAsia"/>
          <w:spacing w:val="320"/>
        </w:rPr>
        <w:t>目</w:t>
      </w:r>
      <w:r>
        <w:rPr>
          <w:rFonts w:hint="eastAsia"/>
        </w:rPr>
        <w:t>次</w:t>
      </w:r>
    </w:p>
    <w:p w14:paraId="5197FFA3">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TOC \o "1-1" \h \t "标准文件_一级条标题,2,标准文件_附录一级条标题,2," </w:instrText>
      </w:r>
      <w:r>
        <w:fldChar w:fldCharType="separate"/>
      </w:r>
      <w:r>
        <w:fldChar w:fldCharType="begin"/>
      </w:r>
      <w:r>
        <w:instrText xml:space="preserve"> HYPERLINK \l "_Toc232602016" </w:instrText>
      </w:r>
      <w:r>
        <w:fldChar w:fldCharType="separate"/>
      </w:r>
      <w:r>
        <w:rPr>
          <w:rStyle w:val="32"/>
          <w:rFonts w:hint="eastAsia"/>
        </w:rPr>
        <w:t>前言</w:t>
      </w:r>
      <w:r>
        <w:rPr>
          <w:rFonts w:hint="eastAsia"/>
        </w:rPr>
        <w:tab/>
      </w:r>
      <w:r>
        <w:rPr>
          <w:rFonts w:hint="eastAsia"/>
        </w:rPr>
        <w:fldChar w:fldCharType="begin"/>
      </w:r>
      <w:r>
        <w:rPr>
          <w:rFonts w:hint="eastAsia"/>
        </w:rPr>
        <w:instrText xml:space="preserve"> </w:instrText>
      </w:r>
      <w:r>
        <w:instrText xml:space="preserve">PAGEREF _Toc232602016 \h</w:instrText>
      </w:r>
      <w:r>
        <w:rPr>
          <w:rFonts w:hint="eastAsia"/>
        </w:rPr>
        <w:instrText xml:space="preserve"> </w:instrText>
      </w:r>
      <w:r>
        <w:rPr>
          <w:rFonts w:hint="eastAsia"/>
        </w:rPr>
        <w:fldChar w:fldCharType="separate"/>
      </w:r>
      <w:r>
        <w:t>II</w:t>
      </w:r>
      <w:r>
        <w:rPr>
          <w:rFonts w:hint="eastAsia"/>
        </w:rPr>
        <w:fldChar w:fldCharType="end"/>
      </w:r>
      <w:r>
        <w:rPr>
          <w:rFonts w:hint="eastAsia"/>
        </w:rPr>
        <w:fldChar w:fldCharType="end"/>
      </w:r>
    </w:p>
    <w:p w14:paraId="4F370135">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"_Toc232602017" </w:instrText>
      </w:r>
      <w:r>
        <w:fldChar w:fldCharType="separate"/>
      </w:r>
      <w:r>
        <w:rPr>
          <w:rStyle w:val="32"/>
          <w:rFonts w:hint="eastAsia"/>
        </w:rPr>
        <w:t>引言</w:t>
      </w:r>
      <w:r>
        <w:rPr>
          <w:rFonts w:hint="eastAsia"/>
        </w:rPr>
        <w:tab/>
      </w:r>
      <w:r>
        <w:rPr>
          <w:rFonts w:hint="eastAsia"/>
        </w:rPr>
        <w:fldChar w:fldCharType="begin"/>
      </w:r>
      <w:r>
        <w:rPr>
          <w:rFonts w:hint="eastAsia"/>
        </w:rPr>
        <w:instrText xml:space="preserve"> </w:instrText>
      </w:r>
      <w:r>
        <w:instrText xml:space="preserve">PAGEREF _Toc232602017 \h</w:instrText>
      </w:r>
      <w:r>
        <w:rPr>
          <w:rFonts w:hint="eastAsia"/>
        </w:rPr>
        <w:instrText xml:space="preserve"> </w:instrText>
      </w:r>
      <w:r>
        <w:rPr>
          <w:rFonts w:hint="eastAsia"/>
        </w:rPr>
        <w:fldChar w:fldCharType="separate"/>
      </w:r>
      <w:r>
        <w:t>III</w:t>
      </w:r>
      <w:r>
        <w:rPr>
          <w:rFonts w:hint="eastAsia"/>
        </w:rPr>
        <w:fldChar w:fldCharType="end"/>
      </w:r>
      <w:r>
        <w:rPr>
          <w:rFonts w:hint="eastAsia"/>
        </w:rPr>
        <w:fldChar w:fldCharType="end"/>
      </w:r>
    </w:p>
    <w:p w14:paraId="0C3624CD">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"_Toc232602018" </w:instrText>
      </w:r>
      <w:r>
        <w:fldChar w:fldCharType="separate"/>
      </w:r>
      <w:r>
        <w:rPr>
          <w:rStyle w:val="32"/>
          <w:rFonts w:hint="eastAsia"/>
        </w:rPr>
        <w:t>1</w:t>
      </w:r>
      <w:r>
        <w:rPr>
          <w:rStyle w:val="32"/>
        </w:rPr>
        <w:t xml:space="preserve"> </w:t>
      </w:r>
      <w:r>
        <w:rPr>
          <w:rStyle w:val="32"/>
          <w:rFonts w:hint="eastAsia"/>
        </w:rPr>
        <w:t xml:space="preserve"> 范围</w:t>
      </w:r>
      <w:r>
        <w:rPr>
          <w:rFonts w:hint="eastAsia"/>
        </w:rPr>
        <w:tab/>
      </w:r>
      <w:r>
        <w:rPr>
          <w:rFonts w:hint="eastAsia"/>
        </w:rPr>
        <w:fldChar w:fldCharType="begin"/>
      </w:r>
      <w:r>
        <w:rPr>
          <w:rFonts w:hint="eastAsia"/>
        </w:rPr>
        <w:instrText xml:space="preserve"> </w:instrText>
      </w:r>
      <w:r>
        <w:instrText xml:space="preserve">PAGEREF _Toc232602018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142E7815">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"_Toc232602019" </w:instrText>
      </w:r>
      <w:r>
        <w:fldChar w:fldCharType="separate"/>
      </w:r>
      <w:r>
        <w:rPr>
          <w:rStyle w:val="32"/>
          <w:rFonts w:hint="eastAsia"/>
        </w:rPr>
        <w:t>2</w:t>
      </w:r>
      <w:r>
        <w:rPr>
          <w:rStyle w:val="32"/>
        </w:rPr>
        <w:t xml:space="preserve"> </w:t>
      </w:r>
      <w:r>
        <w:rPr>
          <w:rStyle w:val="32"/>
          <w:rFonts w:hint="eastAsia"/>
        </w:rPr>
        <w:t xml:space="preserve"> 规范性引用文件</w:t>
      </w:r>
      <w:r>
        <w:rPr>
          <w:rFonts w:hint="eastAsia"/>
        </w:rPr>
        <w:tab/>
      </w:r>
      <w:r>
        <w:rPr>
          <w:rFonts w:hint="eastAsia"/>
        </w:rPr>
        <w:fldChar w:fldCharType="begin"/>
      </w:r>
      <w:r>
        <w:rPr>
          <w:rFonts w:hint="eastAsia"/>
        </w:rPr>
        <w:instrText xml:space="preserve"> </w:instrText>
      </w:r>
      <w:r>
        <w:instrText xml:space="preserve">PAGEREF _Toc232602019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55C18C87">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"_Toc232602020" </w:instrText>
      </w:r>
      <w:r>
        <w:fldChar w:fldCharType="separate"/>
      </w:r>
      <w:r>
        <w:rPr>
          <w:rStyle w:val="32"/>
          <w:rFonts w:hint="eastAsia"/>
        </w:rPr>
        <w:t>3</w:t>
      </w:r>
      <w:r>
        <w:rPr>
          <w:rStyle w:val="32"/>
        </w:rPr>
        <w:t xml:space="preserve"> </w:t>
      </w:r>
      <w:r>
        <w:rPr>
          <w:rStyle w:val="32"/>
          <w:rFonts w:hint="eastAsia"/>
        </w:rPr>
        <w:t xml:space="preserve"> 术语和定义</w:t>
      </w:r>
      <w:r>
        <w:rPr>
          <w:rFonts w:hint="eastAsia"/>
        </w:rPr>
        <w:tab/>
      </w:r>
      <w:r>
        <w:rPr>
          <w:rFonts w:hint="eastAsia"/>
        </w:rPr>
        <w:fldChar w:fldCharType="begin"/>
      </w:r>
      <w:r>
        <w:rPr>
          <w:rFonts w:hint="eastAsia"/>
        </w:rPr>
        <w:instrText xml:space="preserve"> </w:instrText>
      </w:r>
      <w:r>
        <w:instrText xml:space="preserve">PAGEREF _Toc232602020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7D38FB25">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"_Toc232602021" </w:instrText>
      </w:r>
      <w:r>
        <w:fldChar w:fldCharType="separate"/>
      </w:r>
      <w:r>
        <w:rPr>
          <w:rStyle w:val="32"/>
          <w:rFonts w:hint="eastAsia"/>
        </w:rPr>
        <w:t>4</w:t>
      </w:r>
      <w:r>
        <w:rPr>
          <w:rStyle w:val="32"/>
        </w:rPr>
        <w:t xml:space="preserve"> </w:t>
      </w:r>
      <w:r>
        <w:rPr>
          <w:rStyle w:val="32"/>
          <w:rFonts w:hint="eastAsia"/>
        </w:rPr>
        <w:t xml:space="preserve"> 判定准则</w:t>
      </w:r>
      <w:r>
        <w:rPr>
          <w:rFonts w:hint="eastAsia"/>
        </w:rPr>
        <w:tab/>
      </w:r>
      <w:r>
        <w:rPr>
          <w:rFonts w:hint="eastAsia"/>
        </w:rPr>
        <w:fldChar w:fldCharType="begin"/>
      </w:r>
      <w:r>
        <w:rPr>
          <w:rFonts w:hint="eastAsia"/>
        </w:rPr>
        <w:instrText xml:space="preserve"> </w:instrText>
      </w:r>
      <w:r>
        <w:instrText xml:space="preserve">PAGEREF _Toc232602021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14:paraId="0E07AE0F">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"_Toc232602028" </w:instrText>
      </w:r>
      <w:r>
        <w:fldChar w:fldCharType="separate"/>
      </w:r>
      <w:r>
        <w:rPr>
          <w:rStyle w:val="32"/>
          <w:rFonts w:hint="eastAsia"/>
        </w:rPr>
        <w:t>参考文献</w:t>
      </w:r>
      <w:r>
        <w:rPr>
          <w:rFonts w:hint="eastAsia"/>
        </w:rPr>
        <w:tab/>
      </w:r>
      <w:r>
        <w:rPr>
          <w:rFonts w:hint="eastAsia"/>
        </w:rPr>
        <w:fldChar w:fldCharType="begin"/>
      </w:r>
      <w:r>
        <w:rPr>
          <w:rFonts w:hint="eastAsia"/>
        </w:rPr>
        <w:instrText xml:space="preserve"> </w:instrText>
      </w:r>
      <w:r>
        <w:instrText xml:space="preserve">PAGEREF _Toc232602028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14:paraId="57AD336A">
      <w:pPr>
        <w:pStyle w:val="91"/>
        <w:spacing w:after="468"/>
        <w:sectPr>
          <w:headerReference r:id="rId11" w:type="default"/>
          <w:footerReference r:id="rId13" w:type="default"/>
          <w:headerReference r:id="rId12" w:type="even"/>
          <w:pgSz w:w="11906" w:h="16838"/>
          <w:pgMar w:top="1871" w:right="1134" w:bottom="1134" w:left="1134" w:header="1418" w:footer="1134" w:gutter="284"/>
          <w:pgNumType w:fmt="upperRoman" w:start="1"/>
          <w:cols w:space="425" w:num="1"/>
          <w:formProt w:val="0"/>
          <w:docGrid w:type="lines" w:linePitch="312" w:charSpace="0"/>
        </w:sectPr>
      </w:pPr>
      <w:r>
        <w:fldChar w:fldCharType="end"/>
      </w:r>
    </w:p>
    <w:bookmarkEnd w:id="19"/>
    <w:p w14:paraId="2A9A4BAA">
      <w:pPr>
        <w:pStyle w:val="89"/>
        <w:spacing w:before="900" w:after="468"/>
      </w:pPr>
      <w:bookmarkStart w:id="21" w:name="_Toc232602016"/>
      <w:bookmarkStart w:id="22" w:name="BookMark2"/>
      <w:r>
        <w:rPr>
          <w:rFonts w:hint="eastAsia"/>
          <w:spacing w:val="320"/>
        </w:rPr>
        <w:t>前</w:t>
      </w:r>
      <w:r>
        <w:rPr>
          <w:rFonts w:hint="eastAsia"/>
        </w:rPr>
        <w:t>言</w:t>
      </w:r>
      <w:bookmarkEnd w:id="20"/>
      <w:bookmarkEnd w:id="21"/>
    </w:p>
    <w:p w14:paraId="7C5590A5">
      <w:pPr>
        <w:pStyle w:val="56"/>
        <w:ind w:firstLine="420"/>
      </w:pPr>
      <w:r>
        <w:rPr>
          <w:rFonts w:hint="eastAsia"/>
        </w:rPr>
        <w:t>本文件按照GB/T 1.1—2020《标准化工作导则  第1部分：标准化文件的结构和起草规则》的规定起草。</w:t>
      </w:r>
    </w:p>
    <w:p w14:paraId="799B0C9D">
      <w:pPr>
        <w:pStyle w:val="56"/>
        <w:ind w:firstLine="420"/>
      </w:pPr>
      <w:r>
        <w:rPr>
          <w:rFonts w:hint="eastAsia"/>
        </w:rPr>
        <w:t>本文件由住房和城乡建设部提出并归口。</w:t>
      </w:r>
    </w:p>
    <w:p w14:paraId="4C3FDAD8">
      <w:pPr>
        <w:pStyle w:val="56"/>
        <w:ind w:firstLine="420"/>
      </w:pPr>
      <w:r>
        <w:rPr>
          <w:rFonts w:hint="eastAsia"/>
        </w:rPr>
        <w:t>本文件为首次发布。</w:t>
      </w:r>
    </w:p>
    <w:p w14:paraId="48BB7B64">
      <w:pPr>
        <w:pStyle w:val="56"/>
        <w:ind w:firstLine="420"/>
      </w:pPr>
    </w:p>
    <w:p w14:paraId="5B798CE2">
      <w:pPr>
        <w:pStyle w:val="56"/>
        <w:ind w:firstLine="420"/>
        <w:sectPr>
          <w:pgSz w:w="11906" w:h="16838"/>
          <w:pgMar w:top="1871" w:right="1134" w:bottom="1134" w:left="1134" w:header="1418" w:footer="1134" w:gutter="284"/>
          <w:pgNumType w:fmt="upperRoman"/>
          <w:cols w:space="425" w:num="1"/>
          <w:formProt w:val="0"/>
          <w:docGrid w:type="lines" w:linePitch="312" w:charSpace="0"/>
        </w:sectPr>
      </w:pPr>
    </w:p>
    <w:bookmarkEnd w:id="22"/>
    <w:p w14:paraId="611EA6F8">
      <w:pPr>
        <w:pStyle w:val="89"/>
        <w:spacing w:after="468"/>
      </w:pPr>
      <w:bookmarkStart w:id="23" w:name="_Toc232602017"/>
      <w:bookmarkStart w:id="24" w:name="BookMark3"/>
      <w:r>
        <w:rPr>
          <w:rFonts w:hint="eastAsia"/>
          <w:spacing w:val="320"/>
        </w:rPr>
        <w:t>引</w:t>
      </w:r>
      <w:r>
        <w:rPr>
          <w:rFonts w:hint="eastAsia"/>
        </w:rPr>
        <w:t>言</w:t>
      </w:r>
      <w:bookmarkEnd w:id="23"/>
    </w:p>
    <w:p w14:paraId="6FF8755F">
      <w:pPr>
        <w:pStyle w:val="56"/>
        <w:ind w:firstLine="420"/>
      </w:pPr>
      <w:r>
        <w:rPr>
          <w:rFonts w:hint="eastAsia"/>
        </w:rPr>
        <w:t>及时发现和消除城镇燃气经营安全重大隐患，对于预防和减少城镇燃气重特大事故发生、保障社会经济发展和人民群众生命财产安全、维护社会稳定具有重要意义。</w:t>
      </w:r>
    </w:p>
    <w:p w14:paraId="29BBB254">
      <w:pPr>
        <w:pStyle w:val="56"/>
        <w:ind w:firstLine="420"/>
      </w:pPr>
      <w:r>
        <w:rPr>
          <w:rFonts w:hint="eastAsia"/>
        </w:rPr>
        <w:t>本文件的制定和发布实施，为各级燃气管理部门和燃气经营者在排查整治城镇燃气安全重大隐患工作提供依据。</w:t>
      </w:r>
    </w:p>
    <w:p w14:paraId="20B4FAE3">
      <w:pPr>
        <w:pStyle w:val="56"/>
        <w:ind w:firstLine="420"/>
        <w:sectPr>
          <w:pgSz w:w="11906" w:h="16838"/>
          <w:pgMar w:top="1871" w:right="1134" w:bottom="1134" w:left="1134" w:header="1418" w:footer="1134" w:gutter="284"/>
          <w:pgNumType w:fmt="upperRoman"/>
          <w:cols w:space="425" w:num="1"/>
          <w:formProt w:val="0"/>
          <w:docGrid w:type="lines" w:linePitch="312" w:charSpace="0"/>
        </w:sectPr>
      </w:pPr>
    </w:p>
    <w:bookmarkEnd w:id="24"/>
    <w:p w14:paraId="5A099D0C">
      <w:pPr>
        <w:spacing w:line="20" w:lineRule="exact"/>
        <w:jc w:val="center"/>
        <w:rPr>
          <w:rFonts w:hint="eastAsia" w:ascii="黑体" w:hAnsi="黑体" w:eastAsia="黑体"/>
          <w:sz w:val="32"/>
          <w:szCs w:val="32"/>
        </w:rPr>
      </w:pPr>
      <w:bookmarkStart w:id="25" w:name="BookMark4"/>
    </w:p>
    <w:p w14:paraId="3DDAB33F">
      <w:pPr>
        <w:spacing w:line="20" w:lineRule="exact"/>
        <w:jc w:val="center"/>
        <w:rPr>
          <w:rFonts w:hint="eastAsia" w:ascii="黑体" w:hAnsi="黑体" w:eastAsia="黑体"/>
          <w:sz w:val="32"/>
          <w:szCs w:val="32"/>
        </w:rPr>
      </w:pPr>
    </w:p>
    <w:sdt>
      <w:sdtPr>
        <w:tag w:val="NEW_STAND_NAME"/>
        <w:id w:val="595910757"/>
        <w:lock w:val="sdtLocked"/>
        <w:placeholder>
          <w:docPart w:val="45EF69CE91144399A350EAC04459BF80"/>
        </w:placeholder>
      </w:sdtPr>
      <w:sdtContent>
        <w:p w14:paraId="0A1B4238">
          <w:pPr>
            <w:pStyle w:val="177"/>
            <w:spacing w:before="312" w:beforeLines="100" w:after="686" w:afterLines="220"/>
            <w:rPr>
              <w:rFonts w:hint="eastAsia"/>
            </w:rPr>
          </w:pPr>
          <w:bookmarkStart w:id="26" w:name="NEW_STAND_NAME"/>
          <w:r>
            <w:rPr>
              <w:rFonts w:hint="eastAsia"/>
            </w:rPr>
            <w:t>城镇燃气经营安全重大隐患判定准则</w:t>
          </w:r>
        </w:p>
      </w:sdtContent>
    </w:sdt>
    <w:bookmarkEnd w:id="26"/>
    <w:p w14:paraId="52C81903">
      <w:pPr>
        <w:pStyle w:val="104"/>
        <w:spacing w:before="312" w:after="312"/>
      </w:pPr>
      <w:bookmarkStart w:id="27" w:name="_Toc26986771"/>
      <w:bookmarkStart w:id="28" w:name="_Toc17233325"/>
      <w:bookmarkStart w:id="29" w:name="_Toc232602018"/>
      <w:bookmarkStart w:id="30" w:name="_Toc17233333"/>
      <w:bookmarkStart w:id="31" w:name="_Toc26648465"/>
      <w:bookmarkStart w:id="32" w:name="_Toc24884211"/>
      <w:bookmarkStart w:id="33" w:name="_Toc26718930"/>
      <w:bookmarkStart w:id="34" w:name="_Toc24884218"/>
      <w:bookmarkStart w:id="35" w:name="_Toc26986530"/>
      <w:bookmarkStart w:id="36" w:name="_Toc232088496"/>
      <w:r>
        <w:rPr>
          <w:rFonts w:hint="eastAsia"/>
        </w:rPr>
        <w:t>范围</w:t>
      </w:r>
      <w:bookmarkEnd w:id="27"/>
      <w:bookmarkEnd w:id="28"/>
      <w:bookmarkEnd w:id="29"/>
      <w:bookmarkEnd w:id="30"/>
      <w:bookmarkEnd w:id="31"/>
      <w:bookmarkEnd w:id="32"/>
      <w:bookmarkEnd w:id="33"/>
      <w:bookmarkEnd w:id="34"/>
      <w:bookmarkEnd w:id="35"/>
      <w:bookmarkEnd w:id="36"/>
    </w:p>
    <w:p w14:paraId="61746A8B">
      <w:pPr>
        <w:pStyle w:val="56"/>
        <w:ind w:firstLine="420"/>
      </w:pPr>
      <w:bookmarkStart w:id="37" w:name="_Toc24884219"/>
      <w:bookmarkStart w:id="38" w:name="_Toc17233334"/>
      <w:bookmarkStart w:id="39" w:name="_Toc26648466"/>
      <w:bookmarkStart w:id="40" w:name="_Toc17233326"/>
      <w:bookmarkStart w:id="41" w:name="_Toc24884212"/>
      <w:r>
        <w:rPr>
          <w:rFonts w:hint="eastAsia"/>
        </w:rPr>
        <w:t>本文件规定了城镇燃气经营安全重大隐患的判定准则。</w:t>
      </w:r>
    </w:p>
    <w:p w14:paraId="4A284A43">
      <w:pPr>
        <w:pStyle w:val="56"/>
        <w:ind w:firstLine="420"/>
      </w:pPr>
      <w:r>
        <w:rPr>
          <w:rFonts w:hint="eastAsia"/>
        </w:rPr>
        <w:t>本文件适用于对城镇燃气生产经营过程的安全重大隐患判定。</w:t>
      </w:r>
    </w:p>
    <w:p w14:paraId="06B5B82C">
      <w:pPr>
        <w:pStyle w:val="56"/>
        <w:ind w:firstLine="420"/>
      </w:pPr>
      <w:r>
        <w:rPr>
          <w:rFonts w:hint="eastAsia"/>
        </w:rPr>
        <w:t>本文件不适用于下列燃气生产经营过程的安全重大隐患判定：</w:t>
      </w:r>
    </w:p>
    <w:p w14:paraId="04671C92">
      <w:pPr>
        <w:pStyle w:val="174"/>
      </w:pPr>
      <w:r>
        <w:rPr>
          <w:rFonts w:hint="eastAsia"/>
        </w:rPr>
        <w:t>城镇燃气门站以前的长距离燃气输送；</w:t>
      </w:r>
    </w:p>
    <w:p w14:paraId="02BFC371">
      <w:pPr>
        <w:pStyle w:val="174"/>
      </w:pPr>
      <w:r>
        <w:rPr>
          <w:rFonts w:hint="eastAsia"/>
        </w:rPr>
        <w:t>工业企业内部生产使用燃气；</w:t>
      </w:r>
    </w:p>
    <w:p w14:paraId="11B97496">
      <w:pPr>
        <w:pStyle w:val="174"/>
        <w:rPr>
          <w:color w:val="000000" w:themeColor="text1"/>
          <w14:textFill>
            <w14:solidFill>
              <w14:schemeClr w14:val="tx1"/>
            </w14:solidFill>
          </w14:textFill>
        </w:rPr>
      </w:pPr>
      <w:r>
        <w:rPr>
          <w:rFonts w:hint="eastAsia"/>
          <w:color w:val="000000" w:themeColor="text1"/>
          <w14:textFill>
            <w14:solidFill>
              <w14:schemeClr w14:val="tx1"/>
            </w14:solidFill>
          </w14:textFill>
        </w:rPr>
        <w:t>沼气、秸秆气的生产和应用；</w:t>
      </w:r>
    </w:p>
    <w:p w14:paraId="12BA4A41">
      <w:pPr>
        <w:pStyle w:val="174"/>
        <w:rPr>
          <w:color w:val="000000" w:themeColor="text1"/>
          <w14:textFill>
            <w14:solidFill>
              <w14:schemeClr w14:val="tx1"/>
            </w14:solidFill>
          </w14:textFill>
        </w:rPr>
      </w:pPr>
      <w:r>
        <w:rPr>
          <w:rFonts w:hint="eastAsia"/>
          <w:color w:val="000000" w:themeColor="text1"/>
          <w14:textFill>
            <w14:solidFill>
              <w14:schemeClr w14:val="tx1"/>
            </w14:solidFill>
          </w14:textFill>
        </w:rPr>
        <w:t>用于汽车动力燃料的燃气加注；</w:t>
      </w:r>
    </w:p>
    <w:p w14:paraId="0FBF6D18">
      <w:pPr>
        <w:pStyle w:val="174"/>
      </w:pPr>
      <w:r>
        <w:rPr>
          <w:rFonts w:hint="eastAsia"/>
        </w:rPr>
        <w:t>海洋和内河轮船、铁路车辆、汽车等运输工具上的燃气应用。</w:t>
      </w:r>
    </w:p>
    <w:p w14:paraId="3DC8DE27">
      <w:pPr>
        <w:pStyle w:val="104"/>
        <w:spacing w:before="312" w:after="312"/>
      </w:pPr>
      <w:bookmarkStart w:id="42" w:name="_Toc232088497"/>
      <w:bookmarkStart w:id="43" w:name="_Toc232602019"/>
      <w:bookmarkStart w:id="44" w:name="_Toc26986772"/>
      <w:bookmarkStart w:id="45" w:name="_Toc26986531"/>
      <w:bookmarkStart w:id="46" w:name="_Toc26718931"/>
      <w:r>
        <w:rPr>
          <w:rFonts w:hint="eastAsia"/>
        </w:rPr>
        <w:t>规范性引用文件</w:t>
      </w:r>
      <w:bookmarkEnd w:id="37"/>
      <w:bookmarkEnd w:id="38"/>
      <w:bookmarkEnd w:id="39"/>
      <w:bookmarkEnd w:id="40"/>
      <w:bookmarkEnd w:id="41"/>
      <w:bookmarkEnd w:id="42"/>
      <w:bookmarkEnd w:id="43"/>
      <w:bookmarkEnd w:id="44"/>
      <w:bookmarkEnd w:id="45"/>
      <w:bookmarkEnd w:id="46"/>
    </w:p>
    <w:sdt>
      <w:sdtPr>
        <w:rPr>
          <w:rFonts w:hint="eastAsia"/>
        </w:rPr>
        <w:id w:val="715848253"/>
        <w:placeholder>
          <w:docPart w:val="1A0964DAED8D4FD7A14E2B3F8AEE5464"/>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14:paraId="5DFF4CFE">
          <w:pPr>
            <w:pStyle w:val="56"/>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4477902C">
      <w:pPr>
        <w:pStyle w:val="56"/>
        <w:ind w:firstLine="420"/>
      </w:pPr>
      <w:bookmarkStart w:id="47" w:name="_Toc232602020"/>
      <w:bookmarkStart w:id="48" w:name="_Toc232088498"/>
      <w:r>
        <w:rPr>
          <w:rFonts w:hint="eastAsia"/>
        </w:rPr>
        <w:t>GB 55009  燃气工程项目规范</w:t>
      </w:r>
    </w:p>
    <w:p w14:paraId="26398969">
      <w:pPr>
        <w:pStyle w:val="104"/>
        <w:spacing w:before="312" w:after="312"/>
      </w:pPr>
      <w:r>
        <w:rPr>
          <w:rFonts w:hint="eastAsia"/>
          <w:szCs w:val="21"/>
        </w:rPr>
        <w:t>术语和定义</w:t>
      </w:r>
      <w:bookmarkEnd w:id="47"/>
      <w:bookmarkEnd w:id="48"/>
    </w:p>
    <w:sdt>
      <w:sdtPr>
        <w:id w:val="-1909835108"/>
        <w:placeholder>
          <w:docPart w:val="1A0964DAED8D4FD7A14E2B3F8AEE5464"/>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08595285">
          <w:pPr>
            <w:pStyle w:val="56"/>
            <w:ind w:firstLine="420"/>
          </w:pPr>
          <w:bookmarkStart w:id="49" w:name="_Toc26986532"/>
          <w:bookmarkEnd w:id="49"/>
          <w:r>
            <w:t>下列术语和定义适用于本文件。</w:t>
          </w:r>
        </w:p>
      </w:sdtContent>
    </w:sdt>
    <w:p w14:paraId="65BF75D5">
      <w:pPr>
        <w:pStyle w:val="223"/>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城镇燃气经营安全重大隐患  safety major accident potential of city gas operation</w:t>
      </w:r>
    </w:p>
    <w:p w14:paraId="7D184B16">
      <w:pPr>
        <w:pStyle w:val="56"/>
        <w:ind w:firstLine="420"/>
      </w:pPr>
      <w:r>
        <w:rPr>
          <w:rFonts w:hint="eastAsia"/>
        </w:rPr>
        <w:t>燃气经营者在生产经营过程中，存在的危害程度较大、可能导致群死群伤或造成重大经济损失的潜在不安全情形。</w:t>
      </w:r>
    </w:p>
    <w:p w14:paraId="28057B9C">
      <w:pPr>
        <w:pStyle w:val="223"/>
        <w:ind w:left="420" w:hanging="420" w:hangingChars="200"/>
        <w:rPr>
          <w:rFonts w:hint="eastAsia" w:ascii="黑体" w:hAnsi="黑体" w:eastAsia="黑体"/>
        </w:rPr>
      </w:pPr>
      <w:r>
        <w:br w:type="textWrapping"/>
      </w:r>
      <w:r>
        <w:rPr>
          <w:rFonts w:hint="eastAsia" w:ascii="黑体" w:hAnsi="黑体" w:eastAsia="黑体"/>
        </w:rPr>
        <w:t xml:space="preserve">城镇燃气  </w:t>
      </w:r>
      <w:r>
        <w:rPr>
          <w:rFonts w:ascii="黑体" w:hAnsi="黑体" w:eastAsia="黑体"/>
        </w:rPr>
        <w:t>city gas</w:t>
      </w:r>
    </w:p>
    <w:p w14:paraId="7563E9CF">
      <w:pPr>
        <w:pStyle w:val="56"/>
        <w:ind w:firstLine="420"/>
      </w:pPr>
      <w:r>
        <w:rPr>
          <w:rFonts w:hint="eastAsia"/>
        </w:rPr>
        <w:t>依托燃气门站或储配站、市政燃气管网、调压站、灌装站等燃气管输或配送设施，供给城镇居民生活、商业、工业企业生产、采暖通风和空调、发电等各类用户作燃料，具有一定公用性质且符合质量要求的可燃气体。</w:t>
      </w:r>
    </w:p>
    <w:p w14:paraId="150D97BF">
      <w:pPr>
        <w:pStyle w:val="179"/>
      </w:pPr>
      <w:r>
        <w:rPr>
          <w:rFonts w:hint="eastAsia"/>
        </w:rPr>
        <w:t>城镇燃气一般包括人工煤气、天然气、液化石油气三大类，以下简称“燃气”</w:t>
      </w:r>
    </w:p>
    <w:p w14:paraId="45834371">
      <w:pPr>
        <w:pStyle w:val="223"/>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燃气经营者  g</w:t>
      </w:r>
      <w:r>
        <w:rPr>
          <w:rFonts w:ascii="黑体" w:hAnsi="黑体" w:eastAsia="黑体"/>
        </w:rPr>
        <w:t>as operator</w:t>
      </w:r>
    </w:p>
    <w:p w14:paraId="57BF23B6">
      <w:pPr>
        <w:pStyle w:val="56"/>
        <w:ind w:firstLine="420"/>
      </w:pPr>
      <w:r>
        <w:rPr>
          <w:rFonts w:hint="eastAsia"/>
        </w:rPr>
        <w:t>从事燃气经营活动的企业。</w:t>
      </w:r>
    </w:p>
    <w:p w14:paraId="5AC9D8E7">
      <w:pPr>
        <w:pStyle w:val="223"/>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燃气厂站  g</w:t>
      </w:r>
      <w:r>
        <w:rPr>
          <w:rFonts w:ascii="黑体" w:hAnsi="黑体" w:eastAsia="黑体"/>
        </w:rPr>
        <w:t>as plant station</w:t>
      </w:r>
    </w:p>
    <w:p w14:paraId="0C930351">
      <w:pPr>
        <w:pStyle w:val="56"/>
        <w:ind w:firstLine="420"/>
      </w:pPr>
      <w:r>
        <w:rPr>
          <w:rFonts w:hint="eastAsia"/>
        </w:rPr>
        <w:t>具有燃气生产、净化、接收、储配、灌装、气化等功能的场所，不包括燃气调压站。</w:t>
      </w:r>
    </w:p>
    <w:p w14:paraId="7EF2F564">
      <w:pPr>
        <w:pStyle w:val="223"/>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 xml:space="preserve">燃气输配管道  </w:t>
      </w:r>
      <w:r>
        <w:rPr>
          <w:rFonts w:ascii="黑体" w:hAnsi="黑体" w:eastAsia="黑体"/>
        </w:rPr>
        <w:t xml:space="preserve">gas transmission and distribution </w:t>
      </w:r>
      <w:r>
        <w:rPr>
          <w:rFonts w:hint="eastAsia" w:ascii="黑体" w:hAnsi="黑体" w:eastAsia="黑体"/>
        </w:rPr>
        <w:t>pipe</w:t>
      </w:r>
    </w:p>
    <w:p w14:paraId="49BCFBA8">
      <w:pPr>
        <w:pStyle w:val="56"/>
        <w:ind w:firstLine="420"/>
      </w:pPr>
      <w:r>
        <w:rPr>
          <w:rFonts w:hint="eastAsia"/>
        </w:rPr>
        <w:t>从燃气厂站或上游管道等气源点接收燃气，将符合质量要求的燃气输送至燃气用户的燃气管道及其附属设施的统称，通常具有输气、配气和一定调峰功能。</w:t>
      </w:r>
    </w:p>
    <w:p w14:paraId="720F3F75">
      <w:pPr>
        <w:pStyle w:val="223"/>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 xml:space="preserve">调压设施  </w:t>
      </w:r>
      <w:r>
        <w:rPr>
          <w:rFonts w:ascii="黑体" w:hAnsi="黑体" w:eastAsia="黑体"/>
        </w:rPr>
        <w:t>regulating facility</w:t>
      </w:r>
    </w:p>
    <w:p w14:paraId="4E026D21">
      <w:pPr>
        <w:pStyle w:val="56"/>
        <w:ind w:firstLine="420"/>
      </w:pPr>
      <w:r>
        <w:rPr>
          <w:rFonts w:hint="eastAsia"/>
        </w:rPr>
        <w:t>用于燃气压力调节的建（构）筑物、设备、管道及其附件等单元的总称，包括调压站、调压箱、露天调压装置等。</w:t>
      </w:r>
    </w:p>
    <w:p w14:paraId="4E216E1E">
      <w:pPr>
        <w:pStyle w:val="223"/>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 xml:space="preserve">燃气气瓶  </w:t>
      </w:r>
      <w:r>
        <w:rPr>
          <w:rFonts w:ascii="黑体" w:hAnsi="黑体" w:eastAsia="黑体"/>
        </w:rPr>
        <w:t>gas cylinder</w:t>
      </w:r>
    </w:p>
    <w:p w14:paraId="738A5AA6">
      <w:pPr>
        <w:pStyle w:val="56"/>
        <w:ind w:firstLine="420"/>
      </w:pPr>
      <w:r>
        <w:rPr>
          <w:rFonts w:hint="eastAsia"/>
        </w:rPr>
        <w:t>用于盛装燃气的可移动式压力容器，本文件中指盛装液化石油气的钢瓶。</w:t>
      </w:r>
    </w:p>
    <w:p w14:paraId="1DC485C6">
      <w:pPr>
        <w:pStyle w:val="223"/>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燃气用户  gas consumer</w:t>
      </w:r>
    </w:p>
    <w:p w14:paraId="174CACF6">
      <w:pPr>
        <w:pStyle w:val="56"/>
        <w:ind w:firstLine="420"/>
      </w:pPr>
      <w:r>
        <w:rPr>
          <w:rFonts w:hint="eastAsia"/>
        </w:rPr>
        <w:t>城镇燃气系统的终端用气单元，包括居民用户，商业用户，工业用户等。</w:t>
      </w:r>
    </w:p>
    <w:p w14:paraId="73941D66">
      <w:pPr>
        <w:pStyle w:val="104"/>
        <w:spacing w:before="312" w:after="312"/>
      </w:pPr>
      <w:bookmarkStart w:id="50" w:name="_Toc232602021"/>
      <w:bookmarkStart w:id="51" w:name="_Toc232088499"/>
      <w:r>
        <w:rPr>
          <w:rFonts w:hint="eastAsia"/>
        </w:rPr>
        <w:t>判定准则</w:t>
      </w:r>
      <w:bookmarkEnd w:id="50"/>
      <w:bookmarkEnd w:id="51"/>
    </w:p>
    <w:p w14:paraId="1438CF90">
      <w:pPr>
        <w:pStyle w:val="105"/>
        <w:spacing w:before="156" w:after="156"/>
      </w:pPr>
      <w:bookmarkStart w:id="52" w:name="_Toc232602022"/>
      <w:r>
        <w:rPr>
          <w:rFonts w:hint="eastAsia"/>
        </w:rPr>
        <w:t>经营许可与安全生产管理制度</w:t>
      </w:r>
      <w:bookmarkEnd w:id="52"/>
    </w:p>
    <w:p w14:paraId="627F8461">
      <w:pPr>
        <w:pStyle w:val="165"/>
      </w:pPr>
      <w:r>
        <w:rPr>
          <w:rFonts w:hint="eastAsia"/>
        </w:rPr>
        <w:t>燃气经营者从事燃气经营活动有下列情形之一的，应判定为重大隐患：</w:t>
      </w:r>
    </w:p>
    <w:p w14:paraId="51065880">
      <w:pPr>
        <w:pStyle w:val="174"/>
        <w:numPr>
          <w:ilvl w:val="0"/>
          <w:numId w:val="32"/>
        </w:numPr>
      </w:pPr>
      <w:r>
        <w:rPr>
          <w:rFonts w:hint="eastAsia"/>
        </w:rPr>
        <w:t>未取得燃气经营许可证；</w:t>
      </w:r>
    </w:p>
    <w:p w14:paraId="7B7E097A">
      <w:pPr>
        <w:pStyle w:val="174"/>
        <w:numPr>
          <w:ilvl w:val="0"/>
          <w:numId w:val="32"/>
        </w:numPr>
      </w:pPr>
      <w:r>
        <w:rPr>
          <w:rFonts w:hint="eastAsia"/>
        </w:rPr>
        <w:t>燃气经营许可证超过有效期限；</w:t>
      </w:r>
    </w:p>
    <w:p w14:paraId="2D3E8B80">
      <w:pPr>
        <w:pStyle w:val="174"/>
        <w:numPr>
          <w:ilvl w:val="0"/>
          <w:numId w:val="32"/>
        </w:numPr>
      </w:pPr>
      <w:r>
        <w:rPr>
          <w:rFonts w:hint="eastAsia"/>
        </w:rPr>
        <w:t>经营活动超出燃气经营许可证认定的区域。</w:t>
      </w:r>
    </w:p>
    <w:p w14:paraId="537A82D8">
      <w:pPr>
        <w:pStyle w:val="165"/>
      </w:pPr>
      <w:r>
        <w:rPr>
          <w:rFonts w:hint="eastAsia"/>
        </w:rPr>
        <w:t>燃气经营者的安全生产管理制度有下列情形之一的，应判定为重大隐患：</w:t>
      </w:r>
    </w:p>
    <w:p w14:paraId="1DFA6E0A">
      <w:pPr>
        <w:pStyle w:val="174"/>
        <w:numPr>
          <w:ilvl w:val="0"/>
          <w:numId w:val="33"/>
        </w:numPr>
      </w:pPr>
      <w:r>
        <w:rPr>
          <w:rFonts w:hint="eastAsia"/>
        </w:rPr>
        <w:t>未建立安全风险分级管控与隐患排查治理机制；</w:t>
      </w:r>
    </w:p>
    <w:p w14:paraId="2B5C39BF">
      <w:pPr>
        <w:pStyle w:val="174"/>
      </w:pPr>
      <w:r>
        <w:rPr>
          <w:rFonts w:hint="eastAsia"/>
        </w:rPr>
        <w:t>未制定生产安全事故应急救援预案；</w:t>
      </w:r>
    </w:p>
    <w:p w14:paraId="447E5396">
      <w:pPr>
        <w:pStyle w:val="174"/>
      </w:pPr>
      <w:r>
        <w:rPr>
          <w:rFonts w:hint="eastAsia"/>
        </w:rPr>
        <w:t>未建立对燃气用户的燃气设施定期安全检查机制。</w:t>
      </w:r>
    </w:p>
    <w:p w14:paraId="3D597629">
      <w:pPr>
        <w:pStyle w:val="105"/>
        <w:spacing w:before="156" w:after="156"/>
      </w:pPr>
      <w:bookmarkStart w:id="53" w:name="_Toc232602023"/>
      <w:r>
        <w:rPr>
          <w:rFonts w:hint="eastAsia"/>
        </w:rPr>
        <w:t>燃气气源</w:t>
      </w:r>
      <w:bookmarkEnd w:id="53"/>
    </w:p>
    <w:p w14:paraId="2C16E67A">
      <w:pPr>
        <w:pStyle w:val="56"/>
        <w:ind w:firstLine="420"/>
      </w:pPr>
      <w:r>
        <w:rPr>
          <w:rFonts w:hint="eastAsia"/>
        </w:rPr>
        <w:t>燃气气源供应有下列情形之一的，应判定为重大隐患：</w:t>
      </w:r>
    </w:p>
    <w:p w14:paraId="05949929">
      <w:pPr>
        <w:pStyle w:val="174"/>
        <w:numPr>
          <w:ilvl w:val="0"/>
          <w:numId w:val="34"/>
        </w:numPr>
      </w:pPr>
      <w:r>
        <w:rPr>
          <w:rFonts w:hint="eastAsia"/>
        </w:rPr>
        <w:t>供应的燃气不具有GB 55009规定的警示性臭味；</w:t>
      </w:r>
    </w:p>
    <w:p w14:paraId="30C46E45">
      <w:pPr>
        <w:pStyle w:val="174"/>
        <w:numPr>
          <w:ilvl w:val="0"/>
          <w:numId w:val="34"/>
        </w:numPr>
      </w:pPr>
      <w:r>
        <w:rPr>
          <w:rFonts w:hint="eastAsia"/>
        </w:rPr>
        <w:t>液化石油气气源混掺二甲醚。</w:t>
      </w:r>
    </w:p>
    <w:p w14:paraId="7AC725A1">
      <w:pPr>
        <w:pStyle w:val="105"/>
        <w:spacing w:before="156" w:after="156"/>
      </w:pPr>
      <w:bookmarkStart w:id="54" w:name="_Toc232602024"/>
      <w:r>
        <w:rPr>
          <w:rFonts w:hint="eastAsia"/>
        </w:rPr>
        <w:t>燃气厂站</w:t>
      </w:r>
      <w:bookmarkEnd w:id="54"/>
    </w:p>
    <w:p w14:paraId="44FB8627">
      <w:pPr>
        <w:pStyle w:val="56"/>
        <w:ind w:firstLine="420"/>
      </w:pPr>
      <w:r>
        <w:rPr>
          <w:rFonts w:hint="eastAsia"/>
        </w:rPr>
        <w:t>燃气厂站有下列情形之一的，应判定为重大隐患：</w:t>
      </w:r>
    </w:p>
    <w:p w14:paraId="005658F8">
      <w:pPr>
        <w:pStyle w:val="174"/>
        <w:numPr>
          <w:ilvl w:val="0"/>
          <w:numId w:val="35"/>
        </w:numPr>
      </w:pPr>
      <w:r>
        <w:rPr>
          <w:rFonts w:hint="eastAsia"/>
        </w:rPr>
        <w:t>储存不同类别燃气的储罐未分区布置；</w:t>
      </w:r>
    </w:p>
    <w:p w14:paraId="0B9FCA8F">
      <w:pPr>
        <w:pStyle w:val="174"/>
        <w:numPr>
          <w:ilvl w:val="0"/>
          <w:numId w:val="32"/>
        </w:numPr>
      </w:pPr>
      <w:r>
        <w:rPr>
          <w:rFonts w:hint="eastAsia"/>
        </w:rPr>
        <w:t>燃气储罐未设置压力、罐容或液位显示等监测装置，或不具有超限报警功能；</w:t>
      </w:r>
    </w:p>
    <w:p w14:paraId="0C2A86BA">
      <w:pPr>
        <w:pStyle w:val="174"/>
        <w:numPr>
          <w:ilvl w:val="0"/>
          <w:numId w:val="32"/>
        </w:numPr>
      </w:pPr>
      <w:r>
        <w:rPr>
          <w:rFonts w:hint="eastAsia"/>
        </w:rPr>
        <w:t>燃气设备和管道未设置防止系统压力参数超过限值的自动切断和放散装置；</w:t>
      </w:r>
    </w:p>
    <w:p w14:paraId="567F46F4">
      <w:pPr>
        <w:pStyle w:val="174"/>
        <w:numPr>
          <w:ilvl w:val="0"/>
          <w:numId w:val="32"/>
        </w:numPr>
      </w:pPr>
      <w:r>
        <w:rPr>
          <w:rFonts w:hint="eastAsia"/>
        </w:rPr>
        <w:t>压缩天然气、液化天然气和液化石油气装卸系统未设置防止装卸用管拉脱的联锁保护装置；</w:t>
      </w:r>
    </w:p>
    <w:p w14:paraId="6BD1F4D4">
      <w:pPr>
        <w:pStyle w:val="174"/>
        <w:numPr>
          <w:ilvl w:val="0"/>
          <w:numId w:val="32"/>
        </w:numPr>
      </w:pPr>
      <w:r>
        <w:rPr>
          <w:rFonts w:hint="eastAsia"/>
        </w:rPr>
        <w:t>设置在爆炸危险环境的电气、仪表装置，不具有与该区域爆炸危险等级相对应的防爆性能；</w:t>
      </w:r>
    </w:p>
    <w:p w14:paraId="70AA5B6E">
      <w:pPr>
        <w:pStyle w:val="174"/>
        <w:numPr>
          <w:ilvl w:val="0"/>
          <w:numId w:val="32"/>
        </w:numPr>
      </w:pPr>
      <w:r>
        <w:rPr>
          <w:rFonts w:hint="eastAsia"/>
        </w:rPr>
        <w:t>可燃气体泄漏浓度可能达到爆炸下限20%的燃气设施区域内或建（构）筑物内，未设置与气源类别相适应的固定式可燃气体浓度报警装置。</w:t>
      </w:r>
    </w:p>
    <w:p w14:paraId="528272E3">
      <w:pPr>
        <w:pStyle w:val="105"/>
        <w:spacing w:before="156" w:after="156"/>
      </w:pPr>
      <w:bookmarkStart w:id="55" w:name="_Toc232602025"/>
      <w:r>
        <w:rPr>
          <w:rFonts w:hint="eastAsia"/>
        </w:rPr>
        <w:t>燃气输配管道与调压设施</w:t>
      </w:r>
      <w:bookmarkEnd w:id="55"/>
    </w:p>
    <w:p w14:paraId="717E45E7">
      <w:pPr>
        <w:pStyle w:val="56"/>
        <w:ind w:firstLine="420"/>
      </w:pPr>
      <w:r>
        <w:rPr>
          <w:rFonts w:hint="eastAsia"/>
        </w:rPr>
        <w:t>燃气输配管道和调压设施有下列情形之一的，应判定为重大隐患：</w:t>
      </w:r>
    </w:p>
    <w:p w14:paraId="144CAE26">
      <w:pPr>
        <w:pStyle w:val="174"/>
        <w:numPr>
          <w:ilvl w:val="0"/>
          <w:numId w:val="36"/>
        </w:numPr>
      </w:pPr>
      <w:r>
        <w:rPr>
          <w:rFonts w:hint="eastAsia"/>
        </w:rPr>
        <w:t>在中压及以上地下燃气输配管道保护范围内，建有建筑物、构筑物或者其他设施且未采取防护措施；</w:t>
      </w:r>
    </w:p>
    <w:p w14:paraId="5CC1ABC3">
      <w:pPr>
        <w:pStyle w:val="174"/>
        <w:numPr>
          <w:ilvl w:val="0"/>
          <w:numId w:val="36"/>
        </w:numPr>
      </w:pPr>
      <w:r>
        <w:rPr>
          <w:rFonts w:hint="eastAsia"/>
        </w:rPr>
        <w:t>除确需穿过且已采取防护措施外，输配管道在排水管（沟）、供水管渠、热力管沟、电缆沟、城市交通隧道、城市轨道交通隧道和地下人行通道等地下构筑物内敷设；</w:t>
      </w:r>
    </w:p>
    <w:p w14:paraId="0CE74E61">
      <w:pPr>
        <w:pStyle w:val="174"/>
        <w:numPr>
          <w:ilvl w:val="0"/>
          <w:numId w:val="36"/>
        </w:numPr>
      </w:pPr>
      <w:r>
        <w:rPr>
          <w:rFonts w:hint="eastAsia"/>
        </w:rPr>
        <w:t>调压装置未设置防止燃气出口压力超过下游压力允许值的安全保护措施。</w:t>
      </w:r>
    </w:p>
    <w:p w14:paraId="20B6A05A">
      <w:pPr>
        <w:pStyle w:val="105"/>
        <w:spacing w:before="156" w:after="156"/>
      </w:pPr>
      <w:bookmarkStart w:id="56" w:name="_Toc232602026"/>
      <w:r>
        <w:rPr>
          <w:rFonts w:hint="eastAsia"/>
        </w:rPr>
        <w:t>燃气气瓶</w:t>
      </w:r>
      <w:bookmarkEnd w:id="56"/>
    </w:p>
    <w:p w14:paraId="1932709E">
      <w:pPr>
        <w:pStyle w:val="56"/>
        <w:ind w:firstLine="420"/>
      </w:pPr>
      <w:r>
        <w:rPr>
          <w:rFonts w:hint="eastAsia"/>
        </w:rPr>
        <w:t>燃气气瓶销售有下列情形之一的，应判定为重大隐患：</w:t>
      </w:r>
    </w:p>
    <w:p w14:paraId="3F1721A9">
      <w:pPr>
        <w:pStyle w:val="174"/>
        <w:numPr>
          <w:ilvl w:val="0"/>
          <w:numId w:val="37"/>
        </w:numPr>
      </w:pPr>
      <w:r>
        <w:rPr>
          <w:rFonts w:hint="eastAsia"/>
        </w:rPr>
        <w:t>销售未经许可的充装单位充装的瓶装燃气；</w:t>
      </w:r>
    </w:p>
    <w:p w14:paraId="75731613">
      <w:pPr>
        <w:pStyle w:val="174"/>
        <w:numPr>
          <w:ilvl w:val="0"/>
          <w:numId w:val="37"/>
        </w:numPr>
      </w:pPr>
      <w:r>
        <w:rPr>
          <w:rFonts w:hint="eastAsia"/>
        </w:rPr>
        <w:t>销售充装单位擅自为非自有气瓶充装的瓶装燃气。</w:t>
      </w:r>
    </w:p>
    <w:p w14:paraId="5B22D442">
      <w:pPr>
        <w:pStyle w:val="105"/>
        <w:spacing w:before="156" w:after="156"/>
      </w:pPr>
      <w:bookmarkStart w:id="57" w:name="_Toc232602027"/>
      <w:r>
        <w:rPr>
          <w:rFonts w:hint="eastAsia"/>
        </w:rPr>
        <w:t>燃气用户</w:t>
      </w:r>
      <w:bookmarkEnd w:id="57"/>
      <w:r>
        <w:rPr>
          <w:rFonts w:hint="eastAsia"/>
        </w:rPr>
        <w:t>安全检查</w:t>
      </w:r>
    </w:p>
    <w:p w14:paraId="6235BD78">
      <w:pPr>
        <w:pStyle w:val="56"/>
        <w:ind w:firstLine="420"/>
      </w:pPr>
      <w:r>
        <w:rPr>
          <w:rFonts w:hint="eastAsia"/>
        </w:rPr>
        <w:t>燃气经营者在对燃气用户进行安全检查时，发现有下列情形之一，未按规定采取书面告知用户整改等措施的，应判定为重大隐患：</w:t>
      </w:r>
    </w:p>
    <w:p w14:paraId="42B28819">
      <w:pPr>
        <w:pStyle w:val="174"/>
        <w:numPr>
          <w:ilvl w:val="0"/>
          <w:numId w:val="38"/>
        </w:numPr>
      </w:pPr>
      <w:r>
        <w:rPr>
          <w:rFonts w:hint="eastAsia"/>
        </w:rPr>
        <w:t>燃气相对密度大于等于0.75的燃气管道、调压装置和燃具等设置在地下室、半地下室、地下箱体及其他密闭地下空间内；</w:t>
      </w:r>
    </w:p>
    <w:p w14:paraId="561C0950">
      <w:pPr>
        <w:pStyle w:val="174"/>
      </w:pPr>
      <w:r>
        <w:rPr>
          <w:rFonts w:hint="eastAsia"/>
        </w:rPr>
        <w:t>燃气引入管、立管、水平干管设置在浴室、卫生间内；</w:t>
      </w:r>
    </w:p>
    <w:p w14:paraId="0C9E20ED">
      <w:pPr>
        <w:pStyle w:val="174"/>
      </w:pPr>
      <w:r>
        <w:rPr>
          <w:rFonts w:hint="eastAsia"/>
        </w:rPr>
        <w:t>燃气管道及附件、燃具设置在卧室、旅馆建筑客房等用于人员睡眠的房间内；</w:t>
      </w:r>
    </w:p>
    <w:p w14:paraId="2961D5ED">
      <w:pPr>
        <w:pStyle w:val="174"/>
      </w:pPr>
      <w:r>
        <w:rPr>
          <w:rFonts w:hint="eastAsia"/>
        </w:rPr>
        <w:t>室内使用直排式燃气热水器；</w:t>
      </w:r>
    </w:p>
    <w:p w14:paraId="2958B6EC">
      <w:pPr>
        <w:pStyle w:val="174"/>
      </w:pPr>
      <w:r>
        <w:rPr>
          <w:rFonts w:hint="eastAsia"/>
        </w:rPr>
        <w:t>燃气采暖热水炉和半密闭式热水器设置在浴室、卫生间内。</w:t>
      </w:r>
    </w:p>
    <w:bookmarkEnd w:id="25"/>
    <w:p w14:paraId="4B6E3CB2">
      <w:pPr>
        <w:pStyle w:val="174"/>
        <w:sectPr>
          <w:pgSz w:w="11906" w:h="16838"/>
          <w:pgMar w:top="1871" w:right="1134" w:bottom="1134" w:left="1134" w:header="1418" w:footer="1134" w:gutter="284"/>
          <w:pgNumType w:start="1"/>
          <w:cols w:space="425" w:num="1"/>
          <w:formProt w:val="0"/>
          <w:docGrid w:type="lines" w:linePitch="312" w:charSpace="0"/>
        </w:sectPr>
      </w:pPr>
      <w:bookmarkStart w:id="58" w:name="BookMark6"/>
    </w:p>
    <w:p w14:paraId="5F1B6502">
      <w:pPr>
        <w:bidi w:val="0"/>
      </w:pPr>
      <w:bookmarkStart w:id="59" w:name="_Toc232602028"/>
      <w:r>
        <w:rPr>
          <w:rFonts w:hint="eastAsia"/>
          <w:spacing w:val="105"/>
        </w:rPr>
        <w:t>参考文</w:t>
      </w:r>
      <w:r>
        <w:rPr>
          <w:rFonts w:hint="eastAsia"/>
        </w:rPr>
        <w:t>献</w:t>
      </w:r>
      <w:bookmarkEnd w:id="59"/>
    </w:p>
    <w:p w14:paraId="38FEF098">
      <w:pPr>
        <w:pStyle w:val="56"/>
        <w:ind w:firstLine="420"/>
      </w:pPr>
    </w:p>
    <w:p w14:paraId="2760BC28">
      <w:pPr>
        <w:pStyle w:val="56"/>
        <w:ind w:firstLine="420"/>
      </w:pPr>
    </w:p>
    <w:p w14:paraId="451F0234">
      <w:pPr>
        <w:pStyle w:val="56"/>
        <w:ind w:firstLine="420"/>
      </w:pPr>
      <w:r>
        <w:rPr>
          <w:rFonts w:hint="eastAsia"/>
        </w:rPr>
        <w:t>[1]  GB 50016—2014（2018年版） 建筑设计防火规范</w:t>
      </w:r>
    </w:p>
    <w:p w14:paraId="51A45D28">
      <w:pPr>
        <w:pStyle w:val="56"/>
        <w:ind w:firstLine="420"/>
      </w:pPr>
      <w:r>
        <w:rPr>
          <w:rFonts w:hint="eastAsia"/>
        </w:rPr>
        <w:t>[2]  GB 50028—2006（2020年版） 城镇燃气设计规范</w:t>
      </w:r>
    </w:p>
    <w:p w14:paraId="2996A053">
      <w:pPr>
        <w:pStyle w:val="56"/>
        <w:ind w:firstLine="420"/>
      </w:pPr>
      <w:r>
        <w:rPr>
          <w:rFonts w:hint="eastAsia"/>
        </w:rPr>
        <w:t>[3]  GB 50058—2014 爆炸危险环境电力装置设计规范</w:t>
      </w:r>
    </w:p>
    <w:p w14:paraId="12914CFF">
      <w:pPr>
        <w:pStyle w:val="56"/>
        <w:ind w:firstLine="420"/>
      </w:pPr>
      <w:r>
        <w:rPr>
          <w:rFonts w:hint="eastAsia"/>
        </w:rPr>
        <w:t>[4]  GB/T 51474—2025 城镇燃气设施运行、维护和抢修安全技术标准</w:t>
      </w:r>
    </w:p>
    <w:p w14:paraId="6B4398FE">
      <w:pPr>
        <w:pStyle w:val="56"/>
        <w:ind w:firstLine="420"/>
      </w:pPr>
      <w:r>
        <w:rPr>
          <w:rFonts w:hint="eastAsia"/>
        </w:rPr>
        <w:t>[5]  GB 55009—2021  燃气工程项目规范</w:t>
      </w:r>
    </w:p>
    <w:p w14:paraId="1B51379F">
      <w:pPr>
        <w:pStyle w:val="56"/>
        <w:ind w:firstLine="420"/>
      </w:pPr>
      <w:r>
        <w:rPr>
          <w:rFonts w:hint="eastAsia"/>
        </w:rPr>
        <w:t>[6]  GB 55037—2022  建筑防火通用规范</w:t>
      </w:r>
    </w:p>
    <w:p w14:paraId="15CF7F3E">
      <w:pPr>
        <w:pStyle w:val="56"/>
        <w:ind w:firstLine="420"/>
      </w:pPr>
      <w:r>
        <w:rPr>
          <w:rFonts w:hint="eastAsia"/>
        </w:rPr>
        <w:t>[7]  中华人民共和国安全生产法（</w:t>
      </w:r>
      <w:r>
        <w:rPr>
          <w:rFonts w:hint="eastAsia"/>
          <w:snapToGrid w:val="0"/>
        </w:rPr>
        <w:t>2021年6月10日</w:t>
      </w:r>
      <w:r>
        <w:rPr>
          <w:rFonts w:hint="eastAsia"/>
        </w:rPr>
        <w:t>第十三届全国人民代表大会常务委员会第二十九次会议第三次修正）</w:t>
      </w:r>
    </w:p>
    <w:p w14:paraId="54513501">
      <w:pPr>
        <w:pStyle w:val="56"/>
        <w:ind w:firstLine="420"/>
      </w:pPr>
      <w:r>
        <w:rPr>
          <w:rFonts w:hint="eastAsia"/>
        </w:rPr>
        <w:t>[8]  城镇燃气管理条例（2010年11月19日中华人民共和国国务院令第583号公布  根据2016年2月6日《国务院关于修改部分行政法规的决定》修订）</w:t>
      </w:r>
    </w:p>
    <w:p w14:paraId="4A6B4C24">
      <w:pPr>
        <w:pStyle w:val="56"/>
        <w:ind w:firstLine="420"/>
      </w:pPr>
    </w:p>
    <w:bookmarkEnd w:id="58"/>
    <w:p w14:paraId="1154E6AF">
      <w:pPr>
        <w:pStyle w:val="56"/>
        <w:ind w:firstLine="420"/>
      </w:pPr>
    </w:p>
    <w:sectPr>
      <w:pgSz w:w="11906" w:h="16838"/>
      <w:pgMar w:top="1871" w:right="1134" w:bottom="1134" w:left="1134" w:header="1418" w:footer="1134" w:gutter="284"/>
      <w:cols w:space="425" w:num="1"/>
      <w:formProt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921EE3">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D989B9">
    <w:pPr>
      <w:pStyle w:val="17"/>
    </w:pPr>
    <w:r>
      <w:fldChar w:fldCharType="begin"/>
    </w:r>
    <w:r>
      <w:instrText xml:space="preserve">PAGE   \* MERGEFORMAT</w:instrText>
    </w:r>
    <w:r>
      <w:fldChar w:fldCharType="separate"/>
    </w:r>
    <w:r>
      <w:rPr>
        <w:lang w:val="zh-CN"/>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0105D">
    <w:pPr>
      <w:pStyle w:val="17"/>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0D4CE1">
    <w:pPr>
      <w:pStyle w:val="52"/>
    </w:pPr>
    <w:r>
      <w:fldChar w:fldCharType="begin"/>
    </w:r>
    <w:r>
      <w:instrText xml:space="preserve">PAGE   \* MERGEFORMAT</w:instrText>
    </w:r>
    <w:r>
      <w:fldChar w:fldCharType="separate"/>
    </w:r>
    <w:r>
      <w:rPr>
        <w:lang w:val="zh-CN"/>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601ED4">
    <w:pPr>
      <w:pStyle w:val="18"/>
      <w:wordWrap w:val="0"/>
      <w:jc w:val="right"/>
      <w:rPr>
        <w:rFonts w:hint="eastAsia"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F78DDF">
    <w:pPr>
      <w:pStyle w:val="1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D16821">
    <w:pPr>
      <w:pStyle w:val="18"/>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B56BA2">
    <w:pPr>
      <w:pStyle w:val="61"/>
      <w:spacing w:after="0"/>
      <w:rPr>
        <w:rFonts w:hint="eastAsia"/>
      </w:rPr>
    </w:pPr>
    <w:r>
      <w:fldChar w:fldCharType="begin"/>
    </w:r>
    <w:r>
      <w:instrText xml:space="preserve"> STYLEREF  标准文件_文件编号  \* MERGEFORMAT </w:instrText>
    </w:r>
    <w:r>
      <w:fldChar w:fldCharType="separate"/>
    </w:r>
    <w:r>
      <w:t>GB XXXXX—202X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0203A0">
    <w:pPr>
      <w:pStyle w:val="18"/>
      <w:jc w:val="right"/>
    </w:pPr>
    <w:r>
      <w:fldChar w:fldCharType="begin"/>
    </w:r>
    <w:r>
      <w:instrText xml:space="preserve"> STYLEREF  标准文件_文件编号  \* MERGEFORMAT </w:instrText>
    </w:r>
    <w:r>
      <w:fldChar w:fldCharType="separate"/>
    </w:r>
    <w:r>
      <w:t>GB XXXXX—202X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4"/>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59"/>
      <w:suff w:val="nothing"/>
      <w:lvlText w:val="%1%2.%3　"/>
      <w:lvlJc w:val="left"/>
      <w:pPr>
        <w:ind w:left="0" w:firstLine="0"/>
      </w:pPr>
    </w:lvl>
    <w:lvl w:ilvl="3" w:tentative="0">
      <w:start w:val="1"/>
      <w:numFmt w:val="decimal"/>
      <w:pStyle w:val="118"/>
      <w:suff w:val="nothing"/>
      <w:lvlText w:val="%1%2.%3.%4　"/>
      <w:lvlJc w:val="left"/>
      <w:pPr>
        <w:ind w:left="0" w:firstLine="0"/>
      </w:pPr>
    </w:lvl>
    <w:lvl w:ilvl="4" w:tentative="0">
      <w:start w:val="1"/>
      <w:numFmt w:val="decimal"/>
      <w:pStyle w:val="153"/>
      <w:suff w:val="nothing"/>
      <w:lvlText w:val="%1%2.%3.%4.%5　"/>
      <w:lvlJc w:val="left"/>
      <w:pPr>
        <w:ind w:left="0" w:firstLine="0"/>
      </w:pPr>
    </w:lvl>
    <w:lvl w:ilvl="5" w:tentative="0">
      <w:start w:val="1"/>
      <w:numFmt w:val="decimal"/>
      <w:pStyle w:val="155"/>
      <w:suff w:val="nothing"/>
      <w:lvlText w:val="%1%2.%3.%4.%5.%6　"/>
      <w:lvlJc w:val="left"/>
      <w:pPr>
        <w:ind w:left="0" w:firstLine="0"/>
      </w:pPr>
    </w:lvl>
    <w:lvl w:ilvl="6" w:tentative="0">
      <w:start w:val="1"/>
      <w:numFmt w:val="decimal"/>
      <w:pStyle w:val="158"/>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0"/>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89"/>
      <w:lvlText w:val="%1"/>
      <w:lvlJc w:val="left"/>
      <w:pPr>
        <w:ind w:left="425" w:hanging="425"/>
      </w:pPr>
      <w:rPr>
        <w:rFonts w:hint="eastAsia"/>
      </w:rPr>
    </w:lvl>
    <w:lvl w:ilvl="1" w:tentative="0">
      <w:start w:val="1"/>
      <w:numFmt w:val="decimal"/>
      <w:pStyle w:val="200"/>
      <w:suff w:val="nothing"/>
      <w:lvlText w:val="%10.%2 "/>
      <w:lvlJc w:val="left"/>
      <w:pPr>
        <w:ind w:left="0" w:firstLine="0"/>
      </w:pPr>
      <w:rPr>
        <w:rFonts w:hint="eastAsia" w:ascii="黑体" w:eastAsia="黑体" w:hAnsiTheme="minorHAnsi"/>
        <w:b w:val="0"/>
        <w:i w:val="0"/>
        <w:sz w:val="21"/>
      </w:rPr>
    </w:lvl>
    <w:lvl w:ilvl="2" w:tentative="0">
      <w:start w:val="1"/>
      <w:numFmt w:val="decimal"/>
      <w:pStyle w:val="201"/>
      <w:suff w:val="nothing"/>
      <w:lvlText w:val="%10.%2.%3 "/>
      <w:lvlJc w:val="left"/>
      <w:pPr>
        <w:ind w:left="0" w:firstLine="0"/>
      </w:pPr>
      <w:rPr>
        <w:rFonts w:hint="eastAsia" w:ascii="黑体" w:eastAsia="黑体" w:hAnsiTheme="minorHAnsi"/>
        <w:b w:val="0"/>
        <w:i w:val="0"/>
        <w:sz w:val="21"/>
      </w:rPr>
    </w:lvl>
    <w:lvl w:ilvl="3" w:tentative="0">
      <w:start w:val="1"/>
      <w:numFmt w:val="decimal"/>
      <w:pStyle w:val="202"/>
      <w:suff w:val="nothing"/>
      <w:lvlText w:val="%10.%2.%3.%4 "/>
      <w:lvlJc w:val="left"/>
      <w:pPr>
        <w:ind w:left="0" w:firstLine="0"/>
      </w:pPr>
      <w:rPr>
        <w:rFonts w:hint="eastAsia" w:ascii="黑体" w:eastAsia="黑体" w:hAnsiTheme="minorHAnsi"/>
        <w:b w:val="0"/>
        <w:i w:val="0"/>
        <w:sz w:val="21"/>
      </w:rPr>
    </w:lvl>
    <w:lvl w:ilvl="4" w:tentative="0">
      <w:start w:val="1"/>
      <w:numFmt w:val="decimal"/>
      <w:pStyle w:val="203"/>
      <w:suff w:val="nothing"/>
      <w:lvlText w:val="%10.%2.%3.%4.%5 "/>
      <w:lvlJc w:val="left"/>
      <w:pPr>
        <w:ind w:left="0" w:firstLine="0"/>
      </w:pPr>
      <w:rPr>
        <w:rFonts w:hint="eastAsia" w:ascii="黑体" w:eastAsia="黑体" w:hAnsiTheme="minorHAnsi"/>
        <w:b w:val="0"/>
        <w:i w:val="0"/>
        <w:sz w:val="21"/>
      </w:rPr>
    </w:lvl>
    <w:lvl w:ilvl="5" w:tentative="0">
      <w:start w:val="1"/>
      <w:numFmt w:val="decimal"/>
      <w:pStyle w:val="204"/>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1"/>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67"/>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69"/>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0"/>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5"/>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2"/>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32"/>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87"/>
      <w:lvlText w:val=""/>
      <w:lvlJc w:val="left"/>
      <w:pPr>
        <w:ind w:left="851" w:hanging="431"/>
      </w:pPr>
      <w:rPr>
        <w:rFonts w:hint="default" w:ascii="Symbol" w:hAnsi="Symbol"/>
        <w:sz w:val="21"/>
      </w:rPr>
    </w:lvl>
    <w:lvl w:ilvl="2" w:tentative="0">
      <w:start w:val="1"/>
      <w:numFmt w:val="bullet"/>
      <w:pStyle w:val="172"/>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1"/>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4C50F90"/>
    <w:multiLevelType w:val="multilevel"/>
    <w:tmpl w:val="44C50F90"/>
    <w:lvl w:ilvl="0" w:tentative="0">
      <w:start w:val="1"/>
      <w:numFmt w:val="lowerLetter"/>
      <w:pStyle w:val="174"/>
      <w:lvlText w:val="%1)"/>
      <w:lvlJc w:val="left"/>
      <w:pPr>
        <w:tabs>
          <w:tab w:val="left" w:pos="851"/>
        </w:tabs>
        <w:ind w:left="851" w:hanging="426"/>
      </w:pPr>
      <w:rPr>
        <w:rFonts w:hint="eastAsia" w:ascii="宋体" w:hAnsi="Times New Roman" w:eastAsia="宋体"/>
        <w:sz w:val="21"/>
      </w:rPr>
    </w:lvl>
    <w:lvl w:ilvl="1" w:tentative="0">
      <w:start w:val="1"/>
      <w:numFmt w:val="decimal"/>
      <w:pStyle w:val="109"/>
      <w:lvlText w:val="%2)"/>
      <w:lvlJc w:val="left"/>
      <w:pPr>
        <w:tabs>
          <w:tab w:val="left" w:pos="1276"/>
        </w:tabs>
        <w:ind w:left="1276" w:hanging="425"/>
      </w:pPr>
      <w:rPr>
        <w:rFonts w:hint="eastAsia" w:ascii="宋体" w:hAnsi="Times New Roman" w:eastAsia="宋体"/>
        <w:sz w:val="21"/>
      </w:rPr>
    </w:lvl>
    <w:lvl w:ilvl="2" w:tentative="0">
      <w:start w:val="1"/>
      <w:numFmt w:val="decimal"/>
      <w:pStyle w:val="117"/>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tentative="0">
      <w:start w:val="1"/>
      <w:numFmt w:val="upperLetter"/>
      <w:pStyle w:val="198"/>
      <w:lvlText w:val="%1"/>
      <w:lvlJc w:val="left"/>
      <w:pPr>
        <w:ind w:left="420" w:hanging="420"/>
      </w:pPr>
      <w:rPr>
        <w:rFonts w:hint="eastAsia"/>
      </w:rPr>
    </w:lvl>
    <w:lvl w:ilvl="1" w:tentative="0">
      <w:start w:val="1"/>
      <w:numFmt w:val="decimal"/>
      <w:pStyle w:val="83"/>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4B733A5F"/>
    <w:multiLevelType w:val="multilevel"/>
    <w:tmpl w:val="4B733A5F"/>
    <w:lvl w:ilvl="0" w:tentative="0">
      <w:start w:val="1"/>
      <w:numFmt w:val="decimal"/>
      <w:pStyle w:val="183"/>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tentative="0">
      <w:start w:val="1"/>
      <w:numFmt w:val="decimal"/>
      <w:pStyle w:val="116"/>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6">
    <w:nsid w:val="54632751"/>
    <w:multiLevelType w:val="multilevel"/>
    <w:tmpl w:val="54632751"/>
    <w:lvl w:ilvl="0" w:tentative="0">
      <w:start w:val="1"/>
      <w:numFmt w:val="none"/>
      <w:pStyle w:val="93"/>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7">
    <w:nsid w:val="557C2AF5"/>
    <w:multiLevelType w:val="multilevel"/>
    <w:tmpl w:val="557C2AF5"/>
    <w:lvl w:ilvl="0" w:tentative="0">
      <w:start w:val="1"/>
      <w:numFmt w:val="decimal"/>
      <w:pStyle w:val="114"/>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603797C"/>
    <w:multiLevelType w:val="multilevel"/>
    <w:tmpl w:val="5603797C"/>
    <w:lvl w:ilvl="0" w:tentative="0">
      <w:start w:val="1"/>
      <w:numFmt w:val="upperLetter"/>
      <w:pStyle w:val="199"/>
      <w:suff w:val="space"/>
      <w:lvlText w:val="%1"/>
      <w:lvlJc w:val="left"/>
      <w:pPr>
        <w:ind w:left="425" w:hanging="425"/>
      </w:pPr>
      <w:rPr>
        <w:rFonts w:hint="eastAsia"/>
      </w:rPr>
    </w:lvl>
    <w:lvl w:ilvl="1" w:tentative="0">
      <w:start w:val="1"/>
      <w:numFmt w:val="decimal"/>
      <w:pStyle w:val="77"/>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564D2089"/>
    <w:multiLevelType w:val="multilevel"/>
    <w:tmpl w:val="564D2089"/>
    <w:lvl w:ilvl="0" w:tentative="0">
      <w:start w:val="1"/>
      <w:numFmt w:val="none"/>
      <w:pStyle w:val="111"/>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44622F9"/>
    <w:multiLevelType w:val="multilevel"/>
    <w:tmpl w:val="644622F9"/>
    <w:lvl w:ilvl="0" w:tentative="0">
      <w:start w:val="1"/>
      <w:numFmt w:val="upperRoman"/>
      <w:pStyle w:val="168"/>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tentative="0">
      <w:start w:val="1"/>
      <w:numFmt w:val="decimal"/>
      <w:pStyle w:val="112"/>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2">
    <w:nsid w:val="654A26C9"/>
    <w:multiLevelType w:val="multilevel"/>
    <w:tmpl w:val="654A26C9"/>
    <w:lvl w:ilvl="0" w:tentative="0">
      <w:start w:val="1"/>
      <w:numFmt w:val="none"/>
      <w:pStyle w:val="189"/>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3">
    <w:nsid w:val="657D3FBC"/>
    <w:multiLevelType w:val="multilevel"/>
    <w:tmpl w:val="657D3FBC"/>
    <w:lvl w:ilvl="0" w:tentative="0">
      <w:start w:val="1"/>
      <w:numFmt w:val="upperLetter"/>
      <w:pStyle w:val="76"/>
      <w:suff w:val="nothing"/>
      <w:lvlText w:val="附录%1"/>
      <w:lvlJc w:val="left"/>
      <w:pPr>
        <w:ind w:left="0" w:firstLine="0"/>
      </w:pPr>
      <w:rPr>
        <w:rFonts w:hint="eastAsia"/>
        <w:spacing w:val="100"/>
      </w:rPr>
    </w:lvl>
    <w:lvl w:ilvl="1" w:tentative="0">
      <w:start w:val="1"/>
      <w:numFmt w:val="decimal"/>
      <w:pStyle w:val="78"/>
      <w:suff w:val="nothing"/>
      <w:lvlText w:val="%1.%2　"/>
      <w:lvlJc w:val="left"/>
      <w:pPr>
        <w:ind w:left="0" w:firstLine="0"/>
      </w:pPr>
      <w:rPr>
        <w:rFonts w:hint="eastAsia" w:ascii="黑体" w:eastAsia="黑体"/>
        <w:b w:val="0"/>
        <w:i w:val="0"/>
        <w:sz w:val="21"/>
      </w:rPr>
    </w:lvl>
    <w:lvl w:ilvl="2" w:tentative="0">
      <w:start w:val="1"/>
      <w:numFmt w:val="decimal"/>
      <w:pStyle w:val="79"/>
      <w:suff w:val="nothing"/>
      <w:lvlText w:val="%1.%2.%3　"/>
      <w:lvlJc w:val="left"/>
      <w:pPr>
        <w:ind w:left="0" w:firstLine="0"/>
      </w:pPr>
      <w:rPr>
        <w:rFonts w:hint="eastAsia" w:ascii="黑体" w:eastAsia="黑体"/>
        <w:b w:val="0"/>
        <w:i w:val="0"/>
        <w:sz w:val="21"/>
      </w:rPr>
    </w:lvl>
    <w:lvl w:ilvl="3" w:tentative="0">
      <w:start w:val="1"/>
      <w:numFmt w:val="decimal"/>
      <w:pStyle w:val="81"/>
      <w:suff w:val="nothing"/>
      <w:lvlText w:val="%1.%2.%3.%4　"/>
      <w:lvlJc w:val="left"/>
      <w:pPr>
        <w:ind w:left="0" w:firstLine="0"/>
      </w:pPr>
      <w:rPr>
        <w:rFonts w:hint="eastAsia" w:ascii="黑体" w:eastAsia="黑体"/>
        <w:b w:val="0"/>
        <w:i w:val="0"/>
        <w:sz w:val="21"/>
      </w:rPr>
    </w:lvl>
    <w:lvl w:ilvl="4" w:tentative="0">
      <w:start w:val="1"/>
      <w:numFmt w:val="decimal"/>
      <w:pStyle w:val="82"/>
      <w:suff w:val="nothing"/>
      <w:lvlText w:val="%1.%2.%3.%4.%5　"/>
      <w:lvlJc w:val="left"/>
      <w:pPr>
        <w:ind w:left="0" w:firstLine="0"/>
      </w:pPr>
      <w:rPr>
        <w:rFonts w:hint="eastAsia" w:ascii="黑体" w:eastAsia="黑体"/>
        <w:b w:val="0"/>
        <w:i w:val="0"/>
        <w:sz w:val="21"/>
      </w:rPr>
    </w:lvl>
    <w:lvl w:ilvl="5" w:tentative="0">
      <w:start w:val="1"/>
      <w:numFmt w:val="decimal"/>
      <w:pStyle w:val="84"/>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tentative="0">
      <w:start w:val="1"/>
      <w:numFmt w:val="bullet"/>
      <w:pStyle w:val="188"/>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5">
    <w:nsid w:val="6CA41985"/>
    <w:multiLevelType w:val="multilevel"/>
    <w:tmpl w:val="6CA41985"/>
    <w:lvl w:ilvl="0" w:tentative="0">
      <w:start w:val="1"/>
      <w:numFmt w:val="decimal"/>
      <w:pStyle w:val="97"/>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6CE42AC1"/>
    <w:multiLevelType w:val="multilevel"/>
    <w:tmpl w:val="6CE42AC1"/>
    <w:lvl w:ilvl="0" w:tentative="0">
      <w:start w:val="1"/>
      <w:numFmt w:val="lowerLetter"/>
      <w:pStyle w:val="173"/>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CEA2025"/>
    <w:multiLevelType w:val="multilevel"/>
    <w:tmpl w:val="6CEA2025"/>
    <w:lvl w:ilvl="0" w:tentative="0">
      <w:start w:val="1"/>
      <w:numFmt w:val="none"/>
      <w:pStyle w:val="152"/>
      <w:suff w:val="nothing"/>
      <w:lvlText w:val="%1"/>
      <w:lvlJc w:val="left"/>
      <w:pPr>
        <w:ind w:left="0" w:firstLine="0"/>
      </w:pPr>
      <w:rPr>
        <w:rFonts w:hint="eastAsia"/>
      </w:rPr>
    </w:lvl>
    <w:lvl w:ilvl="1" w:tentative="0">
      <w:start w:val="1"/>
      <w:numFmt w:val="decimal"/>
      <w:pStyle w:val="104"/>
      <w:suff w:val="nothing"/>
      <w:lvlText w:val="%1%2　"/>
      <w:lvlJc w:val="left"/>
      <w:pPr>
        <w:ind w:left="0" w:firstLine="0"/>
      </w:pPr>
      <w:rPr>
        <w:rFonts w:hint="eastAsia" w:ascii="黑体" w:eastAsia="黑体"/>
        <w:b w:val="0"/>
        <w:i w:val="0"/>
        <w:sz w:val="21"/>
      </w:rPr>
    </w:lvl>
    <w:lvl w:ilvl="2" w:tentative="0">
      <w:start w:val="1"/>
      <w:numFmt w:val="decimal"/>
      <w:pStyle w:val="105"/>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65"/>
      <w:suff w:val="nothing"/>
      <w:lvlText w:val="%1%2.%3.%4　"/>
      <w:lvlJc w:val="left"/>
      <w:pPr>
        <w:ind w:left="0" w:firstLine="0"/>
      </w:pPr>
      <w:rPr>
        <w:rFonts w:hint="eastAsia" w:ascii="黑体" w:eastAsia="黑体"/>
        <w:b w:val="0"/>
        <w:i w:val="0"/>
        <w:sz w:val="21"/>
      </w:rPr>
    </w:lvl>
    <w:lvl w:ilvl="4" w:tentative="0">
      <w:start w:val="1"/>
      <w:numFmt w:val="decimal"/>
      <w:pStyle w:val="94"/>
      <w:suff w:val="nothing"/>
      <w:lvlText w:val="%1%2.%3.%4.%5　"/>
      <w:lvlJc w:val="left"/>
      <w:pPr>
        <w:ind w:left="0" w:firstLine="0"/>
      </w:pPr>
      <w:rPr>
        <w:rFonts w:hint="eastAsia" w:ascii="黑体" w:eastAsia="黑体"/>
        <w:b w:val="0"/>
        <w:i w:val="0"/>
        <w:sz w:val="21"/>
      </w:rPr>
    </w:lvl>
    <w:lvl w:ilvl="5" w:tentative="0">
      <w:start w:val="1"/>
      <w:numFmt w:val="decimal"/>
      <w:pStyle w:val="98"/>
      <w:suff w:val="nothing"/>
      <w:lvlText w:val="%1%2.%3.%4.%5.%6　"/>
      <w:lvlJc w:val="left"/>
      <w:pPr>
        <w:ind w:left="0" w:firstLine="0"/>
      </w:pPr>
      <w:rPr>
        <w:rFonts w:hint="eastAsia" w:ascii="黑体" w:eastAsia="黑体"/>
        <w:b w:val="0"/>
        <w:i w:val="0"/>
        <w:sz w:val="21"/>
      </w:rPr>
    </w:lvl>
    <w:lvl w:ilvl="6" w:tentative="0">
      <w:start w:val="1"/>
      <w:numFmt w:val="decimal"/>
      <w:pStyle w:val="103"/>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tentative="0">
      <w:start w:val="1"/>
      <w:numFmt w:val="none"/>
      <w:pStyle w:val="179"/>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tentative="0">
      <w:start w:val="1"/>
      <w:numFmt w:val="decimal"/>
      <w:pStyle w:val="115"/>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0">
    <w:nsid w:val="76933334"/>
    <w:multiLevelType w:val="multilevel"/>
    <w:tmpl w:val="76933334"/>
    <w:lvl w:ilvl="0" w:tentative="0">
      <w:start w:val="1"/>
      <w:numFmt w:val="none"/>
      <w:pStyle w:val="139"/>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3"/>
  <w:bordersDoNotSurroundHeader w:val="1"/>
  <w:bordersDoNotSurroundFooter w:val="1"/>
  <w:attachedTemplate r:id="rId1"/>
  <w:documentProtection w:edit="forms" w:enforcement="1" w:cryptProviderType="rsaAES" w:cryptAlgorithmClass="hash" w:cryptAlgorithmType="typeAny" w:cryptAlgorithmSid="14" w:cryptSpinCount="100000" w:hash="VCISVrMtiGZ41WXmetA/le7cR2YNvgXjYAL3ahB10unQXE2vfY4A7kBPzWACXWGWwUpAN9BlicSylu1++M/cMA==" w:salt="m2JNHpC+Gr7Rltkj9BySPw=="/>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C37"/>
    <w:rsid w:val="0000040A"/>
    <w:rsid w:val="00000A94"/>
    <w:rsid w:val="00001972"/>
    <w:rsid w:val="00001D9A"/>
    <w:rsid w:val="00002C23"/>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4249A"/>
    <w:rsid w:val="00042768"/>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3C8C"/>
    <w:rsid w:val="00077B64"/>
    <w:rsid w:val="00080A1C"/>
    <w:rsid w:val="00082317"/>
    <w:rsid w:val="00083D2C"/>
    <w:rsid w:val="00086AA1"/>
    <w:rsid w:val="00087A77"/>
    <w:rsid w:val="00090CA6"/>
    <w:rsid w:val="00092B8A"/>
    <w:rsid w:val="00092FB0"/>
    <w:rsid w:val="000934C5"/>
    <w:rsid w:val="00093D25"/>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2406"/>
    <w:rsid w:val="000C2FBD"/>
    <w:rsid w:val="000C3AF0"/>
    <w:rsid w:val="000C3E10"/>
    <w:rsid w:val="000C46BD"/>
    <w:rsid w:val="000C4B41"/>
    <w:rsid w:val="000C57D6"/>
    <w:rsid w:val="000C7666"/>
    <w:rsid w:val="000D0A9C"/>
    <w:rsid w:val="000D1795"/>
    <w:rsid w:val="000D329A"/>
    <w:rsid w:val="000D4B9C"/>
    <w:rsid w:val="000D4EB6"/>
    <w:rsid w:val="000D753B"/>
    <w:rsid w:val="000E4C9E"/>
    <w:rsid w:val="000E6FD7"/>
    <w:rsid w:val="000F06E1"/>
    <w:rsid w:val="000F0E3C"/>
    <w:rsid w:val="000F19D5"/>
    <w:rsid w:val="000F4AEA"/>
    <w:rsid w:val="000F6501"/>
    <w:rsid w:val="000F67E9"/>
    <w:rsid w:val="001016A7"/>
    <w:rsid w:val="00104926"/>
    <w:rsid w:val="00105457"/>
    <w:rsid w:val="00113B1E"/>
    <w:rsid w:val="001142AC"/>
    <w:rsid w:val="00116F7F"/>
    <w:rsid w:val="0011711C"/>
    <w:rsid w:val="00124E4F"/>
    <w:rsid w:val="001260B7"/>
    <w:rsid w:val="001265CB"/>
    <w:rsid w:val="001321C6"/>
    <w:rsid w:val="001325C4"/>
    <w:rsid w:val="00133010"/>
    <w:rsid w:val="001337A1"/>
    <w:rsid w:val="001338EE"/>
    <w:rsid w:val="00133AAE"/>
    <w:rsid w:val="00135323"/>
    <w:rsid w:val="001356C4"/>
    <w:rsid w:val="00136F71"/>
    <w:rsid w:val="00141114"/>
    <w:rsid w:val="00142969"/>
    <w:rsid w:val="001457E7"/>
    <w:rsid w:val="00145D9D"/>
    <w:rsid w:val="00146388"/>
    <w:rsid w:val="001529E5"/>
    <w:rsid w:val="00153C7E"/>
    <w:rsid w:val="00156B25"/>
    <w:rsid w:val="00156E1A"/>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7769D"/>
    <w:rsid w:val="00177FD8"/>
    <w:rsid w:val="00184CF1"/>
    <w:rsid w:val="001852C9"/>
    <w:rsid w:val="00190087"/>
    <w:rsid w:val="001913C4"/>
    <w:rsid w:val="0019348F"/>
    <w:rsid w:val="00193A07"/>
    <w:rsid w:val="00194C95"/>
    <w:rsid w:val="00195C34"/>
    <w:rsid w:val="001A1A53"/>
    <w:rsid w:val="001A234A"/>
    <w:rsid w:val="001B06E8"/>
    <w:rsid w:val="001B71D0"/>
    <w:rsid w:val="001B71EE"/>
    <w:rsid w:val="001C04A8"/>
    <w:rsid w:val="001C2C03"/>
    <w:rsid w:val="001C42F7"/>
    <w:rsid w:val="001C49E5"/>
    <w:rsid w:val="001C680C"/>
    <w:rsid w:val="001C7FEA"/>
    <w:rsid w:val="001D0499"/>
    <w:rsid w:val="001D0BBE"/>
    <w:rsid w:val="001D0ED4"/>
    <w:rsid w:val="001D1165"/>
    <w:rsid w:val="001D1C53"/>
    <w:rsid w:val="001D212F"/>
    <w:rsid w:val="001D29D7"/>
    <w:rsid w:val="001D2DE7"/>
    <w:rsid w:val="001D411C"/>
    <w:rsid w:val="001D6556"/>
    <w:rsid w:val="001E1B6A"/>
    <w:rsid w:val="001E2484"/>
    <w:rsid w:val="001E3CC4"/>
    <w:rsid w:val="001E4882"/>
    <w:rsid w:val="001E73AB"/>
    <w:rsid w:val="001F092D"/>
    <w:rsid w:val="001F143A"/>
    <w:rsid w:val="001F1605"/>
    <w:rsid w:val="001F2508"/>
    <w:rsid w:val="001F4816"/>
    <w:rsid w:val="001F4D1E"/>
    <w:rsid w:val="001F69B4"/>
    <w:rsid w:val="001F77C7"/>
    <w:rsid w:val="00200183"/>
    <w:rsid w:val="0020107D"/>
    <w:rsid w:val="00202AA4"/>
    <w:rsid w:val="002031F7"/>
    <w:rsid w:val="002040E6"/>
    <w:rsid w:val="0020527B"/>
    <w:rsid w:val="00207047"/>
    <w:rsid w:val="00210B15"/>
    <w:rsid w:val="002142EA"/>
    <w:rsid w:val="002204BB"/>
    <w:rsid w:val="00221B79"/>
    <w:rsid w:val="00221C6B"/>
    <w:rsid w:val="002253A1"/>
    <w:rsid w:val="00225CF8"/>
    <w:rsid w:val="0022794E"/>
    <w:rsid w:val="00233425"/>
    <w:rsid w:val="00233D64"/>
    <w:rsid w:val="0023482A"/>
    <w:rsid w:val="002359CB"/>
    <w:rsid w:val="00235A8E"/>
    <w:rsid w:val="00243540"/>
    <w:rsid w:val="0024497B"/>
    <w:rsid w:val="0024515B"/>
    <w:rsid w:val="00246021"/>
    <w:rsid w:val="0024666E"/>
    <w:rsid w:val="00247F52"/>
    <w:rsid w:val="00250B25"/>
    <w:rsid w:val="00250BBE"/>
    <w:rsid w:val="0025194F"/>
    <w:rsid w:val="0026148A"/>
    <w:rsid w:val="00262696"/>
    <w:rsid w:val="002643C3"/>
    <w:rsid w:val="00264A0C"/>
    <w:rsid w:val="00266EEF"/>
    <w:rsid w:val="00267EF4"/>
    <w:rsid w:val="00270CB8"/>
    <w:rsid w:val="00272B08"/>
    <w:rsid w:val="00281BB8"/>
    <w:rsid w:val="00281E9E"/>
    <w:rsid w:val="00285170"/>
    <w:rsid w:val="00285361"/>
    <w:rsid w:val="00292D6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F44"/>
    <w:rsid w:val="002B0C40"/>
    <w:rsid w:val="002B1966"/>
    <w:rsid w:val="002B4508"/>
    <w:rsid w:val="002B5779"/>
    <w:rsid w:val="002B7332"/>
    <w:rsid w:val="002B7F51"/>
    <w:rsid w:val="002C09E7"/>
    <w:rsid w:val="002C1B28"/>
    <w:rsid w:val="002C3F07"/>
    <w:rsid w:val="002C5278"/>
    <w:rsid w:val="002C7EBB"/>
    <w:rsid w:val="002D06C1"/>
    <w:rsid w:val="002D42B5"/>
    <w:rsid w:val="002D4F1A"/>
    <w:rsid w:val="002D6EC6"/>
    <w:rsid w:val="002D79AC"/>
    <w:rsid w:val="002E039D"/>
    <w:rsid w:val="002E4D5A"/>
    <w:rsid w:val="002E6326"/>
    <w:rsid w:val="002F30E0"/>
    <w:rsid w:val="002F35E4"/>
    <w:rsid w:val="002F3730"/>
    <w:rsid w:val="002F38E1"/>
    <w:rsid w:val="002F7AF6"/>
    <w:rsid w:val="00300E63"/>
    <w:rsid w:val="00302F5F"/>
    <w:rsid w:val="0030441D"/>
    <w:rsid w:val="00306063"/>
    <w:rsid w:val="00313B85"/>
    <w:rsid w:val="00314BDF"/>
    <w:rsid w:val="00315C5B"/>
    <w:rsid w:val="00317988"/>
    <w:rsid w:val="003221B4"/>
    <w:rsid w:val="00322E62"/>
    <w:rsid w:val="00324EDD"/>
    <w:rsid w:val="00330C30"/>
    <w:rsid w:val="00336C64"/>
    <w:rsid w:val="00337162"/>
    <w:rsid w:val="0034194F"/>
    <w:rsid w:val="00344605"/>
    <w:rsid w:val="003474AA"/>
    <w:rsid w:val="00350D1D"/>
    <w:rsid w:val="00352C83"/>
    <w:rsid w:val="003615D2"/>
    <w:rsid w:val="0036429C"/>
    <w:rsid w:val="00364A53"/>
    <w:rsid w:val="003654CB"/>
    <w:rsid w:val="00365F86"/>
    <w:rsid w:val="00365F87"/>
    <w:rsid w:val="003705F4"/>
    <w:rsid w:val="00370D58"/>
    <w:rsid w:val="00371316"/>
    <w:rsid w:val="00375CEE"/>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74EB"/>
    <w:rsid w:val="00397CC5"/>
    <w:rsid w:val="003A1582"/>
    <w:rsid w:val="003A4077"/>
    <w:rsid w:val="003B09AD"/>
    <w:rsid w:val="003B1F18"/>
    <w:rsid w:val="003B5BF0"/>
    <w:rsid w:val="003B60BF"/>
    <w:rsid w:val="003B6BE3"/>
    <w:rsid w:val="003C010C"/>
    <w:rsid w:val="003C0A6C"/>
    <w:rsid w:val="003C5A43"/>
    <w:rsid w:val="003D0519"/>
    <w:rsid w:val="003D0FF6"/>
    <w:rsid w:val="003D262C"/>
    <w:rsid w:val="003D6D61"/>
    <w:rsid w:val="003E08A5"/>
    <w:rsid w:val="003E091D"/>
    <w:rsid w:val="003E1C53"/>
    <w:rsid w:val="003E2A69"/>
    <w:rsid w:val="003E2D49"/>
    <w:rsid w:val="003E2FD4"/>
    <w:rsid w:val="003E49F6"/>
    <w:rsid w:val="003F0841"/>
    <w:rsid w:val="003F23D3"/>
    <w:rsid w:val="003F3F08"/>
    <w:rsid w:val="003F49F1"/>
    <w:rsid w:val="003F6272"/>
    <w:rsid w:val="00400E72"/>
    <w:rsid w:val="00401400"/>
    <w:rsid w:val="00404869"/>
    <w:rsid w:val="00405884"/>
    <w:rsid w:val="00407D39"/>
    <w:rsid w:val="0041477A"/>
    <w:rsid w:val="004167A3"/>
    <w:rsid w:val="004202F9"/>
    <w:rsid w:val="00432DAA"/>
    <w:rsid w:val="00434305"/>
    <w:rsid w:val="004347D3"/>
    <w:rsid w:val="00435DF7"/>
    <w:rsid w:val="00436963"/>
    <w:rsid w:val="0044083F"/>
    <w:rsid w:val="00441AE7"/>
    <w:rsid w:val="00445574"/>
    <w:rsid w:val="004467FB"/>
    <w:rsid w:val="00452D6B"/>
    <w:rsid w:val="00454484"/>
    <w:rsid w:val="0045517B"/>
    <w:rsid w:val="00462558"/>
    <w:rsid w:val="00463B77"/>
    <w:rsid w:val="00463C7B"/>
    <w:rsid w:val="004644A6"/>
    <w:rsid w:val="004659BD"/>
    <w:rsid w:val="00470775"/>
    <w:rsid w:val="004746B1"/>
    <w:rsid w:val="0047583F"/>
    <w:rsid w:val="00476DBC"/>
    <w:rsid w:val="00484936"/>
    <w:rsid w:val="00485C89"/>
    <w:rsid w:val="00486BE3"/>
    <w:rsid w:val="004905E4"/>
    <w:rsid w:val="00490A89"/>
    <w:rsid w:val="00490AB4"/>
    <w:rsid w:val="00492F02"/>
    <w:rsid w:val="004939AE"/>
    <w:rsid w:val="004A12DF"/>
    <w:rsid w:val="004A1BA8"/>
    <w:rsid w:val="004A4B57"/>
    <w:rsid w:val="004A63FA"/>
    <w:rsid w:val="004B2701"/>
    <w:rsid w:val="004B2E1B"/>
    <w:rsid w:val="004B3E93"/>
    <w:rsid w:val="004C1FBC"/>
    <w:rsid w:val="004C3F1D"/>
    <w:rsid w:val="004C458D"/>
    <w:rsid w:val="004C7556"/>
    <w:rsid w:val="004C7E9D"/>
    <w:rsid w:val="004C7F67"/>
    <w:rsid w:val="004D076D"/>
    <w:rsid w:val="004D0EF1"/>
    <w:rsid w:val="004D2253"/>
    <w:rsid w:val="004D4406"/>
    <w:rsid w:val="004D7C42"/>
    <w:rsid w:val="004D7D3A"/>
    <w:rsid w:val="004E0465"/>
    <w:rsid w:val="004E127B"/>
    <w:rsid w:val="004E1C0A"/>
    <w:rsid w:val="004E30C5"/>
    <w:rsid w:val="004E3140"/>
    <w:rsid w:val="004E4AA5"/>
    <w:rsid w:val="004E4AEE"/>
    <w:rsid w:val="004E59E3"/>
    <w:rsid w:val="004E67C0"/>
    <w:rsid w:val="004F391A"/>
    <w:rsid w:val="004F3CFB"/>
    <w:rsid w:val="004F4F20"/>
    <w:rsid w:val="004F6456"/>
    <w:rsid w:val="004F696E"/>
    <w:rsid w:val="004F6C71"/>
    <w:rsid w:val="00501139"/>
    <w:rsid w:val="005025EF"/>
    <w:rsid w:val="0050363E"/>
    <w:rsid w:val="005039BC"/>
    <w:rsid w:val="005043BB"/>
    <w:rsid w:val="00504A3D"/>
    <w:rsid w:val="00505767"/>
    <w:rsid w:val="005073F0"/>
    <w:rsid w:val="00510A7B"/>
    <w:rsid w:val="00512F6E"/>
    <w:rsid w:val="00513038"/>
    <w:rsid w:val="00514174"/>
    <w:rsid w:val="00514DF9"/>
    <w:rsid w:val="00516088"/>
    <w:rsid w:val="00516B0B"/>
    <w:rsid w:val="005220EC"/>
    <w:rsid w:val="00523F95"/>
    <w:rsid w:val="00524D65"/>
    <w:rsid w:val="00525B16"/>
    <w:rsid w:val="00533D04"/>
    <w:rsid w:val="00534804"/>
    <w:rsid w:val="00534BDF"/>
    <w:rsid w:val="005354EA"/>
    <w:rsid w:val="00535EC4"/>
    <w:rsid w:val="00535ED9"/>
    <w:rsid w:val="0053692B"/>
    <w:rsid w:val="00541853"/>
    <w:rsid w:val="005429AE"/>
    <w:rsid w:val="00543BDA"/>
    <w:rsid w:val="005441CC"/>
    <w:rsid w:val="005479DA"/>
    <w:rsid w:val="00547BCC"/>
    <w:rsid w:val="0055013B"/>
    <w:rsid w:val="00551F6F"/>
    <w:rsid w:val="00555044"/>
    <w:rsid w:val="00561475"/>
    <w:rsid w:val="0056487B"/>
    <w:rsid w:val="00564FB9"/>
    <w:rsid w:val="00567F20"/>
    <w:rsid w:val="00573D9E"/>
    <w:rsid w:val="005801E3"/>
    <w:rsid w:val="00581802"/>
    <w:rsid w:val="005836A8"/>
    <w:rsid w:val="00584262"/>
    <w:rsid w:val="00586630"/>
    <w:rsid w:val="00587ADD"/>
    <w:rsid w:val="00596160"/>
    <w:rsid w:val="005966E2"/>
    <w:rsid w:val="00597007"/>
    <w:rsid w:val="005A0966"/>
    <w:rsid w:val="005A11B7"/>
    <w:rsid w:val="005A260B"/>
    <w:rsid w:val="005A4A1B"/>
    <w:rsid w:val="005A7830"/>
    <w:rsid w:val="005A7FCE"/>
    <w:rsid w:val="005B0F3F"/>
    <w:rsid w:val="005B10A9"/>
    <w:rsid w:val="005B4903"/>
    <w:rsid w:val="005B51CE"/>
    <w:rsid w:val="005B5885"/>
    <w:rsid w:val="005B5CD7"/>
    <w:rsid w:val="005B6CF6"/>
    <w:rsid w:val="005B7422"/>
    <w:rsid w:val="005C1914"/>
    <w:rsid w:val="005C29B8"/>
    <w:rsid w:val="005C5F21"/>
    <w:rsid w:val="005C6C3D"/>
    <w:rsid w:val="005C7156"/>
    <w:rsid w:val="005D0C75"/>
    <w:rsid w:val="005D4171"/>
    <w:rsid w:val="005D6A95"/>
    <w:rsid w:val="005D6B2C"/>
    <w:rsid w:val="005D6D9C"/>
    <w:rsid w:val="005E10E1"/>
    <w:rsid w:val="005E2335"/>
    <w:rsid w:val="005E34CA"/>
    <w:rsid w:val="005E3C18"/>
    <w:rsid w:val="005E7881"/>
    <w:rsid w:val="005E78E0"/>
    <w:rsid w:val="005F0D9C"/>
    <w:rsid w:val="005F284E"/>
    <w:rsid w:val="006002B2"/>
    <w:rsid w:val="006015CE"/>
    <w:rsid w:val="00604784"/>
    <w:rsid w:val="00606419"/>
    <w:rsid w:val="00607D29"/>
    <w:rsid w:val="00612952"/>
    <w:rsid w:val="00614CC1"/>
    <w:rsid w:val="00615A9D"/>
    <w:rsid w:val="006162BE"/>
    <w:rsid w:val="00616BBB"/>
    <w:rsid w:val="00617387"/>
    <w:rsid w:val="006252D8"/>
    <w:rsid w:val="006259BC"/>
    <w:rsid w:val="0062636B"/>
    <w:rsid w:val="00626DF4"/>
    <w:rsid w:val="00632182"/>
    <w:rsid w:val="00632AE0"/>
    <w:rsid w:val="00633C17"/>
    <w:rsid w:val="00636E3E"/>
    <w:rsid w:val="006379F7"/>
    <w:rsid w:val="00637E4D"/>
    <w:rsid w:val="00640620"/>
    <w:rsid w:val="00641A1F"/>
    <w:rsid w:val="00645904"/>
    <w:rsid w:val="00651ACB"/>
    <w:rsid w:val="00651C47"/>
    <w:rsid w:val="00652AB2"/>
    <w:rsid w:val="00654EC0"/>
    <w:rsid w:val="0065525B"/>
    <w:rsid w:val="00655D4F"/>
    <w:rsid w:val="0066093E"/>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938E3"/>
    <w:rsid w:val="006A07AA"/>
    <w:rsid w:val="006A25E5"/>
    <w:rsid w:val="006A2B46"/>
    <w:rsid w:val="006A336D"/>
    <w:rsid w:val="006A37B9"/>
    <w:rsid w:val="006B2672"/>
    <w:rsid w:val="006B54BF"/>
    <w:rsid w:val="006B5F44"/>
    <w:rsid w:val="006B5F90"/>
    <w:rsid w:val="006B62E4"/>
    <w:rsid w:val="006B64A3"/>
    <w:rsid w:val="006C04A7"/>
    <w:rsid w:val="006C1BBA"/>
    <w:rsid w:val="006C2079"/>
    <w:rsid w:val="006C2E36"/>
    <w:rsid w:val="006C5A62"/>
    <w:rsid w:val="006C5D68"/>
    <w:rsid w:val="006C6976"/>
    <w:rsid w:val="006C6DD0"/>
    <w:rsid w:val="006D04EA"/>
    <w:rsid w:val="006D16C4"/>
    <w:rsid w:val="006D3E96"/>
    <w:rsid w:val="006D4515"/>
    <w:rsid w:val="006D4BB1"/>
    <w:rsid w:val="006D6593"/>
    <w:rsid w:val="006F03A8"/>
    <w:rsid w:val="006F2ACA"/>
    <w:rsid w:val="006F2ADC"/>
    <w:rsid w:val="006F2BFE"/>
    <w:rsid w:val="006F31E9"/>
    <w:rsid w:val="006F6284"/>
    <w:rsid w:val="007002C5"/>
    <w:rsid w:val="007025F4"/>
    <w:rsid w:val="00704387"/>
    <w:rsid w:val="00706E25"/>
    <w:rsid w:val="00706EE8"/>
    <w:rsid w:val="00707669"/>
    <w:rsid w:val="00711CBA"/>
    <w:rsid w:val="00711FB5"/>
    <w:rsid w:val="00712A01"/>
    <w:rsid w:val="00714F58"/>
    <w:rsid w:val="00722FBF"/>
    <w:rsid w:val="00722FC2"/>
    <w:rsid w:val="00725949"/>
    <w:rsid w:val="00727FA2"/>
    <w:rsid w:val="007322D9"/>
    <w:rsid w:val="00732BC0"/>
    <w:rsid w:val="0073720F"/>
    <w:rsid w:val="00737796"/>
    <w:rsid w:val="0074020E"/>
    <w:rsid w:val="0074165C"/>
    <w:rsid w:val="007432CA"/>
    <w:rsid w:val="007439EB"/>
    <w:rsid w:val="00743CB4"/>
    <w:rsid w:val="00743F0A"/>
    <w:rsid w:val="007444E8"/>
    <w:rsid w:val="0074548E"/>
    <w:rsid w:val="00745773"/>
    <w:rsid w:val="00746800"/>
    <w:rsid w:val="007501A8"/>
    <w:rsid w:val="00750EE1"/>
    <w:rsid w:val="00752B4D"/>
    <w:rsid w:val="00755402"/>
    <w:rsid w:val="00756B26"/>
    <w:rsid w:val="00756EDF"/>
    <w:rsid w:val="007609A2"/>
    <w:rsid w:val="00765C43"/>
    <w:rsid w:val="00765EFB"/>
    <w:rsid w:val="007671CA"/>
    <w:rsid w:val="00767C61"/>
    <w:rsid w:val="0077008A"/>
    <w:rsid w:val="00773C1F"/>
    <w:rsid w:val="00774DA4"/>
    <w:rsid w:val="00776599"/>
    <w:rsid w:val="0078114B"/>
    <w:rsid w:val="00781DD2"/>
    <w:rsid w:val="00783ECF"/>
    <w:rsid w:val="0078413A"/>
    <w:rsid w:val="007959E8"/>
    <w:rsid w:val="00795E9C"/>
    <w:rsid w:val="007A0521"/>
    <w:rsid w:val="007A2E12"/>
    <w:rsid w:val="007A3475"/>
    <w:rsid w:val="007A41C8"/>
    <w:rsid w:val="007A54CE"/>
    <w:rsid w:val="007A7FFA"/>
    <w:rsid w:val="007B04EB"/>
    <w:rsid w:val="007B0D4F"/>
    <w:rsid w:val="007B5A3D"/>
    <w:rsid w:val="007B5B95"/>
    <w:rsid w:val="007B68EA"/>
    <w:rsid w:val="007C19E8"/>
    <w:rsid w:val="007C2D89"/>
    <w:rsid w:val="007C4593"/>
    <w:rsid w:val="007C5309"/>
    <w:rsid w:val="007C581B"/>
    <w:rsid w:val="007C6069"/>
    <w:rsid w:val="007D06C4"/>
    <w:rsid w:val="007D1352"/>
    <w:rsid w:val="007D2508"/>
    <w:rsid w:val="007D346A"/>
    <w:rsid w:val="007D6518"/>
    <w:rsid w:val="007D76BD"/>
    <w:rsid w:val="007E0BF1"/>
    <w:rsid w:val="007F0ED8"/>
    <w:rsid w:val="007F0F63"/>
    <w:rsid w:val="007F75CE"/>
    <w:rsid w:val="008013A4"/>
    <w:rsid w:val="008027CE"/>
    <w:rsid w:val="00802F42"/>
    <w:rsid w:val="00804383"/>
    <w:rsid w:val="00804BB7"/>
    <w:rsid w:val="00810257"/>
    <w:rsid w:val="008104F5"/>
    <w:rsid w:val="00811072"/>
    <w:rsid w:val="00811369"/>
    <w:rsid w:val="00813A8C"/>
    <w:rsid w:val="00814E50"/>
    <w:rsid w:val="00815419"/>
    <w:rsid w:val="008163C8"/>
    <w:rsid w:val="00817325"/>
    <w:rsid w:val="008209E6"/>
    <w:rsid w:val="00822C5A"/>
    <w:rsid w:val="00823303"/>
    <w:rsid w:val="008233B2"/>
    <w:rsid w:val="00823A9F"/>
    <w:rsid w:val="00823C85"/>
    <w:rsid w:val="008246BF"/>
    <w:rsid w:val="00825138"/>
    <w:rsid w:val="008269DD"/>
    <w:rsid w:val="00830621"/>
    <w:rsid w:val="0083348C"/>
    <w:rsid w:val="008373D3"/>
    <w:rsid w:val="00840617"/>
    <w:rsid w:val="00842A47"/>
    <w:rsid w:val="00843C13"/>
    <w:rsid w:val="008454F8"/>
    <w:rsid w:val="0085173A"/>
    <w:rsid w:val="008603CE"/>
    <w:rsid w:val="00860F67"/>
    <w:rsid w:val="008620FC"/>
    <w:rsid w:val="008627A5"/>
    <w:rsid w:val="00863E05"/>
    <w:rsid w:val="00865ACA"/>
    <w:rsid w:val="00865D28"/>
    <w:rsid w:val="00865F85"/>
    <w:rsid w:val="00866EB6"/>
    <w:rsid w:val="00867C10"/>
    <w:rsid w:val="00870439"/>
    <w:rsid w:val="00870DA1"/>
    <w:rsid w:val="00883F93"/>
    <w:rsid w:val="00884DB3"/>
    <w:rsid w:val="00885A9D"/>
    <w:rsid w:val="008864F6"/>
    <w:rsid w:val="0089049D"/>
    <w:rsid w:val="008928C9"/>
    <w:rsid w:val="008938DC"/>
    <w:rsid w:val="00893FD1"/>
    <w:rsid w:val="00894836"/>
    <w:rsid w:val="00895172"/>
    <w:rsid w:val="00895680"/>
    <w:rsid w:val="00896DFF"/>
    <w:rsid w:val="0089762C"/>
    <w:rsid w:val="008A1893"/>
    <w:rsid w:val="008A769A"/>
    <w:rsid w:val="008B0C9C"/>
    <w:rsid w:val="008B166D"/>
    <w:rsid w:val="008B17F4"/>
    <w:rsid w:val="008B3615"/>
    <w:rsid w:val="008B4AC4"/>
    <w:rsid w:val="008B50C8"/>
    <w:rsid w:val="008B5281"/>
    <w:rsid w:val="008B7E05"/>
    <w:rsid w:val="008C1797"/>
    <w:rsid w:val="008C219C"/>
    <w:rsid w:val="008C475E"/>
    <w:rsid w:val="008C4EDC"/>
    <w:rsid w:val="008C619A"/>
    <w:rsid w:val="008D0CE8"/>
    <w:rsid w:val="008D2D1D"/>
    <w:rsid w:val="008D316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4C29"/>
    <w:rsid w:val="008F6798"/>
    <w:rsid w:val="008F70BD"/>
    <w:rsid w:val="008F788F"/>
    <w:rsid w:val="008F7EA2"/>
    <w:rsid w:val="00902722"/>
    <w:rsid w:val="009027BC"/>
    <w:rsid w:val="009062E6"/>
    <w:rsid w:val="009109BA"/>
    <w:rsid w:val="00911BE5"/>
    <w:rsid w:val="00913CA9"/>
    <w:rsid w:val="009145AE"/>
    <w:rsid w:val="009146CE"/>
    <w:rsid w:val="00914CA7"/>
    <w:rsid w:val="00915C3E"/>
    <w:rsid w:val="009161A8"/>
    <w:rsid w:val="0091673D"/>
    <w:rsid w:val="009245F5"/>
    <w:rsid w:val="009249EC"/>
    <w:rsid w:val="0092523B"/>
    <w:rsid w:val="009273B3"/>
    <w:rsid w:val="009305B5"/>
    <w:rsid w:val="00934C12"/>
    <w:rsid w:val="009429D5"/>
    <w:rsid w:val="00942BF1"/>
    <w:rsid w:val="00945180"/>
    <w:rsid w:val="00945428"/>
    <w:rsid w:val="0094607B"/>
    <w:rsid w:val="00953604"/>
    <w:rsid w:val="00954C37"/>
    <w:rsid w:val="009610DC"/>
    <w:rsid w:val="00961490"/>
    <w:rsid w:val="0096381A"/>
    <w:rsid w:val="00965E04"/>
    <w:rsid w:val="009674AD"/>
    <w:rsid w:val="0097094E"/>
    <w:rsid w:val="00970CDC"/>
    <w:rsid w:val="00971E69"/>
    <w:rsid w:val="00977010"/>
    <w:rsid w:val="00977D02"/>
    <w:rsid w:val="009809BB"/>
    <w:rsid w:val="00982D22"/>
    <w:rsid w:val="0098364B"/>
    <w:rsid w:val="00983BF9"/>
    <w:rsid w:val="00987B9E"/>
    <w:rsid w:val="009911AF"/>
    <w:rsid w:val="00991875"/>
    <w:rsid w:val="00991F92"/>
    <w:rsid w:val="00992985"/>
    <w:rsid w:val="00993889"/>
    <w:rsid w:val="0099551B"/>
    <w:rsid w:val="00997BF1"/>
    <w:rsid w:val="009A089C"/>
    <w:rsid w:val="009A118E"/>
    <w:rsid w:val="009A21CD"/>
    <w:rsid w:val="009A278C"/>
    <w:rsid w:val="009A2BC2"/>
    <w:rsid w:val="009A3EEC"/>
    <w:rsid w:val="009A42C1"/>
    <w:rsid w:val="009A5429"/>
    <w:rsid w:val="009A72AD"/>
    <w:rsid w:val="009B09E0"/>
    <w:rsid w:val="009B0BC5"/>
    <w:rsid w:val="009B1247"/>
    <w:rsid w:val="009B6029"/>
    <w:rsid w:val="009B6971"/>
    <w:rsid w:val="009C27F1"/>
    <w:rsid w:val="009C3152"/>
    <w:rsid w:val="009C4832"/>
    <w:rsid w:val="009C4CFA"/>
    <w:rsid w:val="009C5070"/>
    <w:rsid w:val="009D112C"/>
    <w:rsid w:val="009D47FA"/>
    <w:rsid w:val="009D50D2"/>
    <w:rsid w:val="009D6BCA"/>
    <w:rsid w:val="009E0F62"/>
    <w:rsid w:val="009E4A58"/>
    <w:rsid w:val="009E5A2D"/>
    <w:rsid w:val="009E5AB2"/>
    <w:rsid w:val="009E6219"/>
    <w:rsid w:val="009F007C"/>
    <w:rsid w:val="009F03B3"/>
    <w:rsid w:val="009F1812"/>
    <w:rsid w:val="00A01757"/>
    <w:rsid w:val="00A028C0"/>
    <w:rsid w:val="00A02BAE"/>
    <w:rsid w:val="00A06A6B"/>
    <w:rsid w:val="00A07E47"/>
    <w:rsid w:val="00A129D0"/>
    <w:rsid w:val="00A12C33"/>
    <w:rsid w:val="00A138BA"/>
    <w:rsid w:val="00A14C8E"/>
    <w:rsid w:val="00A153D9"/>
    <w:rsid w:val="00A15F09"/>
    <w:rsid w:val="00A169B6"/>
    <w:rsid w:val="00A2271D"/>
    <w:rsid w:val="00A236E5"/>
    <w:rsid w:val="00A237D5"/>
    <w:rsid w:val="00A30EFC"/>
    <w:rsid w:val="00A31984"/>
    <w:rsid w:val="00A32D73"/>
    <w:rsid w:val="00A32ECE"/>
    <w:rsid w:val="00A3367B"/>
    <w:rsid w:val="00A34D61"/>
    <w:rsid w:val="00A3597D"/>
    <w:rsid w:val="00A40091"/>
    <w:rsid w:val="00A4030F"/>
    <w:rsid w:val="00A41C79"/>
    <w:rsid w:val="00A41CB5"/>
    <w:rsid w:val="00A42CDF"/>
    <w:rsid w:val="00A4452E"/>
    <w:rsid w:val="00A4472C"/>
    <w:rsid w:val="00A44E69"/>
    <w:rsid w:val="00A4661E"/>
    <w:rsid w:val="00A54B29"/>
    <w:rsid w:val="00A55BD6"/>
    <w:rsid w:val="00A55D50"/>
    <w:rsid w:val="00A57142"/>
    <w:rsid w:val="00A648CD"/>
    <w:rsid w:val="00A6537A"/>
    <w:rsid w:val="00A67866"/>
    <w:rsid w:val="00A70B07"/>
    <w:rsid w:val="00A723F8"/>
    <w:rsid w:val="00A72CA5"/>
    <w:rsid w:val="00A77CCB"/>
    <w:rsid w:val="00A826D2"/>
    <w:rsid w:val="00A83D8D"/>
    <w:rsid w:val="00A8446B"/>
    <w:rsid w:val="00A8473F"/>
    <w:rsid w:val="00A862D6"/>
    <w:rsid w:val="00A8715E"/>
    <w:rsid w:val="00A9108A"/>
    <w:rsid w:val="00A9295B"/>
    <w:rsid w:val="00A93B09"/>
    <w:rsid w:val="00A952D7"/>
    <w:rsid w:val="00A963F7"/>
    <w:rsid w:val="00A96AD8"/>
    <w:rsid w:val="00AA052C"/>
    <w:rsid w:val="00AA1E45"/>
    <w:rsid w:val="00AA2A24"/>
    <w:rsid w:val="00AA4286"/>
    <w:rsid w:val="00AA456B"/>
    <w:rsid w:val="00AA57F5"/>
    <w:rsid w:val="00AA672E"/>
    <w:rsid w:val="00AA6EC9"/>
    <w:rsid w:val="00AB6309"/>
    <w:rsid w:val="00AB6C5F"/>
    <w:rsid w:val="00AB7129"/>
    <w:rsid w:val="00AC27A6"/>
    <w:rsid w:val="00AC30F7"/>
    <w:rsid w:val="00AC3A5A"/>
    <w:rsid w:val="00AC4D95"/>
    <w:rsid w:val="00AC5DF4"/>
    <w:rsid w:val="00AD0AEF"/>
    <w:rsid w:val="00AD11B7"/>
    <w:rsid w:val="00AD1A94"/>
    <w:rsid w:val="00AD1C05"/>
    <w:rsid w:val="00AD2278"/>
    <w:rsid w:val="00AD3367"/>
    <w:rsid w:val="00AD4126"/>
    <w:rsid w:val="00AD421C"/>
    <w:rsid w:val="00AD44FA"/>
    <w:rsid w:val="00AE070A"/>
    <w:rsid w:val="00AE101C"/>
    <w:rsid w:val="00AF0C18"/>
    <w:rsid w:val="00AF47C5"/>
    <w:rsid w:val="00AF5398"/>
    <w:rsid w:val="00AF7CA4"/>
    <w:rsid w:val="00B049AF"/>
    <w:rsid w:val="00B04C0B"/>
    <w:rsid w:val="00B07242"/>
    <w:rsid w:val="00B10534"/>
    <w:rsid w:val="00B113DB"/>
    <w:rsid w:val="00B11D8A"/>
    <w:rsid w:val="00B12981"/>
    <w:rsid w:val="00B147DD"/>
    <w:rsid w:val="00B156FD"/>
    <w:rsid w:val="00B21F61"/>
    <w:rsid w:val="00B23045"/>
    <w:rsid w:val="00B24CE5"/>
    <w:rsid w:val="00B261F1"/>
    <w:rsid w:val="00B265BC"/>
    <w:rsid w:val="00B31FB1"/>
    <w:rsid w:val="00B32B92"/>
    <w:rsid w:val="00B33952"/>
    <w:rsid w:val="00B33C5E"/>
    <w:rsid w:val="00B342F4"/>
    <w:rsid w:val="00B34369"/>
    <w:rsid w:val="00B34DC2"/>
    <w:rsid w:val="00B378E5"/>
    <w:rsid w:val="00B4346D"/>
    <w:rsid w:val="00B440F4"/>
    <w:rsid w:val="00B447A5"/>
    <w:rsid w:val="00B4654C"/>
    <w:rsid w:val="00B47293"/>
    <w:rsid w:val="00B503F4"/>
    <w:rsid w:val="00B52120"/>
    <w:rsid w:val="00B54ABC"/>
    <w:rsid w:val="00B56FBE"/>
    <w:rsid w:val="00B62B58"/>
    <w:rsid w:val="00B65149"/>
    <w:rsid w:val="00B66567"/>
    <w:rsid w:val="00B66F52"/>
    <w:rsid w:val="00B66FE5"/>
    <w:rsid w:val="00B72880"/>
    <w:rsid w:val="00B72AB7"/>
    <w:rsid w:val="00B758BF"/>
    <w:rsid w:val="00B827A6"/>
    <w:rsid w:val="00B831CE"/>
    <w:rsid w:val="00B86060"/>
    <w:rsid w:val="00B86677"/>
    <w:rsid w:val="00B87131"/>
    <w:rsid w:val="00B91566"/>
    <w:rsid w:val="00B939B1"/>
    <w:rsid w:val="00B94003"/>
    <w:rsid w:val="00B9645C"/>
    <w:rsid w:val="00B96D40"/>
    <w:rsid w:val="00B97386"/>
    <w:rsid w:val="00BA263B"/>
    <w:rsid w:val="00BA42B2"/>
    <w:rsid w:val="00BA58D4"/>
    <w:rsid w:val="00BA5B9E"/>
    <w:rsid w:val="00BA631D"/>
    <w:rsid w:val="00BA7C9A"/>
    <w:rsid w:val="00BB5F8F"/>
    <w:rsid w:val="00BB657A"/>
    <w:rsid w:val="00BC1A4E"/>
    <w:rsid w:val="00BC5DC7"/>
    <w:rsid w:val="00BC6B8B"/>
    <w:rsid w:val="00BC73D8"/>
    <w:rsid w:val="00BD52D7"/>
    <w:rsid w:val="00BD5AD2"/>
    <w:rsid w:val="00BD6082"/>
    <w:rsid w:val="00BE22F3"/>
    <w:rsid w:val="00BE5B52"/>
    <w:rsid w:val="00BE7B8D"/>
    <w:rsid w:val="00BF0993"/>
    <w:rsid w:val="00BF10A9"/>
    <w:rsid w:val="00BF1703"/>
    <w:rsid w:val="00BF231C"/>
    <w:rsid w:val="00BF51E5"/>
    <w:rsid w:val="00BF74A6"/>
    <w:rsid w:val="00C013AD"/>
    <w:rsid w:val="00C04904"/>
    <w:rsid w:val="00C056B3"/>
    <w:rsid w:val="00C103E5"/>
    <w:rsid w:val="00C13319"/>
    <w:rsid w:val="00C13EE9"/>
    <w:rsid w:val="00C14D87"/>
    <w:rsid w:val="00C21540"/>
    <w:rsid w:val="00C21906"/>
    <w:rsid w:val="00C21BFA"/>
    <w:rsid w:val="00C24C8D"/>
    <w:rsid w:val="00C25FE2"/>
    <w:rsid w:val="00C26B53"/>
    <w:rsid w:val="00C26E39"/>
    <w:rsid w:val="00C276CA"/>
    <w:rsid w:val="00C279B2"/>
    <w:rsid w:val="00C33E50"/>
    <w:rsid w:val="00C34C20"/>
    <w:rsid w:val="00C35A3E"/>
    <w:rsid w:val="00C42130"/>
    <w:rsid w:val="00C423A4"/>
    <w:rsid w:val="00C44BF5"/>
    <w:rsid w:val="00C516DE"/>
    <w:rsid w:val="00C55232"/>
    <w:rsid w:val="00C553A4"/>
    <w:rsid w:val="00C55486"/>
    <w:rsid w:val="00C55A06"/>
    <w:rsid w:val="00C55D03"/>
    <w:rsid w:val="00C601BC"/>
    <w:rsid w:val="00C6329F"/>
    <w:rsid w:val="00C63340"/>
    <w:rsid w:val="00C643F9"/>
    <w:rsid w:val="00C64E95"/>
    <w:rsid w:val="00C71372"/>
    <w:rsid w:val="00C72410"/>
    <w:rsid w:val="00C7287F"/>
    <w:rsid w:val="00C72F0E"/>
    <w:rsid w:val="00C7701C"/>
    <w:rsid w:val="00C80CB8"/>
    <w:rsid w:val="00C819F8"/>
    <w:rsid w:val="00C8248C"/>
    <w:rsid w:val="00C84E33"/>
    <w:rsid w:val="00C86D6F"/>
    <w:rsid w:val="00C905FC"/>
    <w:rsid w:val="00C92D03"/>
    <w:rsid w:val="00C9319C"/>
    <w:rsid w:val="00C9435D"/>
    <w:rsid w:val="00C9517F"/>
    <w:rsid w:val="00C96741"/>
    <w:rsid w:val="00CA2D1B"/>
    <w:rsid w:val="00CA60FF"/>
    <w:rsid w:val="00CA63EC"/>
    <w:rsid w:val="00CA662A"/>
    <w:rsid w:val="00CA7AFD"/>
    <w:rsid w:val="00CA7C3C"/>
    <w:rsid w:val="00CB0189"/>
    <w:rsid w:val="00CB0BA2"/>
    <w:rsid w:val="00CB1A42"/>
    <w:rsid w:val="00CB1B0C"/>
    <w:rsid w:val="00CB2C0B"/>
    <w:rsid w:val="00CB517D"/>
    <w:rsid w:val="00CC038D"/>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E0C4F"/>
    <w:rsid w:val="00CE30EA"/>
    <w:rsid w:val="00CF048A"/>
    <w:rsid w:val="00CF081E"/>
    <w:rsid w:val="00CF155A"/>
    <w:rsid w:val="00CF2947"/>
    <w:rsid w:val="00CF686F"/>
    <w:rsid w:val="00CF6E60"/>
    <w:rsid w:val="00CF7BCA"/>
    <w:rsid w:val="00D008FD"/>
    <w:rsid w:val="00D0321C"/>
    <w:rsid w:val="00D035EC"/>
    <w:rsid w:val="00D06AB1"/>
    <w:rsid w:val="00D072ED"/>
    <w:rsid w:val="00D07A16"/>
    <w:rsid w:val="00D1067E"/>
    <w:rsid w:val="00D10F50"/>
    <w:rsid w:val="00D11272"/>
    <w:rsid w:val="00D126F5"/>
    <w:rsid w:val="00D1489E"/>
    <w:rsid w:val="00D20737"/>
    <w:rsid w:val="00D21E81"/>
    <w:rsid w:val="00D223DE"/>
    <w:rsid w:val="00D25E37"/>
    <w:rsid w:val="00D2661A"/>
    <w:rsid w:val="00D27582"/>
    <w:rsid w:val="00D32719"/>
    <w:rsid w:val="00D33333"/>
    <w:rsid w:val="00D352A2"/>
    <w:rsid w:val="00D4162B"/>
    <w:rsid w:val="00D4514F"/>
    <w:rsid w:val="00D451E2"/>
    <w:rsid w:val="00D4545E"/>
    <w:rsid w:val="00D45E89"/>
    <w:rsid w:val="00D45E8D"/>
    <w:rsid w:val="00D466AE"/>
    <w:rsid w:val="00D4734F"/>
    <w:rsid w:val="00D51BF3"/>
    <w:rsid w:val="00D57D3F"/>
    <w:rsid w:val="00D63276"/>
    <w:rsid w:val="00D66846"/>
    <w:rsid w:val="00D675FB"/>
    <w:rsid w:val="00D71F25"/>
    <w:rsid w:val="00D77031"/>
    <w:rsid w:val="00D84941"/>
    <w:rsid w:val="00D84FA1"/>
    <w:rsid w:val="00D851F0"/>
    <w:rsid w:val="00D86DB7"/>
    <w:rsid w:val="00D926D0"/>
    <w:rsid w:val="00D93030"/>
    <w:rsid w:val="00D950E1"/>
    <w:rsid w:val="00D952A6"/>
    <w:rsid w:val="00D97F99"/>
    <w:rsid w:val="00DA1A5C"/>
    <w:rsid w:val="00DA1E08"/>
    <w:rsid w:val="00DA24F8"/>
    <w:rsid w:val="00DA28E8"/>
    <w:rsid w:val="00DA38D3"/>
    <w:rsid w:val="00DA3932"/>
    <w:rsid w:val="00DA64F8"/>
    <w:rsid w:val="00DA6C15"/>
    <w:rsid w:val="00DB38EE"/>
    <w:rsid w:val="00DB498B"/>
    <w:rsid w:val="00DB66CA"/>
    <w:rsid w:val="00DB6BCA"/>
    <w:rsid w:val="00DC0321"/>
    <w:rsid w:val="00DC3067"/>
    <w:rsid w:val="00DC370B"/>
    <w:rsid w:val="00DC5B90"/>
    <w:rsid w:val="00DD00FF"/>
    <w:rsid w:val="00DD0619"/>
    <w:rsid w:val="00DD07FB"/>
    <w:rsid w:val="00DD25C6"/>
    <w:rsid w:val="00DD37A6"/>
    <w:rsid w:val="00DD54B0"/>
    <w:rsid w:val="00DD57EE"/>
    <w:rsid w:val="00DD6BCC"/>
    <w:rsid w:val="00DE0A4B"/>
    <w:rsid w:val="00DE2410"/>
    <w:rsid w:val="00DE2939"/>
    <w:rsid w:val="00DE51F0"/>
    <w:rsid w:val="00DE6E81"/>
    <w:rsid w:val="00DE703F"/>
    <w:rsid w:val="00DE7595"/>
    <w:rsid w:val="00DF1961"/>
    <w:rsid w:val="00DF44DE"/>
    <w:rsid w:val="00E01138"/>
    <w:rsid w:val="00E02DFB"/>
    <w:rsid w:val="00E030F9"/>
    <w:rsid w:val="00E0311A"/>
    <w:rsid w:val="00E03138"/>
    <w:rsid w:val="00E04076"/>
    <w:rsid w:val="00E06404"/>
    <w:rsid w:val="00E11A85"/>
    <w:rsid w:val="00E12495"/>
    <w:rsid w:val="00E15CCD"/>
    <w:rsid w:val="00E202EF"/>
    <w:rsid w:val="00E210B5"/>
    <w:rsid w:val="00E2552F"/>
    <w:rsid w:val="00E3137A"/>
    <w:rsid w:val="00E32CCF"/>
    <w:rsid w:val="00E33B71"/>
    <w:rsid w:val="00E34A98"/>
    <w:rsid w:val="00E35D1E"/>
    <w:rsid w:val="00E364F9"/>
    <w:rsid w:val="00E365FA"/>
    <w:rsid w:val="00E40C94"/>
    <w:rsid w:val="00E44A83"/>
    <w:rsid w:val="00E45B4F"/>
    <w:rsid w:val="00E502C1"/>
    <w:rsid w:val="00E502DD"/>
    <w:rsid w:val="00E50D3A"/>
    <w:rsid w:val="00E51387"/>
    <w:rsid w:val="00E51E68"/>
    <w:rsid w:val="00E52EFD"/>
    <w:rsid w:val="00E5408A"/>
    <w:rsid w:val="00E56800"/>
    <w:rsid w:val="00E60CD7"/>
    <w:rsid w:val="00E62FF9"/>
    <w:rsid w:val="00E635D6"/>
    <w:rsid w:val="00E639BC"/>
    <w:rsid w:val="00E664CC"/>
    <w:rsid w:val="00E70388"/>
    <w:rsid w:val="00E70F92"/>
    <w:rsid w:val="00E74C54"/>
    <w:rsid w:val="00E77A03"/>
    <w:rsid w:val="00E822E8"/>
    <w:rsid w:val="00E82554"/>
    <w:rsid w:val="00E82606"/>
    <w:rsid w:val="00E846C8"/>
    <w:rsid w:val="00E84957"/>
    <w:rsid w:val="00E84A55"/>
    <w:rsid w:val="00E85BFF"/>
    <w:rsid w:val="00E90391"/>
    <w:rsid w:val="00E906C2"/>
    <w:rsid w:val="00E90F60"/>
    <w:rsid w:val="00E9311F"/>
    <w:rsid w:val="00E934D1"/>
    <w:rsid w:val="00E94AF0"/>
    <w:rsid w:val="00E95D13"/>
    <w:rsid w:val="00E95DD3"/>
    <w:rsid w:val="00E969D5"/>
    <w:rsid w:val="00EA58D1"/>
    <w:rsid w:val="00EA61BC"/>
    <w:rsid w:val="00EA681A"/>
    <w:rsid w:val="00EA735B"/>
    <w:rsid w:val="00EB1E69"/>
    <w:rsid w:val="00EB2086"/>
    <w:rsid w:val="00EB5EDF"/>
    <w:rsid w:val="00EB60FE"/>
    <w:rsid w:val="00EB74DB"/>
    <w:rsid w:val="00EC5359"/>
    <w:rsid w:val="00EC562A"/>
    <w:rsid w:val="00ED067A"/>
    <w:rsid w:val="00ED2B50"/>
    <w:rsid w:val="00EE0350"/>
    <w:rsid w:val="00EE0719"/>
    <w:rsid w:val="00EE0E80"/>
    <w:rsid w:val="00EE613F"/>
    <w:rsid w:val="00EE7295"/>
    <w:rsid w:val="00EE7869"/>
    <w:rsid w:val="00EF054A"/>
    <w:rsid w:val="00EF3235"/>
    <w:rsid w:val="00EF7E72"/>
    <w:rsid w:val="00F06D37"/>
    <w:rsid w:val="00F07B9D"/>
    <w:rsid w:val="00F11586"/>
    <w:rsid w:val="00F1183B"/>
    <w:rsid w:val="00F11C9F"/>
    <w:rsid w:val="00F12263"/>
    <w:rsid w:val="00F1409D"/>
    <w:rsid w:val="00F14214"/>
    <w:rsid w:val="00F146BD"/>
    <w:rsid w:val="00F157A9"/>
    <w:rsid w:val="00F25BB6"/>
    <w:rsid w:val="00F26B7E"/>
    <w:rsid w:val="00F27A3B"/>
    <w:rsid w:val="00F33817"/>
    <w:rsid w:val="00F420D5"/>
    <w:rsid w:val="00F451EA"/>
    <w:rsid w:val="00F45447"/>
    <w:rsid w:val="00F456C6"/>
    <w:rsid w:val="00F4577B"/>
    <w:rsid w:val="00F46496"/>
    <w:rsid w:val="00F474D0"/>
    <w:rsid w:val="00F50179"/>
    <w:rsid w:val="00F56511"/>
    <w:rsid w:val="00F6194E"/>
    <w:rsid w:val="00F623AC"/>
    <w:rsid w:val="00F6412A"/>
    <w:rsid w:val="00F65893"/>
    <w:rsid w:val="00F66A4A"/>
    <w:rsid w:val="00F71E22"/>
    <w:rsid w:val="00F72142"/>
    <w:rsid w:val="00F72AE7"/>
    <w:rsid w:val="00F84934"/>
    <w:rsid w:val="00F84FD0"/>
    <w:rsid w:val="00F859A8"/>
    <w:rsid w:val="00F9108B"/>
    <w:rsid w:val="00F91349"/>
    <w:rsid w:val="00F93A8A"/>
    <w:rsid w:val="00F95248"/>
    <w:rsid w:val="00F956A9"/>
    <w:rsid w:val="00F963ED"/>
    <w:rsid w:val="00F966CF"/>
    <w:rsid w:val="00F96CAE"/>
    <w:rsid w:val="00F97C99"/>
    <w:rsid w:val="00FA662D"/>
    <w:rsid w:val="00FA73B1"/>
    <w:rsid w:val="00FB0136"/>
    <w:rsid w:val="00FB0CB9"/>
    <w:rsid w:val="00FB45F1"/>
    <w:rsid w:val="00FB4A72"/>
    <w:rsid w:val="00FB54E8"/>
    <w:rsid w:val="00FB7054"/>
    <w:rsid w:val="00FC17B7"/>
    <w:rsid w:val="00FC2CB7"/>
    <w:rsid w:val="00FC4090"/>
    <w:rsid w:val="00FC55B4"/>
    <w:rsid w:val="00FD00E6"/>
    <w:rsid w:val="00FD09A1"/>
    <w:rsid w:val="00FD274E"/>
    <w:rsid w:val="00FD2A7C"/>
    <w:rsid w:val="00FD59EB"/>
    <w:rsid w:val="00FD5F16"/>
    <w:rsid w:val="00FD7299"/>
    <w:rsid w:val="00FE0903"/>
    <w:rsid w:val="00FE1FBE"/>
    <w:rsid w:val="00FE2168"/>
    <w:rsid w:val="00FE3901"/>
    <w:rsid w:val="00FE4BCE"/>
    <w:rsid w:val="00FE54AE"/>
    <w:rsid w:val="00FE576A"/>
    <w:rsid w:val="00FE7E79"/>
    <w:rsid w:val="00FF3E7D"/>
    <w:rsid w:val="00FF5B99"/>
    <w:rsid w:val="00FF730C"/>
    <w:rsid w:val="00FF73F4"/>
    <w:rsid w:val="00FF7CE4"/>
    <w:rsid w:val="00FF7E39"/>
    <w:rsid w:val="2F466AD3"/>
    <w:rsid w:val="31532F3B"/>
    <w:rsid w:val="58686F3C"/>
    <w:rsid w:val="7C4F70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4"/>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5"/>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6"/>
    <w:qFormat/>
    <w:uiPriority w:val="0"/>
    <w:pPr>
      <w:keepNext/>
      <w:keepLines/>
      <w:spacing w:before="260" w:after="260" w:line="416" w:lineRule="auto"/>
      <w:outlineLvl w:val="2"/>
    </w:pPr>
    <w:rPr>
      <w:b/>
      <w:bCs/>
      <w:sz w:val="32"/>
      <w:szCs w:val="32"/>
    </w:rPr>
  </w:style>
  <w:style w:type="paragraph" w:styleId="5">
    <w:name w:val="heading 4"/>
    <w:basedOn w:val="1"/>
    <w:next w:val="1"/>
    <w:link w:val="37"/>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38"/>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39"/>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0"/>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1"/>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2"/>
    <w:qFormat/>
    <w:uiPriority w:val="0"/>
    <w:pPr>
      <w:keepNext/>
      <w:keepLines/>
      <w:adjustRightInd/>
      <w:spacing w:before="240" w:after="64" w:line="320" w:lineRule="auto"/>
      <w:outlineLvl w:val="8"/>
    </w:pPr>
    <w:rPr>
      <w:rFonts w:ascii="Arial" w:hAnsi="Arial" w:eastAsia="黑体"/>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Body Text"/>
    <w:basedOn w:val="1"/>
    <w:link w:val="86"/>
    <w:qFormat/>
    <w:uiPriority w:val="0"/>
    <w:pPr>
      <w:spacing w:after="120"/>
    </w:pPr>
  </w:style>
  <w:style w:type="paragraph" w:styleId="14">
    <w:name w:val="toc 5"/>
    <w:basedOn w:val="1"/>
    <w:next w:val="1"/>
    <w:autoRedefine/>
    <w:unhideWhenUsed/>
    <w:qFormat/>
    <w:uiPriority w:val="39"/>
    <w:pPr>
      <w:ind w:left="839"/>
    </w:pPr>
    <w:rPr>
      <w:rFonts w:ascii="宋体"/>
    </w:rPr>
  </w:style>
  <w:style w:type="paragraph" w:styleId="15">
    <w:name w:val="toc 3"/>
    <w:basedOn w:val="1"/>
    <w:next w:val="1"/>
    <w:autoRedefine/>
    <w:unhideWhenUsed/>
    <w:qFormat/>
    <w:uiPriority w:val="39"/>
    <w:pPr>
      <w:spacing w:line="300" w:lineRule="exact"/>
      <w:ind w:left="420"/>
    </w:pPr>
    <w:rPr>
      <w:rFonts w:ascii="宋体"/>
    </w:rPr>
  </w:style>
  <w:style w:type="paragraph" w:styleId="16">
    <w:name w:val="Balloon Text"/>
    <w:basedOn w:val="1"/>
    <w:link w:val="45"/>
    <w:semiHidden/>
    <w:unhideWhenUsed/>
    <w:qFormat/>
    <w:uiPriority w:val="99"/>
    <w:rPr>
      <w:sz w:val="18"/>
      <w:szCs w:val="18"/>
    </w:rPr>
  </w:style>
  <w:style w:type="paragraph" w:styleId="17">
    <w:name w:val="footer"/>
    <w:basedOn w:val="1"/>
    <w:link w:val="44"/>
    <w:qFormat/>
    <w:uiPriority w:val="99"/>
    <w:pPr>
      <w:tabs>
        <w:tab w:val="center" w:pos="4153"/>
        <w:tab w:val="right" w:pos="8306"/>
      </w:tabs>
      <w:adjustRightInd/>
      <w:snapToGrid w:val="0"/>
      <w:spacing w:line="240" w:lineRule="auto"/>
      <w:jc w:val="right"/>
    </w:pPr>
    <w:rPr>
      <w:rFonts w:ascii="宋体"/>
      <w:sz w:val="18"/>
      <w:szCs w:val="18"/>
    </w:rPr>
  </w:style>
  <w:style w:type="paragraph" w:styleId="18">
    <w:name w:val="header"/>
    <w:basedOn w:val="1"/>
    <w:link w:val="43"/>
    <w:qFormat/>
    <w:uiPriority w:val="99"/>
    <w:pPr>
      <w:tabs>
        <w:tab w:val="center" w:pos="4153"/>
        <w:tab w:val="right" w:pos="8306"/>
      </w:tabs>
      <w:adjustRightInd/>
      <w:snapToGrid w:val="0"/>
      <w:jc w:val="center"/>
    </w:pPr>
    <w:rPr>
      <w:sz w:val="18"/>
      <w:szCs w:val="18"/>
    </w:rPr>
  </w:style>
  <w:style w:type="paragraph" w:styleId="19">
    <w:name w:val="toc 1"/>
    <w:basedOn w:val="1"/>
    <w:next w:val="1"/>
    <w:autoRedefine/>
    <w:unhideWhenUsed/>
    <w:qFormat/>
    <w:uiPriority w:val="39"/>
    <w:rPr>
      <w:rFonts w:ascii="宋体"/>
    </w:rPr>
  </w:style>
  <w:style w:type="paragraph" w:styleId="20">
    <w:name w:val="toc 4"/>
    <w:basedOn w:val="1"/>
    <w:next w:val="1"/>
    <w:autoRedefine/>
    <w:unhideWhenUsed/>
    <w:qFormat/>
    <w:uiPriority w:val="39"/>
    <w:pPr>
      <w:tabs>
        <w:tab w:val="right" w:leader="dot" w:pos="9344"/>
      </w:tabs>
      <w:spacing w:line="300" w:lineRule="exact"/>
      <w:ind w:left="629"/>
    </w:pPr>
    <w:rPr>
      <w:rFonts w:ascii="宋体"/>
    </w:rPr>
  </w:style>
  <w:style w:type="paragraph" w:styleId="21">
    <w:name w:val="footnote text"/>
    <w:basedOn w:val="1"/>
    <w:next w:val="1"/>
    <w:link w:val="99"/>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2">
    <w:name w:val="toc 6"/>
    <w:basedOn w:val="1"/>
    <w:next w:val="1"/>
    <w:autoRedefine/>
    <w:unhideWhenUsed/>
    <w:qFormat/>
    <w:uiPriority w:val="39"/>
    <w:pPr>
      <w:spacing w:line="300" w:lineRule="exact"/>
      <w:ind w:left="1049"/>
    </w:pPr>
    <w:rPr>
      <w:rFonts w:ascii="宋体"/>
    </w:rPr>
  </w:style>
  <w:style w:type="paragraph" w:styleId="23">
    <w:name w:val="table of figures"/>
    <w:basedOn w:val="1"/>
    <w:next w:val="1"/>
    <w:semiHidden/>
    <w:qFormat/>
    <w:uiPriority w:val="0"/>
    <w:pPr>
      <w:adjustRightInd/>
      <w:spacing w:line="240" w:lineRule="auto"/>
      <w:jc w:val="left"/>
    </w:pPr>
    <w:rPr>
      <w:szCs w:val="24"/>
    </w:rPr>
  </w:style>
  <w:style w:type="paragraph" w:styleId="24">
    <w:name w:val="toc 2"/>
    <w:basedOn w:val="1"/>
    <w:next w:val="1"/>
    <w:autoRedefine/>
    <w:unhideWhenUsed/>
    <w:qFormat/>
    <w:uiPriority w:val="39"/>
    <w:pPr>
      <w:tabs>
        <w:tab w:val="right" w:leader="dot" w:pos="9344"/>
      </w:tabs>
      <w:spacing w:line="300" w:lineRule="exact"/>
      <w:ind w:left="210"/>
    </w:pPr>
    <w:rPr>
      <w:rFonts w:ascii="宋体"/>
    </w:rPr>
  </w:style>
  <w:style w:type="paragraph" w:styleId="25">
    <w:name w:val="Title"/>
    <w:basedOn w:val="1"/>
    <w:link w:val="48"/>
    <w:qFormat/>
    <w:uiPriority w:val="0"/>
    <w:pPr>
      <w:spacing w:before="240" w:after="60"/>
      <w:jc w:val="center"/>
      <w:outlineLvl w:val="0"/>
    </w:pPr>
    <w:rPr>
      <w:rFonts w:ascii="Arial" w:hAnsi="Arial" w:cs="Arial"/>
      <w:b/>
      <w:bCs/>
      <w:sz w:val="32"/>
      <w:szCs w:val="32"/>
    </w:rPr>
  </w:style>
  <w:style w:type="table" w:styleId="27">
    <w:name w:val="Table Grid"/>
    <w:basedOn w:val="2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qFormat/>
    <w:uiPriority w:val="22"/>
    <w:rPr>
      <w:b/>
      <w:bCs/>
    </w:rPr>
  </w:style>
  <w:style w:type="character" w:styleId="30">
    <w:name w:val="page number"/>
    <w:qFormat/>
    <w:uiPriority w:val="0"/>
    <w:rPr>
      <w:rFonts w:ascii="宋体" w:hAnsi="Times New Roman" w:eastAsia="宋体"/>
      <w:sz w:val="18"/>
    </w:rPr>
  </w:style>
  <w:style w:type="character" w:styleId="31">
    <w:name w:val="Emphasis"/>
    <w:qFormat/>
    <w:uiPriority w:val="20"/>
    <w:rPr>
      <w:i/>
      <w:iCs/>
    </w:rPr>
  </w:style>
  <w:style w:type="character" w:styleId="32">
    <w:name w:val="Hyperlink"/>
    <w:qFormat/>
    <w:uiPriority w:val="99"/>
    <w:rPr>
      <w:rFonts w:ascii="宋体" w:hAnsi="Times New Roman" w:eastAsia="宋体"/>
      <w:color w:val="auto"/>
      <w:spacing w:val="0"/>
      <w:w w:val="100"/>
      <w:position w:val="0"/>
      <w:sz w:val="21"/>
      <w:u w:val="none"/>
      <w:vertAlign w:val="baseline"/>
    </w:rPr>
  </w:style>
  <w:style w:type="character" w:styleId="33">
    <w:name w:val="footnote reference"/>
    <w:semiHidden/>
    <w:qFormat/>
    <w:uiPriority w:val="0"/>
    <w:rPr>
      <w:rFonts w:ascii="宋体" w:hAnsi="宋体" w:eastAsia="宋体" w:cs="Times New Roman"/>
      <w:spacing w:val="0"/>
      <w:sz w:val="18"/>
      <w:vertAlign w:val="superscript"/>
    </w:rPr>
  </w:style>
  <w:style w:type="character" w:customStyle="1" w:styleId="34">
    <w:name w:val="标题 1 字符"/>
    <w:link w:val="2"/>
    <w:qFormat/>
    <w:uiPriority w:val="0"/>
    <w:rPr>
      <w:rFonts w:ascii="Times New Roman" w:hAnsi="Times New Roman" w:eastAsia="宋体" w:cs="Times New Roman"/>
      <w:b/>
      <w:bCs/>
      <w:kern w:val="44"/>
      <w:sz w:val="44"/>
      <w:szCs w:val="44"/>
    </w:rPr>
  </w:style>
  <w:style w:type="character" w:customStyle="1" w:styleId="35">
    <w:name w:val="标题 2 字符"/>
    <w:link w:val="3"/>
    <w:qFormat/>
    <w:uiPriority w:val="0"/>
    <w:rPr>
      <w:rFonts w:ascii="Arial" w:hAnsi="Arial" w:eastAsia="黑体" w:cs="Times New Roman"/>
      <w:b/>
      <w:bCs/>
      <w:sz w:val="32"/>
      <w:szCs w:val="32"/>
    </w:rPr>
  </w:style>
  <w:style w:type="character" w:customStyle="1" w:styleId="36">
    <w:name w:val="标题 3 字符"/>
    <w:link w:val="4"/>
    <w:qFormat/>
    <w:uiPriority w:val="0"/>
    <w:rPr>
      <w:rFonts w:ascii="Times New Roman" w:hAnsi="Times New Roman" w:eastAsia="宋体" w:cs="Times New Roman"/>
      <w:b/>
      <w:bCs/>
      <w:sz w:val="32"/>
      <w:szCs w:val="32"/>
    </w:rPr>
  </w:style>
  <w:style w:type="character" w:customStyle="1" w:styleId="37">
    <w:name w:val="标题 4 字符"/>
    <w:link w:val="5"/>
    <w:uiPriority w:val="0"/>
    <w:rPr>
      <w:rFonts w:ascii="Arial" w:hAnsi="Arial" w:eastAsia="黑体" w:cs="Times New Roman"/>
      <w:b/>
      <w:bCs/>
      <w:sz w:val="28"/>
      <w:szCs w:val="28"/>
    </w:rPr>
  </w:style>
  <w:style w:type="character" w:customStyle="1" w:styleId="38">
    <w:name w:val="标题 5 字符"/>
    <w:link w:val="6"/>
    <w:qFormat/>
    <w:uiPriority w:val="0"/>
    <w:rPr>
      <w:rFonts w:ascii="Times New Roman" w:hAnsi="Times New Roman" w:eastAsia="宋体" w:cs="Times New Roman"/>
      <w:b/>
      <w:bCs/>
      <w:sz w:val="28"/>
      <w:szCs w:val="28"/>
    </w:rPr>
  </w:style>
  <w:style w:type="character" w:customStyle="1" w:styleId="39">
    <w:name w:val="标题 6 字符"/>
    <w:link w:val="7"/>
    <w:qFormat/>
    <w:uiPriority w:val="0"/>
    <w:rPr>
      <w:rFonts w:ascii="Arial" w:hAnsi="Arial" w:eastAsia="黑体" w:cs="Times New Roman"/>
      <w:b/>
      <w:bCs/>
      <w:sz w:val="24"/>
      <w:szCs w:val="24"/>
    </w:rPr>
  </w:style>
  <w:style w:type="character" w:customStyle="1" w:styleId="40">
    <w:name w:val="标题 7 字符"/>
    <w:link w:val="8"/>
    <w:qFormat/>
    <w:uiPriority w:val="0"/>
    <w:rPr>
      <w:rFonts w:ascii="Times New Roman" w:hAnsi="Times New Roman" w:eastAsia="宋体" w:cs="Times New Roman"/>
      <w:b/>
      <w:bCs/>
      <w:sz w:val="24"/>
      <w:szCs w:val="24"/>
    </w:rPr>
  </w:style>
  <w:style w:type="character" w:customStyle="1" w:styleId="41">
    <w:name w:val="标题 8 字符"/>
    <w:link w:val="9"/>
    <w:qFormat/>
    <w:uiPriority w:val="0"/>
    <w:rPr>
      <w:rFonts w:ascii="Arial" w:hAnsi="Arial" w:eastAsia="黑体" w:cs="Times New Roman"/>
      <w:sz w:val="24"/>
      <w:szCs w:val="24"/>
    </w:rPr>
  </w:style>
  <w:style w:type="character" w:customStyle="1" w:styleId="42">
    <w:name w:val="标题 9 字符"/>
    <w:link w:val="10"/>
    <w:qFormat/>
    <w:uiPriority w:val="0"/>
    <w:rPr>
      <w:rFonts w:ascii="Arial" w:hAnsi="Arial" w:eastAsia="黑体" w:cs="Times New Roman"/>
      <w:szCs w:val="21"/>
    </w:rPr>
  </w:style>
  <w:style w:type="character" w:customStyle="1" w:styleId="43">
    <w:name w:val="页眉 字符"/>
    <w:link w:val="18"/>
    <w:qFormat/>
    <w:uiPriority w:val="99"/>
    <w:rPr>
      <w:rFonts w:ascii="Times New Roman" w:hAnsi="Times New Roman" w:eastAsia="宋体" w:cs="Times New Roman"/>
      <w:sz w:val="18"/>
      <w:szCs w:val="18"/>
    </w:rPr>
  </w:style>
  <w:style w:type="character" w:customStyle="1" w:styleId="44">
    <w:name w:val="页脚 字符"/>
    <w:link w:val="17"/>
    <w:qFormat/>
    <w:uiPriority w:val="99"/>
    <w:rPr>
      <w:rFonts w:ascii="宋体" w:hAnsi="Times New Roman" w:eastAsia="宋体" w:cs="Times New Roman"/>
      <w:sz w:val="18"/>
      <w:szCs w:val="18"/>
    </w:rPr>
  </w:style>
  <w:style w:type="character" w:customStyle="1" w:styleId="45">
    <w:name w:val="批注框文本 字符"/>
    <w:link w:val="16"/>
    <w:semiHidden/>
    <w:qFormat/>
    <w:uiPriority w:val="99"/>
    <w:rPr>
      <w:sz w:val="18"/>
      <w:szCs w:val="18"/>
    </w:rPr>
  </w:style>
  <w:style w:type="paragraph" w:styleId="46">
    <w:name w:val="Quote"/>
    <w:basedOn w:val="1"/>
    <w:next w:val="1"/>
    <w:link w:val="47"/>
    <w:qFormat/>
    <w:uiPriority w:val="29"/>
    <w:rPr>
      <w:i/>
      <w:iCs/>
      <w:color w:val="000000"/>
    </w:rPr>
  </w:style>
  <w:style w:type="character" w:customStyle="1" w:styleId="47">
    <w:name w:val="引用 字符"/>
    <w:link w:val="46"/>
    <w:qFormat/>
    <w:uiPriority w:val="29"/>
    <w:rPr>
      <w:i/>
      <w:iCs/>
      <w:color w:val="000000"/>
    </w:rPr>
  </w:style>
  <w:style w:type="character" w:customStyle="1" w:styleId="48">
    <w:name w:val="标题 字符"/>
    <w:link w:val="25"/>
    <w:qFormat/>
    <w:uiPriority w:val="0"/>
    <w:rPr>
      <w:rFonts w:ascii="Arial" w:hAnsi="Arial" w:eastAsia="宋体" w:cs="Arial"/>
      <w:b/>
      <w:bCs/>
      <w:sz w:val="32"/>
      <w:szCs w:val="32"/>
    </w:rPr>
  </w:style>
  <w:style w:type="paragraph" w:customStyle="1" w:styleId="49">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0">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1">
    <w:name w:val="标准文件_页脚偶数页"/>
    <w:qFormat/>
    <w:uiPriority w:val="0"/>
    <w:pPr>
      <w:ind w:left="227"/>
    </w:pPr>
    <w:rPr>
      <w:rFonts w:ascii="宋体" w:hAnsi="Times New Roman" w:eastAsia="宋体" w:cs="Times New Roman"/>
      <w:sz w:val="18"/>
      <w:lang w:val="en-US" w:eastAsia="zh-CN" w:bidi="ar-SA"/>
    </w:rPr>
  </w:style>
  <w:style w:type="paragraph" w:customStyle="1" w:styleId="52">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3">
    <w:name w:val="标准书眉一"/>
    <w:qFormat/>
    <w:uiPriority w:val="0"/>
    <w:pPr>
      <w:jc w:val="both"/>
    </w:pPr>
    <w:rPr>
      <w:rFonts w:ascii="Times New Roman" w:hAnsi="Times New Roman" w:eastAsia="宋体" w:cs="Times New Roman"/>
      <w:lang w:val="en-US" w:eastAsia="zh-CN" w:bidi="ar-SA"/>
    </w:rPr>
  </w:style>
  <w:style w:type="paragraph" w:customStyle="1" w:styleId="54">
    <w:name w:val="标准文件_ICS"/>
    <w:basedOn w:val="1"/>
    <w:qFormat/>
    <w:uiPriority w:val="0"/>
    <w:pPr>
      <w:spacing w:line="0" w:lineRule="atLeast"/>
    </w:pPr>
    <w:rPr>
      <w:rFonts w:ascii="黑体" w:hAnsi="宋体" w:eastAsia="黑体"/>
    </w:rPr>
  </w:style>
  <w:style w:type="paragraph" w:customStyle="1" w:styleId="55">
    <w:name w:val="标准文件_标准正文"/>
    <w:basedOn w:val="1"/>
    <w:next w:val="56"/>
    <w:qFormat/>
    <w:uiPriority w:val="0"/>
    <w:pPr>
      <w:snapToGrid w:val="0"/>
      <w:ind w:firstLine="200" w:firstLineChars="200"/>
    </w:pPr>
    <w:rPr>
      <w:kern w:val="0"/>
    </w:rPr>
  </w:style>
  <w:style w:type="paragraph" w:customStyle="1" w:styleId="56">
    <w:name w:val="标准文件_段"/>
    <w:link w:val="184"/>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7">
    <w:name w:val="标准文件_版本"/>
    <w:basedOn w:val="55"/>
    <w:qFormat/>
    <w:uiPriority w:val="0"/>
    <w:pPr>
      <w:adjustRightInd/>
      <w:snapToGrid/>
      <w:ind w:firstLine="0" w:firstLineChars="0"/>
    </w:pPr>
    <w:rPr>
      <w:rFonts w:ascii="宋体" w:hAnsi="宋体"/>
      <w:kern w:val="2"/>
    </w:rPr>
  </w:style>
  <w:style w:type="paragraph" w:customStyle="1" w:styleId="58">
    <w:name w:val="标准文件_标准部门"/>
    <w:basedOn w:val="1"/>
    <w:qFormat/>
    <w:uiPriority w:val="0"/>
    <w:pPr>
      <w:jc w:val="center"/>
    </w:pPr>
    <w:rPr>
      <w:rFonts w:ascii="黑体" w:eastAsia="黑体"/>
      <w:kern w:val="0"/>
      <w:sz w:val="44"/>
    </w:rPr>
  </w:style>
  <w:style w:type="paragraph" w:customStyle="1" w:styleId="59">
    <w:name w:val="标准文件_标准代替"/>
    <w:basedOn w:val="1"/>
    <w:next w:val="1"/>
    <w:qFormat/>
    <w:uiPriority w:val="0"/>
    <w:pPr>
      <w:spacing w:line="310" w:lineRule="exact"/>
      <w:jc w:val="right"/>
    </w:pPr>
    <w:rPr>
      <w:rFonts w:ascii="宋体" w:hAnsi="宋体"/>
      <w:kern w:val="0"/>
    </w:rPr>
  </w:style>
  <w:style w:type="paragraph" w:customStyle="1" w:styleId="60">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1">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2">
    <w:name w:val="标准文件_页眉偶数页"/>
    <w:basedOn w:val="61"/>
    <w:next w:val="1"/>
    <w:qFormat/>
    <w:uiPriority w:val="0"/>
    <w:pPr>
      <w:jc w:val="left"/>
    </w:pPr>
  </w:style>
  <w:style w:type="paragraph" w:customStyle="1" w:styleId="63">
    <w:name w:val="标准文件_参考文献标题"/>
    <w:basedOn w:val="1"/>
    <w:next w:val="1"/>
    <w:qFormat/>
    <w:uiPriority w:val="0"/>
    <w:pPr>
      <w:widowControl/>
      <w:shd w:val="clear" w:color="FFFFFF" w:fill="FFFFFF"/>
      <w:adjustRightInd/>
      <w:spacing w:before="40" w:beforeLines="40" w:after="50" w:afterLines="50" w:line="240" w:lineRule="auto"/>
      <w:jc w:val="center"/>
      <w:outlineLvl w:val="0"/>
    </w:pPr>
    <w:rPr>
      <w:rFonts w:ascii="黑体" w:eastAsia="黑体"/>
      <w:kern w:val="0"/>
    </w:rPr>
  </w:style>
  <w:style w:type="paragraph" w:customStyle="1" w:styleId="64">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5">
    <w:name w:val="标准文件_二级条标题"/>
    <w:next w:val="56"/>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6">
    <w:name w:val="标准文件_发布"/>
    <w:qFormat/>
    <w:uiPriority w:val="0"/>
    <w:rPr>
      <w:rFonts w:ascii="黑体" w:eastAsia="黑体"/>
      <w:spacing w:val="0"/>
      <w:w w:val="100"/>
      <w:position w:val="3"/>
      <w:sz w:val="28"/>
    </w:rPr>
  </w:style>
  <w:style w:type="paragraph" w:customStyle="1" w:styleId="67">
    <w:name w:val="标准文件_方框数字列项"/>
    <w:basedOn w:val="56"/>
    <w:qFormat/>
    <w:uiPriority w:val="0"/>
    <w:pPr>
      <w:numPr>
        <w:ilvl w:val="0"/>
        <w:numId w:val="3"/>
      </w:numPr>
      <w:ind w:firstLine="0" w:firstLineChars="0"/>
    </w:pPr>
  </w:style>
  <w:style w:type="paragraph" w:customStyle="1" w:styleId="68">
    <w:name w:val="标准文件_封面标准编号"/>
    <w:basedOn w:val="1"/>
    <w:next w:val="59"/>
    <w:qFormat/>
    <w:uiPriority w:val="0"/>
    <w:pPr>
      <w:spacing w:line="310" w:lineRule="exact"/>
      <w:jc w:val="right"/>
    </w:pPr>
    <w:rPr>
      <w:rFonts w:ascii="黑体" w:eastAsia="黑体"/>
      <w:kern w:val="0"/>
      <w:sz w:val="28"/>
    </w:rPr>
  </w:style>
  <w:style w:type="paragraph" w:customStyle="1" w:styleId="69">
    <w:name w:val="标准文件_封面标准分类号"/>
    <w:basedOn w:val="1"/>
    <w:qFormat/>
    <w:uiPriority w:val="0"/>
    <w:rPr>
      <w:rFonts w:ascii="黑体" w:eastAsia="黑体"/>
      <w:b/>
      <w:kern w:val="0"/>
      <w:sz w:val="28"/>
    </w:rPr>
  </w:style>
  <w:style w:type="paragraph" w:customStyle="1" w:styleId="70">
    <w:name w:val="标准文件_封面标准名称"/>
    <w:basedOn w:val="1"/>
    <w:qFormat/>
    <w:uiPriority w:val="0"/>
    <w:pPr>
      <w:spacing w:line="240" w:lineRule="auto"/>
      <w:jc w:val="center"/>
    </w:pPr>
    <w:rPr>
      <w:rFonts w:ascii="黑体" w:eastAsia="黑体"/>
      <w:kern w:val="0"/>
      <w:sz w:val="52"/>
    </w:rPr>
  </w:style>
  <w:style w:type="paragraph" w:customStyle="1" w:styleId="71">
    <w:name w:val="标准文件_封面标准英文名称"/>
    <w:basedOn w:val="1"/>
    <w:qFormat/>
    <w:uiPriority w:val="0"/>
    <w:pPr>
      <w:spacing w:line="240" w:lineRule="auto"/>
      <w:jc w:val="center"/>
    </w:pPr>
    <w:rPr>
      <w:rFonts w:ascii="黑体" w:eastAsia="黑体"/>
      <w:b/>
      <w:sz w:val="28"/>
    </w:rPr>
  </w:style>
  <w:style w:type="paragraph" w:customStyle="1" w:styleId="72">
    <w:name w:val="标准文件_封面发布日期"/>
    <w:basedOn w:val="1"/>
    <w:qFormat/>
    <w:uiPriority w:val="0"/>
    <w:pPr>
      <w:spacing w:line="310" w:lineRule="exact"/>
    </w:pPr>
    <w:rPr>
      <w:rFonts w:ascii="黑体" w:eastAsia="黑体"/>
      <w:kern w:val="0"/>
      <w:sz w:val="28"/>
    </w:rPr>
  </w:style>
  <w:style w:type="paragraph" w:customStyle="1" w:styleId="73">
    <w:name w:val="标准文件_封面密级"/>
    <w:basedOn w:val="1"/>
    <w:qFormat/>
    <w:uiPriority w:val="0"/>
    <w:rPr>
      <w:rFonts w:eastAsia="黑体"/>
      <w:sz w:val="32"/>
    </w:rPr>
  </w:style>
  <w:style w:type="paragraph" w:customStyle="1" w:styleId="74">
    <w:name w:val="标准文件_封面实施日期"/>
    <w:basedOn w:val="1"/>
    <w:qFormat/>
    <w:uiPriority w:val="0"/>
    <w:pPr>
      <w:spacing w:line="310" w:lineRule="exact"/>
      <w:jc w:val="right"/>
    </w:pPr>
    <w:rPr>
      <w:rFonts w:ascii="黑体" w:eastAsia="黑体"/>
      <w:sz w:val="28"/>
    </w:rPr>
  </w:style>
  <w:style w:type="paragraph" w:customStyle="1" w:styleId="75">
    <w:name w:val="标准文件_封面抬头"/>
    <w:basedOn w:val="56"/>
    <w:qFormat/>
    <w:uiPriority w:val="0"/>
    <w:pPr>
      <w:adjustRightInd w:val="0"/>
      <w:spacing w:line="800" w:lineRule="exact"/>
      <w:ind w:firstLine="0" w:firstLineChars="0"/>
      <w:jc w:val="distribute"/>
    </w:pPr>
    <w:rPr>
      <w:rFonts w:ascii="黑体" w:eastAsia="黑体"/>
      <w:b/>
      <w:sz w:val="64"/>
    </w:rPr>
  </w:style>
  <w:style w:type="paragraph" w:customStyle="1" w:styleId="76">
    <w:name w:val="标准文件_附录标识"/>
    <w:next w:val="56"/>
    <w:qFormat/>
    <w:uiPriority w:val="0"/>
    <w:pPr>
      <w:numPr>
        <w:ilvl w:val="0"/>
        <w:numId w:val="4"/>
      </w:numPr>
      <w:shd w:val="clear" w:color="FFFFFF" w:fill="FFFFFF"/>
      <w:tabs>
        <w:tab w:val="left" w:pos="6406"/>
      </w:tabs>
      <w:spacing w:before="25" w:beforeLines="25" w:after="50" w:afterLines="50"/>
      <w:jc w:val="center"/>
      <w:outlineLvl w:val="0"/>
    </w:pPr>
    <w:rPr>
      <w:rFonts w:ascii="黑体" w:hAnsi="Times New Roman" w:eastAsia="黑体" w:cs="Times New Roman"/>
      <w:sz w:val="21"/>
      <w:lang w:val="en-US" w:eastAsia="zh-CN" w:bidi="ar-SA"/>
    </w:rPr>
  </w:style>
  <w:style w:type="paragraph" w:customStyle="1" w:styleId="77">
    <w:name w:val="标准文件_附录表标题"/>
    <w:next w:val="56"/>
    <w:qFormat/>
    <w:uiPriority w:val="0"/>
    <w:pPr>
      <w:numPr>
        <w:ilvl w:val="1"/>
        <w:numId w:val="5"/>
      </w:numPr>
      <w:adjustRightInd w:val="0"/>
      <w:snapToGrid w:val="0"/>
      <w:spacing w:before="50" w:beforeLines="50" w:after="50" w:afterLines="50"/>
      <w:ind w:firstLine="420"/>
      <w:jc w:val="center"/>
      <w:textAlignment w:val="baseline"/>
    </w:pPr>
    <w:rPr>
      <w:rFonts w:ascii="黑体" w:hAnsi="Times New Roman" w:eastAsia="黑体" w:cs="Times New Roman"/>
      <w:kern w:val="21"/>
      <w:sz w:val="21"/>
      <w:lang w:val="en-US" w:eastAsia="zh-CN" w:bidi="ar-SA"/>
    </w:rPr>
  </w:style>
  <w:style w:type="paragraph" w:customStyle="1" w:styleId="78">
    <w:name w:val="标准文件_附录一级条标题"/>
    <w:next w:val="56"/>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79">
    <w:name w:val="标准文件_附录二级条标题"/>
    <w:basedOn w:val="78"/>
    <w:next w:val="56"/>
    <w:qFormat/>
    <w:uiPriority w:val="0"/>
    <w:pPr>
      <w:widowControl/>
      <w:numPr>
        <w:ilvl w:val="2"/>
      </w:numPr>
      <w:wordWrap w:val="0"/>
      <w:overflowPunct w:val="0"/>
      <w:autoSpaceDE w:val="0"/>
      <w:autoSpaceDN w:val="0"/>
      <w:textAlignment w:val="baseline"/>
      <w:outlineLvl w:val="3"/>
    </w:pPr>
  </w:style>
  <w:style w:type="paragraph" w:customStyle="1" w:styleId="80">
    <w:name w:val="标准文件_附录公式"/>
    <w:basedOn w:val="55"/>
    <w:next w:val="55"/>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1">
    <w:name w:val="标准文件_附录三级条标题"/>
    <w:next w:val="56"/>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2">
    <w:name w:val="标准文件_附录四级条标题"/>
    <w:next w:val="56"/>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3">
    <w:name w:val="标准文件_附录图标题"/>
    <w:next w:val="56"/>
    <w:qFormat/>
    <w:uiPriority w:val="0"/>
    <w:pPr>
      <w:numPr>
        <w:ilvl w:val="1"/>
        <w:numId w:val="6"/>
      </w:numPr>
      <w:adjustRightInd w:val="0"/>
      <w:snapToGrid w:val="0"/>
      <w:spacing w:before="50" w:beforeLines="50" w:after="50" w:afterLines="50"/>
      <w:ind w:firstLine="420"/>
      <w:jc w:val="center"/>
    </w:pPr>
    <w:rPr>
      <w:rFonts w:ascii="黑体" w:hAnsi="Times New Roman" w:eastAsia="黑体" w:cs="Times New Roman"/>
      <w:sz w:val="21"/>
      <w:lang w:val="en-US" w:eastAsia="zh-CN" w:bidi="ar-SA"/>
    </w:rPr>
  </w:style>
  <w:style w:type="paragraph" w:customStyle="1" w:styleId="84">
    <w:name w:val="标准文件_附录五级条标题"/>
    <w:next w:val="56"/>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5">
    <w:name w:val="标准文件_附录英文标识"/>
    <w:next w:val="13"/>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6">
    <w:name w:val="正文文本 字符"/>
    <w:link w:val="13"/>
    <w:qFormat/>
    <w:uiPriority w:val="0"/>
    <w:rPr>
      <w:rFonts w:ascii="Times New Roman" w:hAnsi="Times New Roman" w:eastAsia="宋体" w:cs="Times New Roman"/>
      <w:szCs w:val="20"/>
    </w:rPr>
  </w:style>
  <w:style w:type="paragraph" w:customStyle="1" w:styleId="87">
    <w:name w:val="标准文件_附录章标题"/>
    <w:next w:val="56"/>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88">
    <w:name w:val="标准文件_公式后的破折号"/>
    <w:basedOn w:val="56"/>
    <w:next w:val="56"/>
    <w:qFormat/>
    <w:uiPriority w:val="0"/>
    <w:pPr>
      <w:ind w:left="488" w:leftChars="200" w:hanging="289" w:hangingChars="290"/>
    </w:pPr>
  </w:style>
  <w:style w:type="paragraph" w:customStyle="1" w:styleId="89">
    <w:name w:val="标准文件_前言、引言标题"/>
    <w:next w:val="1"/>
    <w:qFormat/>
    <w:uiPriority w:val="0"/>
    <w:pPr>
      <w:numPr>
        <w:ilvl w:val="0"/>
        <w:numId w:val="8"/>
      </w:numPr>
      <w:shd w:val="clear" w:color="FFFFFF" w:fill="FFFFFF"/>
      <w:spacing w:after="150" w:afterLines="150"/>
      <w:ind w:left="0" w:firstLine="0"/>
      <w:jc w:val="center"/>
      <w:outlineLvl w:val="0"/>
    </w:pPr>
    <w:rPr>
      <w:rFonts w:ascii="黑体" w:hAnsi="Times New Roman" w:eastAsia="黑体" w:cs="Times New Roman"/>
      <w:sz w:val="32"/>
      <w:lang w:val="en-US" w:eastAsia="zh-CN" w:bidi="ar-SA"/>
    </w:rPr>
  </w:style>
  <w:style w:type="paragraph" w:customStyle="1" w:styleId="90">
    <w:name w:val="标准文件_目次、标准名称标题"/>
    <w:basedOn w:val="89"/>
    <w:next w:val="56"/>
    <w:qFormat/>
    <w:uiPriority w:val="0"/>
    <w:pPr>
      <w:spacing w:line="460" w:lineRule="exact"/>
    </w:pPr>
  </w:style>
  <w:style w:type="paragraph" w:customStyle="1" w:styleId="91">
    <w:name w:val="标准文件_目录标题"/>
    <w:basedOn w:val="1"/>
    <w:qFormat/>
    <w:uiPriority w:val="0"/>
    <w:pPr>
      <w:spacing w:after="150" w:afterLines="150" w:line="240" w:lineRule="auto"/>
      <w:jc w:val="center"/>
    </w:pPr>
    <w:rPr>
      <w:rFonts w:ascii="黑体" w:eastAsia="黑体"/>
      <w:sz w:val="32"/>
    </w:rPr>
  </w:style>
  <w:style w:type="paragraph" w:customStyle="1" w:styleId="92">
    <w:name w:val="标准文件_破折号列项"/>
    <w:qFormat/>
    <w:uiPriority w:val="0"/>
    <w:pPr>
      <w:numPr>
        <w:ilvl w:val="0"/>
        <w:numId w:val="9"/>
      </w:numPr>
      <w:adjustRightInd w:val="0"/>
      <w:snapToGrid w:val="0"/>
      <w:ind w:left="0" w:firstLine="200" w:firstLineChars="200"/>
    </w:pPr>
    <w:rPr>
      <w:rFonts w:ascii="Times New Roman" w:hAnsi="Times New Roman" w:eastAsia="宋体" w:cs="Times New Roman"/>
      <w:sz w:val="21"/>
      <w:lang w:val="en-US" w:eastAsia="zh-CN" w:bidi="ar-SA"/>
    </w:rPr>
  </w:style>
  <w:style w:type="paragraph" w:customStyle="1" w:styleId="93">
    <w:name w:val="标准文件_破折号列项（二级）"/>
    <w:basedOn w:val="92"/>
    <w:qFormat/>
    <w:uiPriority w:val="0"/>
    <w:pPr>
      <w:numPr>
        <w:numId w:val="10"/>
      </w:numPr>
      <w:ind w:left="0" w:firstLine="200"/>
    </w:pPr>
  </w:style>
  <w:style w:type="paragraph" w:customStyle="1" w:styleId="94">
    <w:name w:val="标准文件_三级条标题"/>
    <w:basedOn w:val="65"/>
    <w:next w:val="56"/>
    <w:qFormat/>
    <w:uiPriority w:val="0"/>
    <w:pPr>
      <w:widowControl/>
      <w:numPr>
        <w:ilvl w:val="4"/>
      </w:numPr>
      <w:outlineLvl w:val="3"/>
    </w:pPr>
  </w:style>
  <w:style w:type="character" w:customStyle="1" w:styleId="95">
    <w:name w:val="不明显参考1"/>
    <w:qFormat/>
    <w:uiPriority w:val="31"/>
    <w:rPr>
      <w:smallCaps/>
      <w:color w:val="C0504D"/>
      <w:u w:val="single"/>
    </w:rPr>
  </w:style>
  <w:style w:type="paragraph" w:customStyle="1" w:styleId="96">
    <w:name w:val="标准文件_示例后续"/>
    <w:basedOn w:val="1"/>
    <w:qFormat/>
    <w:uiPriority w:val="0"/>
    <w:pPr>
      <w:adjustRightInd/>
      <w:spacing w:line="240" w:lineRule="auto"/>
      <w:ind w:firstLine="200" w:firstLineChars="200"/>
    </w:pPr>
    <w:rPr>
      <w:sz w:val="18"/>
      <w:szCs w:val="24"/>
    </w:rPr>
  </w:style>
  <w:style w:type="paragraph" w:customStyle="1" w:styleId="97">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98">
    <w:name w:val="标准文件_四级条标题"/>
    <w:next w:val="56"/>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99">
    <w:name w:val="脚注文本 字符"/>
    <w:link w:val="21"/>
    <w:semiHidden/>
    <w:qFormat/>
    <w:uiPriority w:val="0"/>
    <w:rPr>
      <w:rFonts w:ascii="宋体" w:hAnsi="Times New Roman" w:eastAsia="宋体" w:cs="Times New Roman"/>
      <w:sz w:val="18"/>
      <w:szCs w:val="18"/>
    </w:rPr>
  </w:style>
  <w:style w:type="paragraph" w:customStyle="1" w:styleId="100">
    <w:name w:val="标准文件_条文脚注"/>
    <w:basedOn w:val="21"/>
    <w:qFormat/>
    <w:uiPriority w:val="0"/>
    <w:pPr>
      <w:adjustRightInd w:val="0"/>
      <w:spacing w:line="240" w:lineRule="auto"/>
      <w:ind w:left="0" w:leftChars="0" w:firstLine="200" w:firstLineChars="200"/>
      <w:jc w:val="both"/>
    </w:pPr>
    <w:rPr>
      <w:rFonts w:hAnsi="宋体"/>
    </w:rPr>
  </w:style>
  <w:style w:type="paragraph" w:customStyle="1" w:styleId="101">
    <w:name w:val="标准文件_图表脚注"/>
    <w:basedOn w:val="1"/>
    <w:next w:val="56"/>
    <w:qFormat/>
    <w:uiPriority w:val="0"/>
    <w:pPr>
      <w:numPr>
        <w:ilvl w:val="0"/>
        <w:numId w:val="12"/>
      </w:numPr>
      <w:spacing w:line="240" w:lineRule="auto"/>
      <w:jc w:val="left"/>
    </w:pPr>
    <w:rPr>
      <w:rFonts w:ascii="宋体" w:hAnsi="宋体"/>
      <w:sz w:val="18"/>
    </w:rPr>
  </w:style>
  <w:style w:type="character" w:customStyle="1" w:styleId="102">
    <w:name w:val="标准文件_图表脚注内容"/>
    <w:qFormat/>
    <w:uiPriority w:val="0"/>
    <w:rPr>
      <w:rFonts w:ascii="宋体" w:hAnsi="宋体" w:eastAsia="宋体" w:cs="Times New Roman"/>
      <w:spacing w:val="0"/>
      <w:sz w:val="18"/>
      <w:vertAlign w:val="superscript"/>
    </w:rPr>
  </w:style>
  <w:style w:type="paragraph" w:customStyle="1" w:styleId="103">
    <w:name w:val="标准文件_五级条标题"/>
    <w:next w:val="56"/>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4">
    <w:name w:val="标准文件_章标题"/>
    <w:next w:val="56"/>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5">
    <w:name w:val="标准文件_一级条标题"/>
    <w:basedOn w:val="104"/>
    <w:next w:val="56"/>
    <w:qFormat/>
    <w:uiPriority w:val="0"/>
    <w:pPr>
      <w:numPr>
        <w:ilvl w:val="2"/>
      </w:numPr>
      <w:spacing w:before="50" w:beforeLines="50" w:after="50" w:afterLines="50"/>
      <w:outlineLvl w:val="1"/>
    </w:pPr>
  </w:style>
  <w:style w:type="paragraph" w:customStyle="1" w:styleId="106">
    <w:name w:val="标准文件_一致程度"/>
    <w:basedOn w:val="1"/>
    <w:qFormat/>
    <w:uiPriority w:val="0"/>
    <w:pPr>
      <w:spacing w:line="440" w:lineRule="exact"/>
      <w:jc w:val="center"/>
    </w:pPr>
    <w:rPr>
      <w:sz w:val="28"/>
    </w:rPr>
  </w:style>
  <w:style w:type="paragraph" w:customStyle="1" w:styleId="107">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08">
    <w:name w:val="标准文件_英文图表脚注"/>
    <w:basedOn w:val="55"/>
    <w:qFormat/>
    <w:uiPriority w:val="0"/>
    <w:pPr>
      <w:widowControl/>
      <w:adjustRightInd/>
      <w:snapToGrid/>
      <w:spacing w:line="240" w:lineRule="auto"/>
      <w:ind w:left="79" w:hanging="79" w:hangingChars="80"/>
    </w:pPr>
    <w:rPr>
      <w:rFonts w:ascii="宋体" w:hAnsi="宋体"/>
    </w:rPr>
  </w:style>
  <w:style w:type="paragraph" w:customStyle="1" w:styleId="109">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0">
    <w:name w:val="标准文件_英文注："/>
    <w:basedOn w:val="1"/>
    <w:next w:val="56"/>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1">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2">
    <w:name w:val="标准文件_正文表标题"/>
    <w:next w:val="56"/>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3">
    <w:name w:val="标准文件_正文公式"/>
    <w:basedOn w:val="1"/>
    <w:next w:val="55"/>
    <w:qFormat/>
    <w:uiPriority w:val="0"/>
    <w:pPr>
      <w:tabs>
        <w:tab w:val="center" w:pos="4678"/>
        <w:tab w:val="right" w:leader="middleDot" w:pos="9356"/>
      </w:tabs>
      <w:spacing w:line="240" w:lineRule="auto"/>
    </w:pPr>
    <w:rPr>
      <w:rFonts w:ascii="宋体" w:hAnsi="宋体"/>
    </w:rPr>
  </w:style>
  <w:style w:type="paragraph" w:customStyle="1" w:styleId="114">
    <w:name w:val="标准文件_正文图标题"/>
    <w:next w:val="56"/>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5">
    <w:name w:val="标准文件_正文英文表标题"/>
    <w:next w:val="56"/>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6">
    <w:name w:val="标准文件_正文英文图标题"/>
    <w:next w:val="56"/>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7">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18">
    <w:name w:val="二级无标题条"/>
    <w:basedOn w:val="1"/>
    <w:qFormat/>
    <w:uiPriority w:val="0"/>
    <w:pPr>
      <w:numPr>
        <w:ilvl w:val="3"/>
        <w:numId w:val="20"/>
      </w:numPr>
      <w:adjustRightInd/>
      <w:spacing w:line="240" w:lineRule="auto"/>
    </w:pPr>
    <w:rPr>
      <w:rFonts w:ascii="宋体" w:hAnsi="宋体"/>
      <w:szCs w:val="24"/>
    </w:rPr>
  </w:style>
  <w:style w:type="paragraph" w:customStyle="1" w:styleId="119">
    <w:name w:val="发布部门"/>
    <w:next w:val="56"/>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0">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1">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2">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3">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4">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5">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6">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7">
    <w:name w:val="封面正文"/>
    <w:qFormat/>
    <w:uiPriority w:val="0"/>
    <w:pPr>
      <w:jc w:val="both"/>
    </w:pPr>
    <w:rPr>
      <w:rFonts w:ascii="Times New Roman" w:hAnsi="Times New Roman" w:eastAsia="宋体" w:cs="Times New Roman"/>
      <w:lang w:val="en-US" w:eastAsia="zh-CN" w:bidi="ar-SA"/>
    </w:rPr>
  </w:style>
  <w:style w:type="paragraph" w:customStyle="1" w:styleId="128">
    <w:name w:val="附录二级无标题条"/>
    <w:basedOn w:val="1"/>
    <w:next w:val="56"/>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29">
    <w:name w:val="附录三级无标题条"/>
    <w:basedOn w:val="128"/>
    <w:next w:val="56"/>
    <w:qFormat/>
    <w:uiPriority w:val="0"/>
    <w:pPr>
      <w:outlineLvl w:val="4"/>
    </w:pPr>
  </w:style>
  <w:style w:type="paragraph" w:customStyle="1" w:styleId="130">
    <w:name w:val="附录四级无标题条"/>
    <w:basedOn w:val="129"/>
    <w:next w:val="56"/>
    <w:qFormat/>
    <w:uiPriority w:val="0"/>
    <w:pPr>
      <w:outlineLvl w:val="5"/>
    </w:pPr>
  </w:style>
  <w:style w:type="paragraph" w:customStyle="1" w:styleId="131">
    <w:name w:val="附录图"/>
    <w:next w:val="56"/>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2">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3">
    <w:name w:val="附录五级无标题条"/>
    <w:basedOn w:val="130"/>
    <w:next w:val="56"/>
    <w:qFormat/>
    <w:uiPriority w:val="0"/>
    <w:pPr>
      <w:outlineLvl w:val="6"/>
    </w:pPr>
  </w:style>
  <w:style w:type="paragraph" w:customStyle="1" w:styleId="134">
    <w:name w:val="附录性质"/>
    <w:basedOn w:val="1"/>
    <w:qFormat/>
    <w:uiPriority w:val="0"/>
    <w:pPr>
      <w:widowControl/>
      <w:adjustRightInd/>
      <w:jc w:val="center"/>
    </w:pPr>
    <w:rPr>
      <w:rFonts w:ascii="黑体" w:eastAsia="黑体"/>
    </w:rPr>
  </w:style>
  <w:style w:type="paragraph" w:customStyle="1" w:styleId="135">
    <w:name w:val="附录一级无标题条"/>
    <w:basedOn w:val="87"/>
    <w:next w:val="56"/>
    <w:qFormat/>
    <w:uiPriority w:val="0"/>
    <w:pPr>
      <w:autoSpaceDN w:val="0"/>
      <w:outlineLvl w:val="2"/>
    </w:pPr>
    <w:rPr>
      <w:rFonts w:ascii="宋体" w:hAnsi="宋体" w:eastAsia="宋体"/>
    </w:rPr>
  </w:style>
  <w:style w:type="character" w:customStyle="1" w:styleId="136">
    <w:name w:val="个人答复风格"/>
    <w:qFormat/>
    <w:uiPriority w:val="0"/>
    <w:rPr>
      <w:rFonts w:ascii="Arial" w:hAnsi="Arial" w:eastAsia="宋体" w:cs="Arial"/>
      <w:color w:val="auto"/>
      <w:spacing w:val="0"/>
      <w:sz w:val="20"/>
    </w:rPr>
  </w:style>
  <w:style w:type="character" w:customStyle="1" w:styleId="137">
    <w:name w:val="个人撰写风格"/>
    <w:qFormat/>
    <w:uiPriority w:val="0"/>
    <w:rPr>
      <w:rFonts w:ascii="Arial" w:hAnsi="Arial" w:eastAsia="宋体" w:cs="Arial"/>
      <w:color w:val="auto"/>
      <w:spacing w:val="0"/>
      <w:sz w:val="20"/>
    </w:rPr>
  </w:style>
  <w:style w:type="paragraph" w:customStyle="1" w:styleId="138">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39">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0">
    <w:name w:val="列项·"/>
    <w:basedOn w:val="56"/>
    <w:qFormat/>
    <w:uiPriority w:val="0"/>
    <w:pPr>
      <w:tabs>
        <w:tab w:val="left" w:pos="840"/>
      </w:tabs>
    </w:pPr>
  </w:style>
  <w:style w:type="paragraph" w:customStyle="1" w:styleId="141">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2">
    <w:name w:val="目录 21"/>
    <w:basedOn w:val="1"/>
    <w:next w:val="1"/>
    <w:autoRedefine/>
    <w:semiHidden/>
    <w:qFormat/>
    <w:uiPriority w:val="0"/>
    <w:pPr>
      <w:adjustRightInd/>
      <w:spacing w:line="240" w:lineRule="auto"/>
      <w:jc w:val="left"/>
    </w:pPr>
    <w:rPr>
      <w:bCs/>
      <w:iCs/>
    </w:rPr>
  </w:style>
  <w:style w:type="paragraph" w:customStyle="1" w:styleId="143">
    <w:name w:val="目录 31"/>
    <w:basedOn w:val="1"/>
    <w:next w:val="1"/>
    <w:autoRedefine/>
    <w:semiHidden/>
    <w:qFormat/>
    <w:uiPriority w:val="0"/>
    <w:pPr>
      <w:spacing w:line="240" w:lineRule="auto"/>
    </w:pPr>
    <w:rPr>
      <w:rFonts w:ascii="宋体" w:hAnsi="宋体"/>
      <w:iCs/>
    </w:rPr>
  </w:style>
  <w:style w:type="paragraph" w:customStyle="1" w:styleId="144">
    <w:name w:val="目录 41"/>
    <w:basedOn w:val="1"/>
    <w:next w:val="1"/>
    <w:autoRedefine/>
    <w:semiHidden/>
    <w:qFormat/>
    <w:uiPriority w:val="0"/>
    <w:pPr>
      <w:adjustRightInd/>
      <w:spacing w:line="240" w:lineRule="auto"/>
      <w:jc w:val="left"/>
    </w:pPr>
  </w:style>
  <w:style w:type="paragraph" w:customStyle="1" w:styleId="145">
    <w:name w:val="目录 51"/>
    <w:basedOn w:val="1"/>
    <w:next w:val="1"/>
    <w:autoRedefine/>
    <w:semiHidden/>
    <w:qFormat/>
    <w:uiPriority w:val="0"/>
    <w:pPr>
      <w:spacing w:line="240" w:lineRule="auto"/>
    </w:pPr>
    <w:rPr>
      <w:rFonts w:ascii="宋体" w:hAnsi="宋体"/>
    </w:rPr>
  </w:style>
  <w:style w:type="paragraph" w:customStyle="1" w:styleId="146">
    <w:name w:val="目录 61"/>
    <w:basedOn w:val="1"/>
    <w:next w:val="1"/>
    <w:autoRedefine/>
    <w:semiHidden/>
    <w:qFormat/>
    <w:uiPriority w:val="0"/>
    <w:pPr>
      <w:adjustRightInd/>
      <w:spacing w:line="240" w:lineRule="auto"/>
      <w:jc w:val="left"/>
    </w:pPr>
  </w:style>
  <w:style w:type="paragraph" w:customStyle="1" w:styleId="147">
    <w:name w:val="目录 71"/>
    <w:basedOn w:val="146"/>
    <w:autoRedefine/>
    <w:semiHidden/>
    <w:qFormat/>
    <w:uiPriority w:val="0"/>
    <w:pPr>
      <w:ind w:left="1260"/>
    </w:pPr>
  </w:style>
  <w:style w:type="paragraph" w:customStyle="1" w:styleId="148">
    <w:name w:val="目录 81"/>
    <w:basedOn w:val="147"/>
    <w:autoRedefine/>
    <w:semiHidden/>
    <w:qFormat/>
    <w:uiPriority w:val="0"/>
    <w:pPr>
      <w:ind w:left="1470"/>
    </w:pPr>
  </w:style>
  <w:style w:type="paragraph" w:customStyle="1" w:styleId="149">
    <w:name w:val="目录 91"/>
    <w:basedOn w:val="148"/>
    <w:autoRedefine/>
    <w:semiHidden/>
    <w:qFormat/>
    <w:uiPriority w:val="0"/>
    <w:pPr>
      <w:ind w:left="1680"/>
    </w:pPr>
  </w:style>
  <w:style w:type="paragraph" w:customStyle="1" w:styleId="150">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1">
    <w:name w:val="其他发布部门"/>
    <w:basedOn w:val="119"/>
    <w:qFormat/>
    <w:uiPriority w:val="0"/>
    <w:pPr>
      <w:framePr w:wrap="around"/>
      <w:spacing w:line="0" w:lineRule="atLeast"/>
    </w:pPr>
    <w:rPr>
      <w:rFonts w:ascii="黑体" w:eastAsia="黑体"/>
      <w:b w:val="0"/>
    </w:rPr>
  </w:style>
  <w:style w:type="paragraph" w:customStyle="1" w:styleId="152">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3">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4">
    <w:name w:val="实施日期"/>
    <w:basedOn w:val="120"/>
    <w:qFormat/>
    <w:uiPriority w:val="0"/>
    <w:pPr>
      <w:framePr w:hSpace="0" w:wrap="around" w:xAlign="right"/>
      <w:jc w:val="right"/>
    </w:pPr>
  </w:style>
  <w:style w:type="paragraph" w:customStyle="1" w:styleId="155">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6">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7">
    <w:name w:val="无标题条"/>
    <w:next w:val="56"/>
    <w:qFormat/>
    <w:uiPriority w:val="0"/>
    <w:pPr>
      <w:jc w:val="both"/>
    </w:pPr>
    <w:rPr>
      <w:rFonts w:ascii="宋体" w:hAnsi="宋体" w:eastAsia="宋体" w:cs="Times New Roman"/>
      <w:sz w:val="21"/>
      <w:lang w:val="en-US" w:eastAsia="zh-CN" w:bidi="ar-SA"/>
    </w:rPr>
  </w:style>
  <w:style w:type="paragraph" w:customStyle="1" w:styleId="158">
    <w:name w:val="五级无标题条"/>
    <w:basedOn w:val="1"/>
    <w:qFormat/>
    <w:uiPriority w:val="0"/>
    <w:pPr>
      <w:numPr>
        <w:ilvl w:val="6"/>
        <w:numId w:val="20"/>
      </w:numPr>
      <w:adjustRightInd/>
    </w:pPr>
    <w:rPr>
      <w:szCs w:val="24"/>
    </w:rPr>
  </w:style>
  <w:style w:type="paragraph" w:customStyle="1" w:styleId="159">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0">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1">
    <w:name w:val="注×:后续"/>
    <w:basedOn w:val="160"/>
    <w:qFormat/>
    <w:uiPriority w:val="0"/>
    <w:pPr>
      <w:ind w:left="1406" w:leftChars="0" w:hanging="499" w:firstLineChars="0"/>
    </w:pPr>
  </w:style>
  <w:style w:type="paragraph" w:customStyle="1" w:styleId="162">
    <w:name w:val="标准文件_一级无标题"/>
    <w:basedOn w:val="105"/>
    <w:qFormat/>
    <w:uiPriority w:val="0"/>
    <w:pPr>
      <w:spacing w:before="0" w:beforeLines="0" w:after="0" w:afterLines="0"/>
      <w:outlineLvl w:val="9"/>
    </w:pPr>
    <w:rPr>
      <w:rFonts w:ascii="宋体" w:eastAsia="宋体"/>
    </w:rPr>
  </w:style>
  <w:style w:type="paragraph" w:customStyle="1" w:styleId="163">
    <w:name w:val="标准文件_五级无标题"/>
    <w:basedOn w:val="103"/>
    <w:qFormat/>
    <w:uiPriority w:val="0"/>
    <w:pPr>
      <w:spacing w:before="0" w:beforeLines="0" w:after="0" w:afterLines="0"/>
      <w:outlineLvl w:val="9"/>
    </w:pPr>
    <w:rPr>
      <w:rFonts w:ascii="宋体" w:eastAsia="宋体"/>
    </w:rPr>
  </w:style>
  <w:style w:type="paragraph" w:customStyle="1" w:styleId="164">
    <w:name w:val="标准文件_三级无标题"/>
    <w:basedOn w:val="94"/>
    <w:qFormat/>
    <w:uiPriority w:val="0"/>
    <w:pPr>
      <w:spacing w:before="0" w:beforeLines="0" w:after="0" w:afterLines="0"/>
      <w:outlineLvl w:val="9"/>
    </w:pPr>
    <w:rPr>
      <w:rFonts w:ascii="宋体" w:eastAsia="宋体"/>
    </w:rPr>
  </w:style>
  <w:style w:type="paragraph" w:customStyle="1" w:styleId="165">
    <w:name w:val="标准文件_二级无标题"/>
    <w:basedOn w:val="65"/>
    <w:qFormat/>
    <w:uiPriority w:val="0"/>
    <w:pPr>
      <w:spacing w:before="0" w:beforeLines="0" w:after="0" w:afterLines="0"/>
      <w:outlineLvl w:val="9"/>
    </w:pPr>
    <w:rPr>
      <w:rFonts w:ascii="宋体" w:eastAsia="宋体"/>
    </w:rPr>
  </w:style>
  <w:style w:type="paragraph" w:customStyle="1" w:styleId="166">
    <w:name w:val="标准_四级无标题"/>
    <w:basedOn w:val="98"/>
    <w:next w:val="56"/>
    <w:qFormat/>
    <w:uiPriority w:val="0"/>
    <w:rPr>
      <w:rFonts w:eastAsia="宋体"/>
    </w:rPr>
  </w:style>
  <w:style w:type="paragraph" w:customStyle="1" w:styleId="167">
    <w:name w:val="标准文件_四级无标题"/>
    <w:basedOn w:val="98"/>
    <w:qFormat/>
    <w:uiPriority w:val="0"/>
    <w:pPr>
      <w:spacing w:before="0" w:beforeLines="0" w:after="0" w:afterLines="0"/>
      <w:outlineLvl w:val="9"/>
    </w:pPr>
    <w:rPr>
      <w:rFonts w:ascii="宋体" w:hAnsi="黑体" w:eastAsia="宋体"/>
      <w:szCs w:val="52"/>
    </w:rPr>
  </w:style>
  <w:style w:type="paragraph" w:customStyle="1" w:styleId="168">
    <w:name w:val="标准文件_大写罗马数字编号列项"/>
    <w:basedOn w:val="56"/>
    <w:qFormat/>
    <w:uiPriority w:val="0"/>
    <w:pPr>
      <w:numPr>
        <w:ilvl w:val="0"/>
        <w:numId w:val="23"/>
      </w:numPr>
      <w:ind w:firstLine="0" w:firstLineChars="0"/>
    </w:pPr>
    <w:rPr>
      <w:rFonts w:ascii="Times New Roman" w:cs="Arial"/>
      <w:szCs w:val="28"/>
    </w:rPr>
  </w:style>
  <w:style w:type="paragraph" w:customStyle="1" w:styleId="169">
    <w:name w:val="标准文件_小写罗马数字编号列项"/>
    <w:basedOn w:val="56"/>
    <w:qFormat/>
    <w:uiPriority w:val="0"/>
    <w:pPr>
      <w:numPr>
        <w:ilvl w:val="0"/>
        <w:numId w:val="24"/>
      </w:numPr>
      <w:ind w:firstLine="0" w:firstLineChars="0"/>
    </w:pPr>
    <w:rPr>
      <w:rFonts w:cs="Arial"/>
      <w:szCs w:val="28"/>
    </w:rPr>
  </w:style>
  <w:style w:type="paragraph" w:customStyle="1" w:styleId="170">
    <w:name w:val="标准文件_附录标题"/>
    <w:basedOn w:val="76"/>
    <w:qFormat/>
    <w:uiPriority w:val="0"/>
    <w:pPr>
      <w:numPr>
        <w:numId w:val="0"/>
      </w:numPr>
      <w:spacing w:after="280"/>
      <w:outlineLvl w:val="9"/>
    </w:pPr>
  </w:style>
  <w:style w:type="paragraph" w:customStyle="1" w:styleId="171">
    <w:name w:val="标准文件_二级项"/>
    <w:qFormat/>
    <w:uiPriority w:val="0"/>
    <w:rPr>
      <w:rFonts w:ascii="宋体" w:hAnsi="Times New Roman" w:eastAsia="宋体" w:cs="Times New Roman"/>
      <w:sz w:val="21"/>
      <w:lang w:val="en-US" w:eastAsia="zh-CN" w:bidi="ar-SA"/>
    </w:rPr>
  </w:style>
  <w:style w:type="paragraph" w:customStyle="1" w:styleId="172">
    <w:name w:val="标准文件_三级项"/>
    <w:basedOn w:val="1"/>
    <w:qFormat/>
    <w:uiPriority w:val="0"/>
    <w:pPr>
      <w:numPr>
        <w:ilvl w:val="2"/>
        <w:numId w:val="21"/>
      </w:numPr>
      <w:spacing w:line="536870612" w:lineRule="auto"/>
    </w:pPr>
    <w:rPr>
      <w:rFonts w:ascii="Times New Roman" w:hAnsi="Times New Roman"/>
    </w:rPr>
  </w:style>
  <w:style w:type="paragraph" w:customStyle="1" w:styleId="173">
    <w:name w:val="图表脚注说明"/>
    <w:basedOn w:val="1"/>
    <w:next w:val="56"/>
    <w:qFormat/>
    <w:uiPriority w:val="0"/>
    <w:pPr>
      <w:numPr>
        <w:ilvl w:val="0"/>
        <w:numId w:val="25"/>
      </w:numPr>
      <w:adjustRightInd/>
      <w:spacing w:line="240" w:lineRule="auto"/>
      <w:ind w:left="783"/>
    </w:pPr>
    <w:rPr>
      <w:rFonts w:ascii="宋体" w:hAnsi="Times New Roman"/>
      <w:sz w:val="18"/>
      <w:szCs w:val="18"/>
    </w:rPr>
  </w:style>
  <w:style w:type="paragraph" w:customStyle="1" w:styleId="174">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5">
    <w:name w:val="标准文件_索引字母"/>
    <w:next w:val="56"/>
    <w:qFormat/>
    <w:uiPriority w:val="0"/>
    <w:pPr>
      <w:jc w:val="center"/>
    </w:pPr>
    <w:rPr>
      <w:rFonts w:ascii="宋体" w:hAnsi="宋体" w:eastAsia="Times New Roman" w:cs="Times New Roman"/>
      <w:b/>
      <w:kern w:val="2"/>
      <w:sz w:val="21"/>
      <w:lang w:val="en-US" w:eastAsia="zh-CN" w:bidi="ar-SA"/>
    </w:rPr>
  </w:style>
  <w:style w:type="paragraph" w:customStyle="1" w:styleId="176">
    <w:name w:val="标准文件_附录前"/>
    <w:next w:val="56"/>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7">
    <w:name w:val="标准文件_正文标准名称"/>
    <w:qFormat/>
    <w:uiPriority w:val="0"/>
    <w:pPr>
      <w:spacing w:before="20" w:beforeLines="20" w:after="640" w:line="400" w:lineRule="exact"/>
      <w:jc w:val="center"/>
    </w:pPr>
    <w:rPr>
      <w:rFonts w:ascii="黑体" w:hAnsi="黑体" w:eastAsia="黑体" w:cs="Times New Roman"/>
      <w:kern w:val="2"/>
      <w:sz w:val="32"/>
      <w:szCs w:val="32"/>
      <w:lang w:val="en-US" w:eastAsia="zh-CN" w:bidi="ar-SA"/>
    </w:rPr>
  </w:style>
  <w:style w:type="paragraph" w:customStyle="1" w:styleId="178">
    <w:name w:val="标准文件_表格"/>
    <w:basedOn w:val="56"/>
    <w:qFormat/>
    <w:uiPriority w:val="0"/>
    <w:pPr>
      <w:ind w:firstLine="0" w:firstLineChars="0"/>
      <w:jc w:val="center"/>
    </w:pPr>
    <w:rPr>
      <w:sz w:val="18"/>
    </w:rPr>
  </w:style>
  <w:style w:type="paragraph" w:customStyle="1" w:styleId="179">
    <w:name w:val="标准文件_注："/>
    <w:next w:val="56"/>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0">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1">
    <w:name w:val="标准文件_示例："/>
    <w:next w:val="182"/>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2">
    <w:name w:val="标准文件_示例内容"/>
    <w:basedOn w:val="56"/>
    <w:qFormat/>
    <w:uiPriority w:val="0"/>
    <w:pPr>
      <w:ind w:firstLine="420"/>
    </w:pPr>
    <w:rPr>
      <w:sz w:val="18"/>
    </w:rPr>
  </w:style>
  <w:style w:type="paragraph" w:customStyle="1" w:styleId="183">
    <w:name w:val="标准文件_示例×："/>
    <w:basedOn w:val="1"/>
    <w:next w:val="182"/>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4">
    <w:name w:val="标准文件_段 Char"/>
    <w:link w:val="56"/>
    <w:qFormat/>
    <w:uiPriority w:val="0"/>
    <w:rPr>
      <w:rFonts w:ascii="宋体" w:hAnsi="Times New Roman"/>
      <w:sz w:val="21"/>
    </w:rPr>
  </w:style>
  <w:style w:type="paragraph" w:customStyle="1" w:styleId="185">
    <w:name w:val="标准文件_表格续"/>
    <w:basedOn w:val="56"/>
    <w:next w:val="56"/>
    <w:qFormat/>
    <w:uiPriority w:val="0"/>
    <w:pPr>
      <w:jc w:val="center"/>
    </w:pPr>
    <w:rPr>
      <w:rFonts w:ascii="黑体" w:hAnsi="黑体" w:eastAsia="黑体"/>
    </w:rPr>
  </w:style>
  <w:style w:type="character" w:styleId="186">
    <w:name w:val="Placeholder Text"/>
    <w:basedOn w:val="28"/>
    <w:semiHidden/>
    <w:qFormat/>
    <w:uiPriority w:val="99"/>
    <w:rPr>
      <w:color w:val="808080"/>
    </w:rPr>
  </w:style>
  <w:style w:type="paragraph" w:customStyle="1" w:styleId="187">
    <w:name w:val="标准文件_二级项2"/>
    <w:basedOn w:val="56"/>
    <w:qFormat/>
    <w:uiPriority w:val="0"/>
    <w:pPr>
      <w:numPr>
        <w:ilvl w:val="1"/>
        <w:numId w:val="21"/>
      </w:numPr>
      <w:ind w:left="1271" w:hanging="420" w:firstLineChars="0"/>
    </w:pPr>
  </w:style>
  <w:style w:type="paragraph" w:customStyle="1" w:styleId="188">
    <w:name w:val="标准文件_三级项2"/>
    <w:basedOn w:val="56"/>
    <w:qFormat/>
    <w:uiPriority w:val="0"/>
    <w:pPr>
      <w:numPr>
        <w:ilvl w:val="0"/>
        <w:numId w:val="30"/>
      </w:numPr>
      <w:spacing w:line="300" w:lineRule="exact"/>
      <w:ind w:left="1276" w:hanging="425" w:firstLineChars="0"/>
    </w:pPr>
    <w:rPr>
      <w:rFonts w:ascii="Times New Roman"/>
    </w:rPr>
  </w:style>
  <w:style w:type="paragraph" w:customStyle="1" w:styleId="189">
    <w:name w:val="标准文件_一级项2"/>
    <w:basedOn w:val="56"/>
    <w:qFormat/>
    <w:uiPriority w:val="0"/>
    <w:pPr>
      <w:numPr>
        <w:ilvl w:val="0"/>
        <w:numId w:val="31"/>
      </w:numPr>
      <w:spacing w:line="300" w:lineRule="exact"/>
      <w:ind w:left="1271" w:hanging="420" w:firstLineChars="0"/>
    </w:pPr>
    <w:rPr>
      <w:rFonts w:ascii="Times New Roman"/>
    </w:rPr>
  </w:style>
  <w:style w:type="paragraph" w:customStyle="1" w:styleId="190">
    <w:name w:val="标准文件_提示"/>
    <w:basedOn w:val="56"/>
    <w:next w:val="56"/>
    <w:qFormat/>
    <w:uiPriority w:val="0"/>
    <w:pPr>
      <w:ind w:firstLine="420"/>
    </w:pPr>
    <w:rPr>
      <w:rFonts w:ascii="黑体" w:eastAsia="黑体"/>
    </w:rPr>
  </w:style>
  <w:style w:type="character" w:customStyle="1" w:styleId="191">
    <w:name w:val="标准文件_来源"/>
    <w:basedOn w:val="28"/>
    <w:qFormat/>
    <w:uiPriority w:val="1"/>
    <w:rPr>
      <w:rFonts w:eastAsia="宋体"/>
      <w:sz w:val="21"/>
    </w:rPr>
  </w:style>
  <w:style w:type="paragraph" w:customStyle="1" w:styleId="192">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3">
    <w:name w:val="其他发布日期"/>
    <w:basedOn w:val="120"/>
    <w:qFormat/>
    <w:uiPriority w:val="0"/>
    <w:pPr>
      <w:framePr w:w="3997" w:h="471" w:hRule="exact" w:hSpace="0" w:vSpace="181" w:wrap="around" w:vAnchor="page" w:hAnchor="page" w:x="1419" w:y="14097"/>
    </w:pPr>
  </w:style>
  <w:style w:type="paragraph" w:customStyle="1" w:styleId="194">
    <w:name w:val="其他实施日期"/>
    <w:basedOn w:val="154"/>
    <w:qFormat/>
    <w:uiPriority w:val="0"/>
    <w:pPr>
      <w:framePr w:w="3997" w:h="471" w:hRule="exact" w:vSpace="181" w:wrap="around" w:vAnchor="page" w:hAnchor="page" w:x="7089" w:y="14097"/>
    </w:pPr>
  </w:style>
  <w:style w:type="paragraph" w:customStyle="1" w:styleId="195">
    <w:name w:val="标准文件_文件编号"/>
    <w:basedOn w:val="56"/>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6">
    <w:name w:val="标准文件_替换文件编号"/>
    <w:basedOn w:val="195"/>
    <w:qFormat/>
    <w:uiPriority w:val="0"/>
    <w:pPr>
      <w:spacing w:before="57"/>
    </w:pPr>
    <w:rPr>
      <w:sz w:val="21"/>
    </w:rPr>
  </w:style>
  <w:style w:type="paragraph" w:customStyle="1" w:styleId="197">
    <w:name w:val="标准文件_文件名称"/>
    <w:basedOn w:val="56"/>
    <w:next w:val="56"/>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198">
    <w:name w:val="标准文件_附录图标号"/>
    <w:basedOn w:val="56"/>
    <w:next w:val="56"/>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199">
    <w:name w:val="标准文件_附录表标号"/>
    <w:basedOn w:val="56"/>
    <w:next w:val="56"/>
    <w:qFormat/>
    <w:uiPriority w:val="0"/>
    <w:pPr>
      <w:numPr>
        <w:ilvl w:val="0"/>
        <w:numId w:val="5"/>
      </w:numPr>
      <w:spacing w:line="14" w:lineRule="exact"/>
      <w:ind w:firstLine="0" w:firstLineChars="0"/>
      <w:jc w:val="center"/>
    </w:pPr>
    <w:rPr>
      <w:rFonts w:eastAsia="黑体"/>
      <w:vanish/>
      <w:sz w:val="2"/>
    </w:rPr>
  </w:style>
  <w:style w:type="paragraph" w:customStyle="1" w:styleId="200">
    <w:name w:val="标准文件_引言一级条标题"/>
    <w:basedOn w:val="56"/>
    <w:next w:val="56"/>
    <w:qFormat/>
    <w:uiPriority w:val="0"/>
    <w:pPr>
      <w:numPr>
        <w:ilvl w:val="1"/>
        <w:numId w:val="8"/>
      </w:numPr>
      <w:spacing w:before="50" w:beforeLines="50" w:after="50" w:afterLines="50"/>
      <w:ind w:firstLineChars="0"/>
    </w:pPr>
    <w:rPr>
      <w:rFonts w:ascii="黑体" w:eastAsia="黑体"/>
    </w:rPr>
  </w:style>
  <w:style w:type="paragraph" w:customStyle="1" w:styleId="201">
    <w:name w:val="标准文件_引言二级条标题"/>
    <w:basedOn w:val="56"/>
    <w:next w:val="56"/>
    <w:qFormat/>
    <w:uiPriority w:val="0"/>
    <w:pPr>
      <w:numPr>
        <w:ilvl w:val="2"/>
        <w:numId w:val="8"/>
      </w:numPr>
      <w:spacing w:before="50" w:beforeLines="50" w:after="50" w:afterLines="50"/>
      <w:ind w:firstLineChars="0"/>
    </w:pPr>
    <w:rPr>
      <w:rFonts w:ascii="黑体" w:eastAsia="黑体"/>
    </w:rPr>
  </w:style>
  <w:style w:type="paragraph" w:customStyle="1" w:styleId="202">
    <w:name w:val="标准文件_引言三级条标题"/>
    <w:basedOn w:val="56"/>
    <w:next w:val="56"/>
    <w:qFormat/>
    <w:uiPriority w:val="0"/>
    <w:pPr>
      <w:numPr>
        <w:ilvl w:val="3"/>
        <w:numId w:val="8"/>
      </w:numPr>
      <w:spacing w:before="50" w:beforeLines="50" w:after="50" w:afterLines="50"/>
      <w:ind w:firstLineChars="0"/>
    </w:pPr>
    <w:rPr>
      <w:rFonts w:ascii="黑体" w:eastAsia="黑体"/>
    </w:rPr>
  </w:style>
  <w:style w:type="paragraph" w:customStyle="1" w:styleId="203">
    <w:name w:val="标准文件_引言四级条标题"/>
    <w:basedOn w:val="56"/>
    <w:next w:val="56"/>
    <w:qFormat/>
    <w:uiPriority w:val="0"/>
    <w:pPr>
      <w:numPr>
        <w:ilvl w:val="4"/>
        <w:numId w:val="8"/>
      </w:numPr>
      <w:spacing w:before="50" w:beforeLines="50" w:after="50" w:afterLines="50"/>
      <w:ind w:firstLineChars="0"/>
    </w:pPr>
    <w:rPr>
      <w:rFonts w:ascii="黑体" w:eastAsia="黑体"/>
    </w:rPr>
  </w:style>
  <w:style w:type="paragraph" w:customStyle="1" w:styleId="204">
    <w:name w:val="标准文件_引言五级条标题"/>
    <w:basedOn w:val="56"/>
    <w:next w:val="56"/>
    <w:qFormat/>
    <w:uiPriority w:val="0"/>
    <w:pPr>
      <w:numPr>
        <w:ilvl w:val="5"/>
        <w:numId w:val="8"/>
      </w:numPr>
      <w:spacing w:before="50" w:beforeLines="50" w:after="50" w:afterLines="50"/>
      <w:ind w:firstLineChars="0"/>
    </w:pPr>
    <w:rPr>
      <w:rFonts w:ascii="黑体" w:eastAsia="黑体"/>
    </w:rPr>
  </w:style>
  <w:style w:type="paragraph" w:customStyle="1" w:styleId="205">
    <w:name w:val="标准文件_注后"/>
    <w:basedOn w:val="56"/>
    <w:qFormat/>
    <w:uiPriority w:val="0"/>
    <w:pPr>
      <w:ind w:left="811" w:firstLine="0" w:firstLineChars="0"/>
    </w:pPr>
    <w:rPr>
      <w:sz w:val="18"/>
    </w:rPr>
  </w:style>
  <w:style w:type="paragraph" w:customStyle="1" w:styleId="206">
    <w:name w:val="标准文件_注X后"/>
    <w:basedOn w:val="56"/>
    <w:qFormat/>
    <w:uiPriority w:val="0"/>
    <w:pPr>
      <w:ind w:left="811" w:firstLine="0" w:firstLineChars="0"/>
    </w:pPr>
    <w:rPr>
      <w:sz w:val="18"/>
    </w:rPr>
  </w:style>
  <w:style w:type="paragraph" w:customStyle="1" w:styleId="207">
    <w:name w:val="标准文件_示例后"/>
    <w:basedOn w:val="56"/>
    <w:qFormat/>
    <w:uiPriority w:val="0"/>
    <w:pPr>
      <w:ind w:left="964" w:firstLine="0" w:firstLineChars="0"/>
    </w:pPr>
    <w:rPr>
      <w:sz w:val="18"/>
    </w:rPr>
  </w:style>
  <w:style w:type="paragraph" w:customStyle="1" w:styleId="208">
    <w:name w:val="标准文件_示例X后"/>
    <w:basedOn w:val="56"/>
    <w:link w:val="209"/>
    <w:qFormat/>
    <w:uiPriority w:val="0"/>
    <w:pPr>
      <w:ind w:left="1049" w:firstLine="0" w:firstLineChars="0"/>
    </w:pPr>
    <w:rPr>
      <w:sz w:val="18"/>
    </w:rPr>
  </w:style>
  <w:style w:type="character" w:customStyle="1" w:styleId="209">
    <w:name w:val="标准文件_示例X后 字符"/>
    <w:basedOn w:val="184"/>
    <w:link w:val="208"/>
    <w:qFormat/>
    <w:uiPriority w:val="0"/>
    <w:rPr>
      <w:rFonts w:ascii="宋体" w:hAnsi="Times New Roman"/>
      <w:sz w:val="18"/>
    </w:rPr>
  </w:style>
  <w:style w:type="paragraph" w:customStyle="1" w:styleId="210">
    <w:name w:val="标准文件_索引项"/>
    <w:basedOn w:val="56"/>
    <w:next w:val="56"/>
    <w:qFormat/>
    <w:uiPriority w:val="0"/>
    <w:pPr>
      <w:tabs>
        <w:tab w:val="right" w:leader="dot" w:pos="9356"/>
      </w:tabs>
      <w:ind w:left="210" w:hanging="210" w:firstLineChars="0"/>
      <w:jc w:val="left"/>
    </w:pPr>
  </w:style>
  <w:style w:type="paragraph" w:customStyle="1" w:styleId="211">
    <w:name w:val="标准文件_附录一级无标题"/>
    <w:basedOn w:val="78"/>
    <w:qFormat/>
    <w:uiPriority w:val="0"/>
    <w:pPr>
      <w:spacing w:before="0" w:beforeLines="0" w:after="0" w:afterLines="0" w:line="276" w:lineRule="auto"/>
      <w:outlineLvl w:val="9"/>
    </w:pPr>
    <w:rPr>
      <w:rFonts w:ascii="宋体" w:eastAsia="宋体"/>
    </w:rPr>
  </w:style>
  <w:style w:type="paragraph" w:customStyle="1" w:styleId="212">
    <w:name w:val="标准文件_附录二级无标题"/>
    <w:basedOn w:val="79"/>
    <w:qFormat/>
    <w:uiPriority w:val="0"/>
    <w:pPr>
      <w:spacing w:before="0" w:beforeLines="0" w:after="0" w:afterLines="0" w:line="276" w:lineRule="auto"/>
      <w:outlineLvl w:val="9"/>
    </w:pPr>
    <w:rPr>
      <w:rFonts w:ascii="宋体" w:eastAsia="宋体"/>
    </w:rPr>
  </w:style>
  <w:style w:type="paragraph" w:customStyle="1" w:styleId="213">
    <w:name w:val="标准文件_附录三级无标题"/>
    <w:basedOn w:val="81"/>
    <w:qFormat/>
    <w:uiPriority w:val="0"/>
    <w:pPr>
      <w:spacing w:before="0" w:beforeLines="0" w:after="0" w:afterLines="0" w:line="276" w:lineRule="auto"/>
      <w:outlineLvl w:val="9"/>
    </w:pPr>
    <w:rPr>
      <w:rFonts w:ascii="宋体" w:eastAsia="宋体"/>
    </w:rPr>
  </w:style>
  <w:style w:type="paragraph" w:customStyle="1" w:styleId="214">
    <w:name w:val="标准文件_附录四级无标题"/>
    <w:basedOn w:val="82"/>
    <w:qFormat/>
    <w:uiPriority w:val="0"/>
    <w:pPr>
      <w:spacing w:before="0" w:beforeLines="0" w:after="0" w:afterLines="0" w:line="276" w:lineRule="auto"/>
      <w:outlineLvl w:val="9"/>
    </w:pPr>
    <w:rPr>
      <w:rFonts w:ascii="宋体" w:eastAsia="宋体"/>
    </w:rPr>
  </w:style>
  <w:style w:type="paragraph" w:customStyle="1" w:styleId="215">
    <w:name w:val="标准文件_附录五级无标题"/>
    <w:basedOn w:val="84"/>
    <w:qFormat/>
    <w:uiPriority w:val="0"/>
    <w:pPr>
      <w:spacing w:before="0" w:beforeLines="0" w:after="0" w:afterLines="0" w:line="276" w:lineRule="auto"/>
      <w:outlineLvl w:val="9"/>
    </w:pPr>
    <w:rPr>
      <w:rFonts w:ascii="宋体" w:eastAsia="宋体"/>
    </w:rPr>
  </w:style>
  <w:style w:type="paragraph" w:customStyle="1" w:styleId="216">
    <w:name w:val="标准文件_引言一级无标题"/>
    <w:basedOn w:val="200"/>
    <w:next w:val="56"/>
    <w:qFormat/>
    <w:uiPriority w:val="0"/>
    <w:pPr>
      <w:spacing w:before="0" w:beforeLines="0" w:after="0" w:afterLines="0" w:line="276" w:lineRule="auto"/>
    </w:pPr>
    <w:rPr>
      <w:rFonts w:ascii="宋体" w:eastAsia="宋体"/>
    </w:rPr>
  </w:style>
  <w:style w:type="paragraph" w:customStyle="1" w:styleId="217">
    <w:name w:val="标准文件_引言二级无标题"/>
    <w:basedOn w:val="201"/>
    <w:next w:val="56"/>
    <w:qFormat/>
    <w:uiPriority w:val="0"/>
    <w:pPr>
      <w:spacing w:before="0" w:beforeLines="0" w:after="0" w:afterLines="0" w:line="276" w:lineRule="auto"/>
    </w:pPr>
    <w:rPr>
      <w:rFonts w:ascii="宋体" w:eastAsia="宋体"/>
    </w:rPr>
  </w:style>
  <w:style w:type="paragraph" w:customStyle="1" w:styleId="218">
    <w:name w:val="标准文件_引言三级无标题"/>
    <w:basedOn w:val="202"/>
    <w:qFormat/>
    <w:uiPriority w:val="0"/>
    <w:pPr>
      <w:spacing w:before="0" w:beforeLines="0" w:after="0" w:afterLines="0" w:line="276" w:lineRule="auto"/>
    </w:pPr>
    <w:rPr>
      <w:rFonts w:ascii="宋体" w:eastAsia="宋体"/>
    </w:rPr>
  </w:style>
  <w:style w:type="paragraph" w:customStyle="1" w:styleId="219">
    <w:name w:val="标准文件_引言四级无标题"/>
    <w:basedOn w:val="203"/>
    <w:next w:val="56"/>
    <w:qFormat/>
    <w:uiPriority w:val="0"/>
    <w:pPr>
      <w:spacing w:before="0" w:beforeLines="0" w:after="0" w:afterLines="0" w:line="276" w:lineRule="auto"/>
    </w:pPr>
    <w:rPr>
      <w:rFonts w:ascii="宋体" w:eastAsia="宋体"/>
    </w:rPr>
  </w:style>
  <w:style w:type="paragraph" w:customStyle="1" w:styleId="220">
    <w:name w:val="标准文件_引言五级无标题"/>
    <w:basedOn w:val="204"/>
    <w:next w:val="56"/>
    <w:qFormat/>
    <w:uiPriority w:val="0"/>
    <w:pPr>
      <w:spacing w:before="0" w:beforeLines="0" w:after="0" w:afterLines="0" w:line="276" w:lineRule="auto"/>
    </w:pPr>
    <w:rPr>
      <w:rFonts w:ascii="宋体" w:eastAsia="宋体"/>
    </w:rPr>
  </w:style>
  <w:style w:type="paragraph" w:customStyle="1" w:styleId="221">
    <w:name w:val="标准文件_索引标题"/>
    <w:basedOn w:val="63"/>
    <w:next w:val="56"/>
    <w:qFormat/>
    <w:uiPriority w:val="0"/>
    <w:rPr>
      <w:rFonts w:hAnsi="黑体"/>
    </w:rPr>
  </w:style>
  <w:style w:type="paragraph" w:customStyle="1" w:styleId="222">
    <w:name w:val="标准文件_脚注内容"/>
    <w:basedOn w:val="56"/>
    <w:qFormat/>
    <w:uiPriority w:val="0"/>
    <w:pPr>
      <w:ind w:left="400" w:leftChars="200" w:hanging="200" w:hangingChars="200"/>
    </w:pPr>
    <w:rPr>
      <w:sz w:val="15"/>
    </w:rPr>
  </w:style>
  <w:style w:type="paragraph" w:customStyle="1" w:styleId="223">
    <w:name w:val="标准文件_术语条一"/>
    <w:basedOn w:val="162"/>
    <w:next w:val="56"/>
    <w:qFormat/>
    <w:uiPriority w:val="0"/>
  </w:style>
  <w:style w:type="paragraph" w:customStyle="1" w:styleId="224">
    <w:name w:val="标准文件_术语条二"/>
    <w:basedOn w:val="165"/>
    <w:next w:val="56"/>
    <w:qFormat/>
    <w:uiPriority w:val="0"/>
  </w:style>
  <w:style w:type="paragraph" w:customStyle="1" w:styleId="225">
    <w:name w:val="标准文件_术语条三"/>
    <w:basedOn w:val="164"/>
    <w:next w:val="56"/>
    <w:qFormat/>
    <w:uiPriority w:val="0"/>
  </w:style>
  <w:style w:type="paragraph" w:customStyle="1" w:styleId="226">
    <w:name w:val="标准文件_术语条四"/>
    <w:basedOn w:val="167"/>
    <w:next w:val="56"/>
    <w:qFormat/>
    <w:uiPriority w:val="0"/>
  </w:style>
  <w:style w:type="paragraph" w:customStyle="1" w:styleId="227">
    <w:name w:val="标准文件_术语条五"/>
    <w:basedOn w:val="163"/>
    <w:next w:val="56"/>
    <w:qFormat/>
    <w:uiPriority w:val="0"/>
  </w:style>
  <w:style w:type="paragraph" w:customStyle="1" w:styleId="22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glossaryDocument" Target="glossary/document.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2.tiff"/><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69;&#23478;&#26631;&#20934;.dotx" TargetMode="External"/></Relationships>
</file>

<file path=word/glossary/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45EF69CE91144399A350EAC04459BF80"/>
        <w:style w:val=""/>
        <w:category>
          <w:name w:val="常规"/>
          <w:gallery w:val="placeholder"/>
        </w:category>
        <w:types>
          <w:type w:val="bbPlcHdr"/>
        </w:types>
        <w:behaviors>
          <w:behavior w:val="content"/>
        </w:behaviors>
        <w:description w:val=""/>
        <w:guid w:val="{4270C968-0385-4125-9622-0176E7F0C35A}"/>
      </w:docPartPr>
      <w:docPartBody>
        <w:p w14:paraId="74BCF112">
          <w:pPr>
            <w:pStyle w:val="5"/>
            <w:rPr>
              <w:rFonts w:hint="eastAsia"/>
            </w:rPr>
          </w:pPr>
          <w:r>
            <w:rPr>
              <w:rStyle w:val="4"/>
              <w:rFonts w:hint="eastAsia"/>
            </w:rPr>
            <w:t>单击或点击此处输入文字。</w:t>
          </w:r>
        </w:p>
      </w:docPartBody>
    </w:docPart>
    <w:docPart>
      <w:docPartPr>
        <w:name w:val="1A0964DAED8D4FD7A14E2B3F8AEE5464"/>
        <w:style w:val=""/>
        <w:category>
          <w:name w:val="常规"/>
          <w:gallery w:val="placeholder"/>
        </w:category>
        <w:types>
          <w:type w:val="bbPlcHdr"/>
        </w:types>
        <w:behaviors>
          <w:behavior w:val="content"/>
        </w:behaviors>
        <w:description w:val=""/>
        <w:guid w:val="{51620ABB-B4E7-40D7-817B-D9735CC5357C}"/>
      </w:docPartPr>
      <w:docPartBody>
        <w:p w14:paraId="3CA148F9">
          <w:pPr>
            <w:pStyle w:val="6"/>
            <w:rPr>
              <w:rFonts w:hint="eastAsia"/>
            </w:rPr>
          </w:pPr>
          <w:r>
            <w:rPr>
              <w:rStyle w:val="4"/>
              <w:rFonts w:hint="eastAsia"/>
            </w:rPr>
            <w:t>选择一项。</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D85"/>
    <w:rsid w:val="001109FF"/>
    <w:rsid w:val="001267BA"/>
    <w:rsid w:val="00136F71"/>
    <w:rsid w:val="001B6D85"/>
    <w:rsid w:val="002506D8"/>
    <w:rsid w:val="003B1224"/>
    <w:rsid w:val="00436963"/>
    <w:rsid w:val="00476DBC"/>
    <w:rsid w:val="005C1914"/>
    <w:rsid w:val="00660C87"/>
    <w:rsid w:val="00692901"/>
    <w:rsid w:val="006C2E36"/>
    <w:rsid w:val="00737ECB"/>
    <w:rsid w:val="00866EB6"/>
    <w:rsid w:val="00987B9E"/>
    <w:rsid w:val="00A460C0"/>
    <w:rsid w:val="00AB0CED"/>
    <w:rsid w:val="00B10F66"/>
    <w:rsid w:val="00BA631D"/>
    <w:rsid w:val="00BA7371"/>
    <w:rsid w:val="00C26E39"/>
    <w:rsid w:val="00C7449B"/>
    <w:rsid w:val="00C7701C"/>
    <w:rsid w:val="00CB5C5A"/>
    <w:rsid w:val="00E126EC"/>
    <w:rsid w:val="00EA4065"/>
    <w:rsid w:val="00EB6516"/>
    <w:rsid w:val="00F134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sdException w:qFormat="1" w:unhideWhenUsed="0" w:uiPriority="99" w:name="Placeholder Text"/>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45EF69CE91144399A350EAC04459BF80"/>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6">
    <w:name w:val="1A0964DAED8D4FD7A14E2B3F8AEE5464"/>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625AD3B-3EE1-470C-A836-C9F415BE617B}">
  <ds:schemaRefs/>
</ds:datastoreItem>
</file>

<file path=docProps/app.xml><?xml version="1.0" encoding="utf-8"?>
<Properties xmlns="http://schemas.openxmlformats.org/officeDocument/2006/extended-properties" xmlns:vt="http://schemas.openxmlformats.org/officeDocument/2006/docPropsVTypes">
  <Template>国家标准.dotx</Template>
  <Company>PCMI</Company>
  <Pages>8</Pages>
  <Words>2301</Words>
  <Characters>2634</Characters>
  <Lines>25</Lines>
  <Paragraphs>7</Paragraphs>
  <TotalTime>11</TotalTime>
  <ScaleCrop>false</ScaleCrop>
  <LinksUpToDate>false</LinksUpToDate>
  <CharactersWithSpaces>2746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2026-06-26T02:35:00Z</dcterms:created>
  <dc:creator>MJF</dc:creator>
  <dc:description>&lt;config cover="true" show_menu="true" version="1.0.0" doctype="SDKXY"&gt;_x000d_
&lt;/config&gt;</dc:description>
  <cp:lastModifiedBy>陈文昕</cp:lastModifiedBy>
  <cp:lastPrinted>2026-06-30T02:20:09Z</cp:lastPrinted>
  <dcterms:modified xsi:type="dcterms:W3CDTF">2026-06-30T02:27:18Z</dcterms:modified>
  <dc:title>国家标准</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国家标准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TemplateDocerSaveRecord">
    <vt:lpwstr>eyJoZGlkIjoiNWVhYWI4NTJmMDcwNmRmZjhjM2I0ZGJhYTNkYjUzMWEiLCJ1c2VySWQiOiIzMjY1MjczMzIifQ==</vt:lpwstr>
  </property>
  <property fmtid="{D5CDD505-2E9C-101B-9397-08002B2CF9AE}" pid="15" name="KSOProductBuildVer">
    <vt:lpwstr>2052-12.1.0.26895</vt:lpwstr>
  </property>
  <property fmtid="{D5CDD505-2E9C-101B-9397-08002B2CF9AE}" pid="16" name="ICV">
    <vt:lpwstr>CC047C32C26E40E4968C2BFC9D28A8B4_13</vt:lpwstr>
  </property>
</Properties>
</file>