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8"/>
        <w:keepNext w:val="0"/>
        <w:keepLines w:val="0"/>
        <w:pageBreakBefore w:val="0"/>
        <w:widowControl w:val="0"/>
        <w:kinsoku/>
        <w:wordWrap/>
        <w:overflowPunct/>
        <w:topLinePunct w:val="0"/>
        <w:autoSpaceDE/>
        <w:autoSpaceDN/>
        <w:bidi w:val="0"/>
        <w:adjustRightInd/>
        <w:snapToGrid/>
        <w:spacing w:line="579" w:lineRule="exact"/>
        <w:ind w:left="0" w:leftChars="0" w:firstLine="0" w:firstLineChars="0"/>
        <w:jc w:val="both"/>
        <w:textAlignment w:val="auto"/>
        <w:rPr>
          <w:rFonts w:hint="eastAsia" w:ascii="方正黑体_GBK" w:hAnsi="方正黑体_GBK" w:eastAsia="方正黑体_GBK" w:cs="方正黑体_GBK"/>
          <w:b w:val="0"/>
          <w:bCs w:val="0"/>
          <w:spacing w:val="-6"/>
          <w:sz w:val="32"/>
          <w:szCs w:val="32"/>
          <w:lang w:val="en-US" w:eastAsia="zh-CN"/>
        </w:rPr>
      </w:pPr>
      <w:r>
        <w:rPr>
          <w:rFonts w:hint="eastAsia" w:ascii="方正黑体_GBK" w:hAnsi="方正黑体_GBK" w:eastAsia="方正黑体_GBK" w:cs="方正黑体_GBK"/>
          <w:b w:val="0"/>
          <w:bCs w:val="0"/>
          <w:spacing w:val="-6"/>
          <w:sz w:val="32"/>
          <w:szCs w:val="32"/>
          <w:lang w:eastAsia="zh-CN"/>
        </w:rPr>
        <w:t>附件</w:t>
      </w:r>
      <w:r>
        <w:rPr>
          <w:rFonts w:hint="eastAsia" w:ascii="方正黑体_GBK" w:hAnsi="方正黑体_GBK" w:eastAsia="方正黑体_GBK" w:cs="方正黑体_GBK"/>
          <w:b w:val="0"/>
          <w:bCs w:val="0"/>
          <w:spacing w:val="-6"/>
          <w:sz w:val="32"/>
          <w:szCs w:val="32"/>
          <w:lang w:val="en-US" w:eastAsia="zh-CN"/>
        </w:rPr>
        <w:t>2</w:t>
      </w:r>
    </w:p>
    <w:p>
      <w:pPr>
        <w:pStyle w:val="28"/>
        <w:keepNext w:val="0"/>
        <w:keepLines w:val="0"/>
        <w:pageBreakBefore w:val="0"/>
        <w:widowControl w:val="0"/>
        <w:kinsoku/>
        <w:wordWrap/>
        <w:overflowPunct/>
        <w:topLinePunct w:val="0"/>
        <w:autoSpaceDE/>
        <w:autoSpaceDN/>
        <w:bidi w:val="0"/>
        <w:adjustRightInd/>
        <w:snapToGrid/>
        <w:spacing w:line="579" w:lineRule="exact"/>
        <w:ind w:left="0" w:leftChars="0" w:firstLine="0" w:firstLineChars="0"/>
        <w:jc w:val="center"/>
        <w:textAlignment w:val="auto"/>
        <w:rPr>
          <w:rFonts w:hint="default" w:ascii="Times New Roman" w:hAnsi="Times New Roman" w:eastAsia="方正小标宋简体" w:cs="Times New Roman"/>
          <w:b w:val="0"/>
          <w:bCs w:val="0"/>
          <w:spacing w:val="-6"/>
          <w:sz w:val="44"/>
          <w:szCs w:val="44"/>
          <w:lang w:eastAsia="zh-CN"/>
        </w:rPr>
      </w:pPr>
      <w:r>
        <w:rPr>
          <w:rFonts w:hint="eastAsia" w:ascii="Times New Roman" w:hAnsi="Times New Roman" w:eastAsia="方正小标宋简体" w:cs="Times New Roman"/>
          <w:b w:val="0"/>
          <w:bCs w:val="0"/>
          <w:spacing w:val="-6"/>
          <w:sz w:val="44"/>
          <w:szCs w:val="44"/>
          <w:lang w:eastAsia="zh-CN"/>
        </w:rPr>
        <w:t>省内有关典型经验做法</w:t>
      </w:r>
    </w:p>
    <w:p>
      <w:pPr>
        <w:pStyle w:val="28"/>
        <w:keepNext w:val="0"/>
        <w:keepLines w:val="0"/>
        <w:pageBreakBefore w:val="0"/>
        <w:widowControl w:val="0"/>
        <w:kinsoku/>
        <w:wordWrap/>
        <w:overflowPunct/>
        <w:topLinePunct w:val="0"/>
        <w:autoSpaceDE/>
        <w:autoSpaceDN/>
        <w:bidi w:val="0"/>
        <w:adjustRightInd/>
        <w:snapToGrid/>
        <w:spacing w:line="579" w:lineRule="exact"/>
        <w:ind w:left="0" w:leftChars="0" w:firstLine="640" w:firstLineChars="200"/>
        <w:jc w:val="center"/>
        <w:textAlignment w:val="auto"/>
        <w:rPr>
          <w:rFonts w:hint="default" w:ascii="Times New Roman" w:hAnsi="Times New Roman" w:eastAsia="方正黑体_GBK" w:cs="Times New Roman"/>
          <w:b w:val="0"/>
          <w:bCs w:val="0"/>
          <w:sz w:val="32"/>
          <w:szCs w:val="32"/>
          <w:lang w:eastAsia="zh-CN"/>
        </w:rPr>
      </w:pPr>
    </w:p>
    <w:p>
      <w:pPr>
        <w:pStyle w:val="28"/>
        <w:keepNext w:val="0"/>
        <w:keepLines w:val="0"/>
        <w:pageBreakBefore w:val="0"/>
        <w:widowControl w:val="0"/>
        <w:kinsoku/>
        <w:wordWrap/>
        <w:overflowPunct/>
        <w:topLinePunct w:val="0"/>
        <w:autoSpaceDE/>
        <w:autoSpaceDN/>
        <w:bidi w:val="0"/>
        <w:adjustRightInd/>
        <w:snapToGrid/>
        <w:spacing w:line="579" w:lineRule="exact"/>
        <w:ind w:left="0" w:leftChars="0" w:firstLine="0" w:firstLineChars="0"/>
        <w:jc w:val="center"/>
        <w:textAlignment w:val="auto"/>
        <w:rPr>
          <w:rFonts w:hint="default" w:ascii="Times New Roman" w:hAnsi="Times New Roman" w:eastAsia="方正黑体_GBK" w:cs="Times New Roman"/>
          <w:b w:val="0"/>
          <w:bCs w:val="0"/>
          <w:sz w:val="36"/>
          <w:szCs w:val="36"/>
          <w:lang w:eastAsia="zh-CN"/>
        </w:rPr>
      </w:pPr>
      <w:r>
        <w:rPr>
          <w:rFonts w:hint="default" w:ascii="Times New Roman" w:hAnsi="Times New Roman" w:eastAsia="方正黑体_GBK" w:cs="Times New Roman"/>
          <w:b w:val="0"/>
          <w:bCs w:val="0"/>
          <w:sz w:val="36"/>
          <w:szCs w:val="36"/>
          <w:lang w:eastAsia="zh-CN"/>
        </w:rPr>
        <w:t>第一部分</w:t>
      </w:r>
      <w:r>
        <w:rPr>
          <w:rFonts w:hint="default" w:ascii="Times New Roman" w:hAnsi="Times New Roman" w:eastAsia="方正黑体_GBK" w:cs="Times New Roman"/>
          <w:b w:val="0"/>
          <w:bCs w:val="0"/>
          <w:sz w:val="36"/>
          <w:szCs w:val="36"/>
          <w:lang w:val="en-US" w:eastAsia="zh-CN"/>
        </w:rPr>
        <w:t xml:space="preserve">  </w:t>
      </w:r>
      <w:r>
        <w:rPr>
          <w:rFonts w:hint="default" w:ascii="Times New Roman" w:hAnsi="Times New Roman" w:eastAsia="方正黑体_GBK" w:cs="Times New Roman"/>
          <w:b w:val="0"/>
          <w:bCs w:val="0"/>
          <w:sz w:val="36"/>
          <w:szCs w:val="36"/>
          <w:lang w:eastAsia="zh-CN"/>
        </w:rPr>
        <w:t>政务服务高效</w:t>
      </w:r>
      <w:r>
        <w:rPr>
          <w:rFonts w:hint="default" w:ascii="Times New Roman" w:hAnsi="Times New Roman" w:eastAsia="方正黑体_GBK" w:cs="Times New Roman"/>
          <w:b w:val="0"/>
          <w:bCs w:val="0"/>
          <w:sz w:val="36"/>
          <w:szCs w:val="36"/>
          <w:lang w:val="en-US" w:eastAsia="zh-CN"/>
        </w:rPr>
        <w:t xml:space="preserve"> </w:t>
      </w:r>
      <w:r>
        <w:rPr>
          <w:rFonts w:hint="default" w:ascii="Times New Roman" w:hAnsi="Times New Roman" w:eastAsia="方正黑体_GBK" w:cs="Times New Roman"/>
          <w:b w:val="0"/>
          <w:bCs w:val="0"/>
          <w:sz w:val="36"/>
          <w:szCs w:val="36"/>
          <w:lang w:eastAsia="zh-CN"/>
        </w:rPr>
        <w:t>（</w:t>
      </w:r>
      <w:r>
        <w:rPr>
          <w:rFonts w:hint="default" w:ascii="Times New Roman" w:hAnsi="Times New Roman" w:eastAsia="方正黑体_GBK" w:cs="Times New Roman"/>
          <w:b w:val="0"/>
          <w:bCs w:val="0"/>
          <w:sz w:val="36"/>
          <w:szCs w:val="36"/>
          <w:lang w:val="en-US" w:eastAsia="zh-CN"/>
        </w:rPr>
        <w:t>1</w:t>
      </w:r>
      <w:r>
        <w:rPr>
          <w:rFonts w:hint="eastAsia" w:ascii="Times New Roman" w:hAnsi="Times New Roman" w:eastAsia="方正黑体_GBK" w:cs="Times New Roman"/>
          <w:b w:val="0"/>
          <w:bCs w:val="0"/>
          <w:sz w:val="36"/>
          <w:szCs w:val="36"/>
          <w:lang w:val="en-US" w:eastAsia="zh-CN"/>
        </w:rPr>
        <w:t>1</w:t>
      </w:r>
      <w:r>
        <w:rPr>
          <w:rFonts w:hint="default" w:ascii="Times New Roman" w:hAnsi="Times New Roman" w:eastAsia="方正黑体_GBK" w:cs="Times New Roman"/>
          <w:b w:val="0"/>
          <w:bCs w:val="0"/>
          <w:sz w:val="36"/>
          <w:szCs w:val="36"/>
          <w:lang w:eastAsia="zh-CN"/>
        </w:rPr>
        <w:t>项）</w:t>
      </w:r>
    </w:p>
    <w:p>
      <w:pPr>
        <w:pStyle w:val="28"/>
        <w:keepNext w:val="0"/>
        <w:keepLines w:val="0"/>
        <w:pageBreakBefore w:val="0"/>
        <w:widowControl w:val="0"/>
        <w:kinsoku/>
        <w:wordWrap/>
        <w:overflowPunct/>
        <w:topLinePunct w:val="0"/>
        <w:autoSpaceDE/>
        <w:autoSpaceDN/>
        <w:bidi w:val="0"/>
        <w:adjustRightInd/>
        <w:snapToGrid/>
        <w:spacing w:line="579" w:lineRule="exact"/>
        <w:ind w:left="0" w:leftChars="0" w:firstLine="0" w:firstLineChars="0"/>
        <w:jc w:val="both"/>
        <w:textAlignment w:val="auto"/>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t>案例1</w:t>
      </w:r>
    </w:p>
    <w:p>
      <w:pPr>
        <w:pStyle w:val="2"/>
        <w:keepNext w:val="0"/>
        <w:keepLines w:val="0"/>
        <w:pageBreakBefore w:val="0"/>
        <w:widowControl w:val="0"/>
        <w:kinsoku/>
        <w:wordWrap/>
        <w:overflowPunct/>
        <w:topLinePunct w:val="0"/>
        <w:autoSpaceDE/>
        <w:autoSpaceDN/>
        <w:bidi w:val="0"/>
        <w:adjustRightInd/>
        <w:snapToGrid/>
        <w:spacing w:line="579" w:lineRule="exact"/>
        <w:ind w:firstLine="640" w:firstLineChars="200"/>
        <w:jc w:val="center"/>
        <w:textAlignment w:val="auto"/>
        <w:rPr>
          <w:rFonts w:hint="default" w:ascii="Times New Roman" w:hAnsi="Times New Roman" w:cs="Times New Roman"/>
          <w:lang w:eastAsia="zh-CN"/>
        </w:rPr>
      </w:pPr>
    </w:p>
    <w:p>
      <w:pPr>
        <w:pStyle w:val="28"/>
        <w:keepNext w:val="0"/>
        <w:keepLines w:val="0"/>
        <w:pageBreakBefore w:val="0"/>
        <w:widowControl w:val="0"/>
        <w:kinsoku/>
        <w:wordWrap/>
        <w:overflowPunct/>
        <w:topLinePunct w:val="0"/>
        <w:autoSpaceDE/>
        <w:autoSpaceDN/>
        <w:bidi w:val="0"/>
        <w:spacing w:line="579" w:lineRule="exact"/>
        <w:ind w:left="0" w:leftChars="0" w:firstLine="0" w:firstLineChars="0"/>
        <w:jc w:val="center"/>
        <w:rPr>
          <w:rFonts w:hint="default" w:ascii="Times New Roman" w:hAnsi="Times New Roman" w:eastAsia="方正小标宋简体" w:cs="Times New Roman"/>
          <w:i w:val="0"/>
          <w:color w:val="070707"/>
          <w:sz w:val="44"/>
          <w:szCs w:val="44"/>
          <w:lang w:eastAsia="zh-CN"/>
        </w:rPr>
      </w:pPr>
      <w:r>
        <w:rPr>
          <w:rFonts w:hint="default" w:ascii="Times New Roman" w:hAnsi="Times New Roman" w:eastAsia="方正小标宋简体" w:cs="Times New Roman"/>
          <w:i w:val="0"/>
          <w:color w:val="070707"/>
          <w:sz w:val="44"/>
          <w:szCs w:val="44"/>
          <w:lang w:val="en-US" w:eastAsia="zh-CN"/>
        </w:rPr>
        <w:t>西安市迭代升级</w:t>
      </w:r>
      <w:r>
        <w:rPr>
          <w:rFonts w:hint="default" w:ascii="Times New Roman" w:hAnsi="Times New Roman" w:eastAsia="方正小标宋简体" w:cs="Times New Roman"/>
          <w:i w:val="0"/>
          <w:color w:val="070707"/>
          <w:sz w:val="44"/>
          <w:szCs w:val="44"/>
        </w:rPr>
        <w:t>“</w:t>
      </w:r>
      <w:r>
        <w:rPr>
          <w:rFonts w:hint="default" w:ascii="Times New Roman" w:hAnsi="Times New Roman" w:eastAsia="方正小标宋简体" w:cs="Times New Roman"/>
          <w:i w:val="0"/>
          <w:color w:val="070707"/>
          <w:sz w:val="44"/>
          <w:szCs w:val="44"/>
          <w:lang w:val="en-US" w:eastAsia="zh-CN"/>
        </w:rPr>
        <w:t>西安</w:t>
      </w:r>
      <w:r>
        <w:rPr>
          <w:rFonts w:hint="default" w:ascii="Times New Roman" w:hAnsi="Times New Roman" w:eastAsia="方正小标宋简体" w:cs="Times New Roman"/>
          <w:i w:val="0"/>
          <w:color w:val="070707"/>
          <w:sz w:val="44"/>
          <w:szCs w:val="44"/>
        </w:rPr>
        <w:t>政策通”</w:t>
      </w:r>
      <w:r>
        <w:rPr>
          <w:rFonts w:hint="default" w:ascii="Times New Roman" w:hAnsi="Times New Roman" w:eastAsia="方正小标宋简体" w:cs="Times New Roman"/>
          <w:i w:val="0"/>
          <w:color w:val="070707"/>
          <w:sz w:val="44"/>
          <w:szCs w:val="44"/>
          <w:lang w:eastAsia="zh-CN"/>
        </w:rPr>
        <w:t>平台</w:t>
      </w:r>
    </w:p>
    <w:p>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right="0"/>
        <w:jc w:val="center"/>
        <w:textAlignment w:val="auto"/>
        <w:rPr>
          <w:rFonts w:hint="default" w:ascii="Times New Roman" w:hAnsi="Times New Roman" w:eastAsia="方正小标宋简体" w:cs="Times New Roman"/>
          <w:i w:val="0"/>
          <w:color w:val="070707"/>
          <w:sz w:val="44"/>
          <w:szCs w:val="44"/>
        </w:rPr>
      </w:pPr>
      <w:r>
        <w:rPr>
          <w:rFonts w:hint="default" w:ascii="Times New Roman" w:hAnsi="Times New Roman" w:eastAsia="方正小标宋简体" w:cs="Times New Roman"/>
          <w:i w:val="0"/>
          <w:color w:val="070707"/>
          <w:sz w:val="44"/>
          <w:szCs w:val="44"/>
        </w:rPr>
        <w:t>推动惠企政策“直通直达、免申即享”</w:t>
      </w:r>
    </w:p>
    <w:p>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880" w:firstLineChars="200"/>
        <w:jc w:val="both"/>
        <w:textAlignment w:val="auto"/>
        <w:rPr>
          <w:rFonts w:hint="default" w:ascii="Times New Roman" w:hAnsi="Times New Roman" w:eastAsia="方正小标宋简体" w:cs="Times New Roman"/>
          <w:i w:val="0"/>
          <w:color w:val="070707"/>
          <w:sz w:val="44"/>
          <w:szCs w:val="44"/>
        </w:rPr>
      </w:pP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西安市聚焦提升企业群众了解政策、享受政策的便利度，依托一体化政务服务平台搭建“西安政策通”，推动惠企政策不来即享、免申即享。平台运行以来，累计发布惠企政策2800余条，推送政策短信250万余条，兑现政策资金481.83亿元。</w:t>
      </w:r>
    </w:p>
    <w:p>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640" w:firstLineChars="200"/>
        <w:jc w:val="both"/>
        <w:textAlignment w:val="auto"/>
        <w:rPr>
          <w:rFonts w:hint="default" w:ascii="Times New Roman" w:hAnsi="Times New Roman" w:eastAsia="仿宋_GB2312" w:cs="Times New Roman"/>
          <w:i w:val="0"/>
          <w:color w:val="070707"/>
          <w:sz w:val="32"/>
          <w:szCs w:val="32"/>
          <w:lang w:val="en-US" w:eastAsia="zh-CN"/>
        </w:rPr>
      </w:pPr>
      <w:r>
        <w:rPr>
          <w:rFonts w:hint="default" w:ascii="Times New Roman" w:hAnsi="Times New Roman" w:eastAsia="黑体" w:cs="Times New Roman"/>
          <w:b w:val="0"/>
          <w:bCs w:val="0"/>
          <w:i w:val="0"/>
          <w:color w:val="070707"/>
          <w:sz w:val="32"/>
          <w:szCs w:val="32"/>
          <w:lang w:val="en-US" w:eastAsia="zh-CN"/>
        </w:rPr>
        <w:t>打造线上服务“政策通”。</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在西安政务服务网、“i西安”APP及小程序同步上线“西安政策通”，紧盯企业群众使用需求，持续迭代升级系统功能，推进涉企服务数据共享应用和系统服务流程优化，推出“西安政策通”3.0版，实现政策和企业的双向精准匹配，着力打造企业群众“找得到、看得懂、用得好”的政策兑现“一站式”服务系统，实现政策“全面查”“模拟算”“一次办”“在线评”。</w:t>
      </w:r>
    </w:p>
    <w:p>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640" w:firstLineChars="200"/>
        <w:jc w:val="both"/>
        <w:textAlignment w:val="auto"/>
        <w:rPr>
          <w:rFonts w:hint="default" w:ascii="Times New Roman" w:hAnsi="Times New Roman" w:eastAsia="仿宋_GB2312" w:cs="Times New Roman"/>
          <w:i w:val="0"/>
          <w:color w:val="070707"/>
          <w:sz w:val="32"/>
          <w:szCs w:val="32"/>
          <w:lang w:val="en-US" w:eastAsia="zh-CN"/>
        </w:rPr>
      </w:pPr>
      <w:r>
        <w:rPr>
          <w:rFonts w:hint="default" w:ascii="Times New Roman" w:hAnsi="Times New Roman" w:eastAsia="黑体" w:cs="Times New Roman"/>
          <w:b w:val="0"/>
          <w:bCs w:val="0"/>
          <w:i w:val="0"/>
          <w:color w:val="070707"/>
          <w:sz w:val="32"/>
          <w:szCs w:val="32"/>
          <w:lang w:val="en-US" w:eastAsia="zh-CN"/>
        </w:rPr>
        <w:t>推进系统运行“规范化”。</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制定印发《“西安政策通”平台管理运行机制》，持续推进“西安政策通”高效管理运行，进一步规范归集发布、精准推送、宣传解读、直达快享、免申即享等政策服务工作流程。建立群众咨询“自动归集—智能分办—限时反馈”闭环机制，有效提升咨询答复时效，进一步提升企业群众获得感和满意度。</w:t>
      </w:r>
    </w:p>
    <w:p>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640" w:firstLineChars="200"/>
        <w:jc w:val="both"/>
        <w:textAlignment w:val="auto"/>
        <w:rPr>
          <w:rFonts w:hint="default" w:ascii="Times New Roman" w:hAnsi="Times New Roman" w:eastAsia="仿宋_GB2312" w:cs="Times New Roman"/>
          <w:i w:val="0"/>
          <w:color w:val="070707"/>
          <w:sz w:val="32"/>
          <w:szCs w:val="32"/>
          <w:lang w:val="en-US" w:eastAsia="zh-CN"/>
        </w:rPr>
      </w:pPr>
      <w:r>
        <w:rPr>
          <w:rFonts w:hint="default" w:ascii="Times New Roman" w:hAnsi="Times New Roman" w:eastAsia="黑体" w:cs="Times New Roman"/>
          <w:b w:val="0"/>
          <w:bCs w:val="0"/>
          <w:i w:val="0"/>
          <w:color w:val="070707"/>
          <w:sz w:val="32"/>
          <w:szCs w:val="32"/>
          <w:lang w:val="en-US" w:eastAsia="zh-CN"/>
        </w:rPr>
        <w:t>搭建特色产业“政策库”。</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对国家和省级出台的各类惠企政策及时收集梳理，对接市政府网站集约化平台，自动获取市级各部门官网发布的政策文件和政策解读，公布政策申请条件、流程、标准等关键信息，同时设置免申即享、在线办理、秦创原、税务服务、民营企业等特色服务专区，方便企业快查、快办、快享惠企政策。</w:t>
      </w:r>
    </w:p>
    <w:p>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640" w:firstLineChars="200"/>
        <w:jc w:val="both"/>
        <w:textAlignment w:val="auto"/>
        <w:rPr>
          <w:rFonts w:hint="default" w:ascii="Times New Roman" w:hAnsi="Times New Roman" w:eastAsia="仿宋_GB2312" w:cs="Times New Roman"/>
          <w:i w:val="0"/>
          <w:color w:val="070707"/>
          <w:sz w:val="32"/>
          <w:szCs w:val="32"/>
          <w:lang w:val="en-US" w:eastAsia="zh-CN"/>
        </w:rPr>
      </w:pPr>
      <w:r>
        <w:rPr>
          <w:rFonts w:hint="default" w:ascii="Times New Roman" w:hAnsi="Times New Roman" w:eastAsia="黑体" w:cs="Times New Roman"/>
          <w:b w:val="0"/>
          <w:bCs w:val="0"/>
          <w:i w:val="0"/>
          <w:color w:val="070707"/>
          <w:sz w:val="32"/>
          <w:szCs w:val="32"/>
          <w:lang w:val="en-US" w:eastAsia="zh-CN"/>
        </w:rPr>
        <w:t>构建全量多维“企业库”。</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对接市场监管、工信、科技等涉企服务数据，建立数据丰富、多维、实时的“企业库”，研发“企业库”管理工具，通过行业、规模、类型等信息对全市300余万经营主体进行精准画像，为企业提供政策精准推送、辅导解读、匹配查询等服务，主动将最新惠企政策第一时间推送至企业，实现从“人找政策”到“政策找人”。</w:t>
      </w:r>
    </w:p>
    <w:p>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640" w:firstLineChars="200"/>
        <w:jc w:val="both"/>
        <w:textAlignment w:val="auto"/>
        <w:rPr>
          <w:rFonts w:hint="default" w:ascii="Times New Roman" w:hAnsi="Times New Roman" w:eastAsia="仿宋_GB2312" w:cs="Times New Roman"/>
          <w:i w:val="0"/>
          <w:color w:val="070707"/>
          <w:sz w:val="32"/>
          <w:szCs w:val="32"/>
          <w:lang w:val="en-US" w:eastAsia="zh-CN"/>
        </w:rPr>
      </w:pPr>
      <w:r>
        <w:rPr>
          <w:rFonts w:hint="default" w:ascii="Times New Roman" w:hAnsi="Times New Roman" w:eastAsia="黑体" w:cs="Times New Roman"/>
          <w:b w:val="0"/>
          <w:bCs w:val="0"/>
          <w:i w:val="0"/>
          <w:color w:val="070707"/>
          <w:sz w:val="32"/>
          <w:szCs w:val="32"/>
        </w:rPr>
        <w:t>推行在线申报</w:t>
      </w:r>
      <w:r>
        <w:rPr>
          <w:rFonts w:hint="default" w:ascii="Times New Roman" w:hAnsi="Times New Roman" w:eastAsia="黑体" w:cs="Times New Roman"/>
          <w:b w:val="0"/>
          <w:bCs w:val="0"/>
          <w:i w:val="0"/>
          <w:color w:val="070707"/>
          <w:sz w:val="32"/>
          <w:szCs w:val="32"/>
          <w:lang w:val="en-US" w:eastAsia="zh-CN"/>
        </w:rPr>
        <w:t>“零跑路”。</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依托“西安政策通”，开发在线申报服务模块，综合运用“电子签章”“云踏勘”等应用，支持企业在线自主申报，企业只需上传电子资料，系统自动受理，办理结果在线反馈。在2026年西安市国际化消费环境建设项目申报中，企业通过系统即可完成改造提升消费环境、推广离境退税等专题政策线上申报，并实时查看办理进度。</w:t>
      </w:r>
    </w:p>
    <w:p>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640" w:firstLineChars="200"/>
        <w:jc w:val="both"/>
        <w:textAlignment w:val="auto"/>
        <w:rPr>
          <w:rFonts w:hint="default" w:ascii="Times New Roman" w:hAnsi="Times New Roman" w:eastAsia="仿宋_GB2312" w:cs="Times New Roman"/>
          <w:i w:val="0"/>
          <w:color w:val="070707"/>
          <w:sz w:val="32"/>
          <w:szCs w:val="32"/>
          <w:lang w:val="en-US" w:eastAsia="zh-CN"/>
        </w:rPr>
      </w:pPr>
      <w:r>
        <w:rPr>
          <w:rFonts w:hint="default" w:ascii="Times New Roman" w:hAnsi="Times New Roman" w:eastAsia="黑体" w:cs="Times New Roman"/>
          <w:b w:val="0"/>
          <w:bCs w:val="0"/>
          <w:i w:val="0"/>
          <w:color w:val="070707"/>
          <w:sz w:val="32"/>
          <w:szCs w:val="32"/>
        </w:rPr>
        <w:t>实行不来即享</w:t>
      </w:r>
      <w:r>
        <w:rPr>
          <w:rFonts w:hint="default" w:ascii="Times New Roman" w:hAnsi="Times New Roman" w:eastAsia="黑体" w:cs="Times New Roman"/>
          <w:b w:val="0"/>
          <w:bCs w:val="0"/>
          <w:i w:val="0"/>
          <w:color w:val="070707"/>
          <w:sz w:val="32"/>
          <w:szCs w:val="32"/>
          <w:lang w:val="en-US" w:eastAsia="zh-CN"/>
        </w:rPr>
        <w:t>“免申报”。</w:t>
      </w:r>
      <w:r>
        <w:rPr>
          <w:rFonts w:hint="default" w:ascii="Times New Roman" w:hAnsi="Times New Roman" w:eastAsia="仿宋_GB2312" w:cs="Times New Roman"/>
          <w:i w:val="0"/>
          <w:color w:val="070707"/>
          <w:sz w:val="32"/>
          <w:szCs w:val="32"/>
          <w:lang w:val="en-US" w:eastAsia="zh-CN"/>
        </w:rPr>
        <w:t>优化“免申即享”服务模块，持续强化政策</w:t>
      </w:r>
      <w:r>
        <w:rPr>
          <w:rFonts w:hint="default" w:ascii="Times New Roman" w:hAnsi="Times New Roman" w:eastAsia="仿宋_GB2312" w:cs="Times New Roman"/>
          <w:i w:val="0"/>
          <w:color w:val="070707"/>
          <w:kern w:val="2"/>
          <w:sz w:val="32"/>
          <w:szCs w:val="32"/>
          <w:lang w:val="en-US" w:eastAsia="zh-CN" w:bidi="ar-SA"/>
        </w:rPr>
        <w:t>“直达快享、免申即享”</w:t>
      </w:r>
      <w:r>
        <w:rPr>
          <w:rFonts w:hint="default" w:ascii="Times New Roman" w:hAnsi="Times New Roman" w:eastAsia="仿宋_GB2312" w:cs="Times New Roman"/>
          <w:i w:val="0"/>
          <w:color w:val="070707"/>
          <w:sz w:val="32"/>
          <w:szCs w:val="32"/>
          <w:lang w:val="en-US" w:eastAsia="zh-CN"/>
        </w:rPr>
        <w:t>实效，企业无需申请、无需备</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案，就能“坐享”政策红利。在西安市支持培育商贸企业达限纳统应统尽统项目兑现中实行“免申即享”，由政策制定部门通过“西安政策通”对符合条件的企业进行生产经营及受处罚情况、企业信用信息情况等方面资质审查，符合条件的企业在没有申请的情况下，仅需在线确认银行账户信息，即可享受资金奖补，让企业真切感受到了实实在在的办事便利和服务温度。</w:t>
      </w:r>
    </w:p>
    <w:p>
      <w:pPr>
        <w:pStyle w:val="28"/>
        <w:keepNext w:val="0"/>
        <w:keepLines w:val="0"/>
        <w:pageBreakBefore w:val="0"/>
        <w:widowControl w:val="0"/>
        <w:kinsoku/>
        <w:wordWrap/>
        <w:overflowPunct/>
        <w:topLinePunct w:val="0"/>
        <w:autoSpaceDE/>
        <w:autoSpaceDN/>
        <w:bidi w:val="0"/>
        <w:spacing w:line="579" w:lineRule="exact"/>
        <w:ind w:left="0" w:leftChars="0" w:firstLine="640" w:firstLineChars="200"/>
        <w:jc w:val="both"/>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黑体" w:cs="Times New Roman"/>
          <w:b w:val="0"/>
          <w:bCs w:val="0"/>
          <w:i w:val="0"/>
          <w:color w:val="070707"/>
          <w:sz w:val="32"/>
          <w:szCs w:val="32"/>
          <w:lang w:val="en-US" w:eastAsia="zh-CN"/>
        </w:rPr>
        <w:t>提升系统应用“知晓度”。</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坚持线上线下同步发力，多渠道推广。线上通过新闻媒体电台、微信公众号，向企业群众及时宣传介绍“西安政策通”平台功能、使用说明等，持续提升“西安政策通”宣传覆盖面。线下通过开展“广纳建言 提升服务”“我陪群众走流程”“五进五送”等活动，积极开展“西安政策通”宣传推广，在政务大厅惠企政策咨询导办窗口、企业服务专区常态化开展政策宣讲解读服务，通过大屏宣传、自助办专区引导、移动端二维码展示等方式，引导办事企业群众通过“西安政策通”平台了解政策、申报政策。</w:t>
      </w:r>
    </w:p>
    <w:p>
      <w:pPr>
        <w:keepNext w:val="0"/>
        <w:keepLines w:val="0"/>
        <w:pageBreakBefore w:val="0"/>
        <w:widowControl w:val="0"/>
        <w:kinsoku/>
        <w:wordWrap/>
        <w:overflowPunct/>
        <w:topLinePunct w:val="0"/>
        <w:autoSpaceDE/>
        <w:autoSpaceDN/>
        <w:bidi w:val="0"/>
        <w:spacing w:line="579" w:lineRule="exact"/>
        <w:ind w:firstLine="640" w:firstLineChars="200"/>
        <w:jc w:val="both"/>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br w:type="page"/>
      </w:r>
    </w:p>
    <w:p>
      <w:pPr>
        <w:pStyle w:val="28"/>
        <w:keepNext w:val="0"/>
        <w:keepLines w:val="0"/>
        <w:pageBreakBefore w:val="0"/>
        <w:widowControl w:val="0"/>
        <w:kinsoku/>
        <w:wordWrap/>
        <w:overflowPunct/>
        <w:topLinePunct w:val="0"/>
        <w:autoSpaceDE/>
        <w:autoSpaceDN/>
        <w:bidi w:val="0"/>
        <w:spacing w:line="579" w:lineRule="exact"/>
        <w:ind w:left="0" w:leftChars="0" w:firstLine="0" w:firstLineChars="0"/>
        <w:jc w:val="both"/>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案例</w:t>
      </w:r>
      <w:r>
        <w:rPr>
          <w:rFonts w:hint="default" w:ascii="Times New Roman" w:hAnsi="Times New Roman" w:eastAsia="方正黑体_GBK" w:cs="Times New Roman"/>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line="579" w:lineRule="exact"/>
        <w:ind w:firstLine="880" w:firstLineChars="200"/>
        <w:jc w:val="both"/>
        <w:textAlignment w:val="auto"/>
        <w:rPr>
          <w:rFonts w:hint="default" w:ascii="Times New Roman" w:hAnsi="Times New Roman" w:eastAsia="方正小标宋简体" w:cs="Times New Roman"/>
          <w:sz w:val="44"/>
          <w:szCs w:val="44"/>
          <w:lang w:eastAsia="zh-CN"/>
        </w:rPr>
      </w:pP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小标宋简体" w:cs="Times New Roman"/>
          <w:sz w:val="44"/>
          <w:szCs w:val="44"/>
          <w:lang w:val="en" w:eastAsia="zh-CN"/>
        </w:rPr>
      </w:pPr>
      <w:r>
        <w:rPr>
          <w:rFonts w:hint="default" w:ascii="Times New Roman" w:hAnsi="Times New Roman" w:eastAsia="方正小标宋简体" w:cs="Times New Roman"/>
          <w:sz w:val="44"/>
          <w:szCs w:val="44"/>
          <w:lang w:val="en" w:eastAsia="zh-CN"/>
        </w:rPr>
        <w:t>宝鸡市聚焦“三服务”做优“小切口”</w:t>
      </w:r>
    </w:p>
    <w:p>
      <w:pPr>
        <w:keepNext w:val="0"/>
        <w:keepLines w:val="0"/>
        <w:pageBreakBefore w:val="0"/>
        <w:widowControl w:val="0"/>
        <w:tabs>
          <w:tab w:val="left" w:pos="2398"/>
          <w:tab w:val="center" w:pos="4454"/>
        </w:tabs>
        <w:kinsoku/>
        <w:wordWrap/>
        <w:overflowPunct/>
        <w:topLinePunct w:val="0"/>
        <w:autoSpaceDE/>
        <w:autoSpaceDN/>
        <w:bidi w:val="0"/>
        <w:adjustRightInd/>
        <w:snapToGrid/>
        <w:spacing w:line="579" w:lineRule="exact"/>
        <w:jc w:val="center"/>
        <w:textAlignment w:val="auto"/>
        <w:rPr>
          <w:rFonts w:hint="default" w:ascii="Times New Roman" w:hAnsi="Times New Roman" w:eastAsia="仿宋_GB2312" w:cs="Times New Roman"/>
          <w:sz w:val="32"/>
          <w:szCs w:val="32"/>
          <w:lang w:eastAsia="zh-CN"/>
        </w:rPr>
      </w:pPr>
      <w:r>
        <w:rPr>
          <w:rFonts w:hint="default" w:ascii="Times New Roman" w:hAnsi="Times New Roman" w:eastAsia="方正小标宋简体" w:cs="Times New Roman"/>
          <w:sz w:val="44"/>
          <w:szCs w:val="44"/>
          <w:lang w:val="en" w:eastAsia="zh-CN"/>
        </w:rPr>
        <w:t>书写营商环境新答卷</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宝鸡市聚焦企业所难、群众所盼、基层所需，</w:t>
      </w:r>
      <w:r>
        <w:rPr>
          <w:rFonts w:hint="default" w:ascii="Times New Roman" w:hAnsi="Times New Roman" w:eastAsia="仿宋_GB2312" w:cs="Times New Roman"/>
          <w:sz w:val="32"/>
          <w:szCs w:val="32"/>
        </w:rPr>
        <w:t>坚持“</w:t>
      </w:r>
      <w:r>
        <w:rPr>
          <w:rFonts w:hint="default" w:ascii="Times New Roman" w:hAnsi="Times New Roman" w:eastAsia="仿宋_GB2312" w:cs="Times New Roman"/>
          <w:sz w:val="32"/>
          <w:szCs w:val="32"/>
          <w:lang w:eastAsia="zh-CN"/>
        </w:rPr>
        <w:t>如我在办</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服务理念</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以精细化“小切口”改革，破难题、简流程、优服务，创新打造“陪办体验、专窗兜底、主动提醒、集成联办、电子领证”五位一体政务服务工作体系，切实把改革实效转化为服务群众、服务企业、服务基层的落地成果。</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CESI黑体-GB2312" w:cs="Times New Roman"/>
          <w:sz w:val="32"/>
          <w:szCs w:val="32"/>
          <w:lang w:eastAsia="zh-CN"/>
        </w:rPr>
        <w:t>推行陪办服务，让办事体验更满意</w:t>
      </w:r>
      <w:r>
        <w:rPr>
          <w:rFonts w:hint="default" w:ascii="Times New Roman" w:hAnsi="Times New Roman" w:eastAsia="黑体" w:cs="Times New Roman"/>
          <w:sz w:val="32"/>
          <w:szCs w:val="32"/>
          <w:lang w:eastAsia="zh-CN"/>
        </w:rPr>
        <w:t>。</w:t>
      </w:r>
      <w:r>
        <w:rPr>
          <w:rFonts w:hint="default" w:ascii="Times New Roman" w:hAnsi="Times New Roman" w:eastAsia="仿宋_GB2312" w:cs="Times New Roman"/>
          <w:sz w:val="32"/>
          <w:szCs w:val="32"/>
          <w:lang w:val="en-US" w:eastAsia="zh-CN"/>
        </w:rPr>
        <w:t>坚持服务走在审批前</w:t>
      </w:r>
      <w:r>
        <w:rPr>
          <w:rFonts w:hint="default" w:ascii="Times New Roman" w:hAnsi="Times New Roman" w:eastAsia="仿宋_GB2312" w:cs="Times New Roman"/>
          <w:sz w:val="32"/>
          <w:szCs w:val="32"/>
        </w:rPr>
        <w:t>，深入开展“我陪群众走流程”活动</w:t>
      </w:r>
      <w:r>
        <w:rPr>
          <w:rFonts w:hint="default" w:ascii="Times New Roman" w:hAnsi="Times New Roman" w:eastAsia="仿宋_GB2312" w:cs="Times New Roman"/>
          <w:sz w:val="32"/>
          <w:szCs w:val="32"/>
          <w:lang w:eastAsia="zh-CN"/>
        </w:rPr>
        <w:t>，领导干部</w:t>
      </w:r>
      <w:r>
        <w:rPr>
          <w:rFonts w:hint="default" w:ascii="Times New Roman" w:hAnsi="Times New Roman" w:eastAsia="仿宋_GB2312" w:cs="Times New Roman"/>
          <w:sz w:val="32"/>
          <w:szCs w:val="32"/>
        </w:rPr>
        <w:t>以工作人员身份“坐窗口”</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以办事群众</w:t>
      </w:r>
      <w:r>
        <w:rPr>
          <w:rFonts w:hint="default" w:ascii="Times New Roman" w:hAnsi="Times New Roman" w:eastAsia="仿宋_GB2312" w:cs="Times New Roman"/>
          <w:sz w:val="32"/>
          <w:szCs w:val="32"/>
          <w:lang w:eastAsia="zh-CN"/>
        </w:rPr>
        <w:t>角色</w:t>
      </w:r>
      <w:r>
        <w:rPr>
          <w:rFonts w:hint="default" w:ascii="Times New Roman" w:hAnsi="Times New Roman" w:eastAsia="仿宋_GB2312" w:cs="Times New Roman"/>
          <w:sz w:val="32"/>
          <w:szCs w:val="32"/>
        </w:rPr>
        <w:t>“走流程”，全程参与审批服务，重点检视材料要件、办理时限、跑动次数、网办</w:t>
      </w:r>
      <w:r>
        <w:rPr>
          <w:rFonts w:hint="default" w:ascii="Times New Roman" w:hAnsi="Times New Roman" w:eastAsia="仿宋_GB2312" w:cs="Times New Roman"/>
          <w:sz w:val="32"/>
          <w:szCs w:val="32"/>
          <w:lang w:eastAsia="zh-CN"/>
        </w:rPr>
        <w:t>深度</w:t>
      </w:r>
      <w:r>
        <w:rPr>
          <w:rFonts w:hint="default" w:ascii="Times New Roman" w:hAnsi="Times New Roman" w:eastAsia="仿宋_GB2312" w:cs="Times New Roman"/>
          <w:sz w:val="32"/>
          <w:szCs w:val="32"/>
        </w:rPr>
        <w:t>等关键要素</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持续优化办事流程，疏通办事过程中的梗阻问题，不断</w:t>
      </w:r>
      <w:r>
        <w:rPr>
          <w:rFonts w:hint="default" w:ascii="Times New Roman" w:hAnsi="Times New Roman" w:eastAsia="仿宋_GB2312" w:cs="Times New Roman"/>
          <w:sz w:val="32"/>
          <w:szCs w:val="32"/>
          <w:lang w:eastAsia="zh-CN"/>
        </w:rPr>
        <w:t>提升</w:t>
      </w:r>
      <w:r>
        <w:rPr>
          <w:rFonts w:hint="default" w:ascii="Times New Roman" w:hAnsi="Times New Roman" w:eastAsia="仿宋_GB2312" w:cs="Times New Roman"/>
          <w:sz w:val="32"/>
          <w:szCs w:val="32"/>
        </w:rPr>
        <w:t>服务质量和效能。累计开展活动</w:t>
      </w:r>
      <w:r>
        <w:rPr>
          <w:rFonts w:hint="default" w:ascii="Times New Roman" w:hAnsi="Times New Roman" w:eastAsia="仿宋_GB2312" w:cs="Times New Roman"/>
          <w:sz w:val="32"/>
          <w:szCs w:val="32"/>
          <w:lang w:val="en-US" w:eastAsia="zh-CN"/>
        </w:rPr>
        <w:t>40余</w:t>
      </w:r>
      <w:r>
        <w:rPr>
          <w:rFonts w:hint="default" w:ascii="Times New Roman" w:hAnsi="Times New Roman" w:eastAsia="仿宋_GB2312" w:cs="Times New Roman"/>
          <w:sz w:val="32"/>
          <w:szCs w:val="32"/>
        </w:rPr>
        <w:t>次，解决陕西商贸交通学校、扶风县美阳中学办学许可涉及的消防验收</w:t>
      </w:r>
      <w:r>
        <w:rPr>
          <w:rFonts w:hint="default" w:ascii="Times New Roman" w:hAnsi="Times New Roman" w:eastAsia="仿宋_GB2312" w:cs="Times New Roman"/>
          <w:sz w:val="32"/>
          <w:szCs w:val="32"/>
          <w:lang w:eastAsia="zh-CN"/>
        </w:rPr>
        <w:t>等</w:t>
      </w:r>
      <w:r>
        <w:rPr>
          <w:rFonts w:hint="default" w:ascii="Times New Roman" w:hAnsi="Times New Roman" w:eastAsia="仿宋_GB2312" w:cs="Times New Roman"/>
          <w:sz w:val="32"/>
          <w:szCs w:val="32"/>
        </w:rPr>
        <w:t>各类问题</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件，</w:t>
      </w:r>
      <w:r>
        <w:rPr>
          <w:rFonts w:hint="default" w:ascii="Times New Roman" w:hAnsi="Times New Roman" w:eastAsia="仿宋_GB2312" w:cs="Times New Roman"/>
          <w:sz w:val="32"/>
          <w:szCs w:val="32"/>
          <w:lang w:eastAsia="zh-CN"/>
        </w:rPr>
        <w:t>满意度达</w:t>
      </w:r>
      <w:r>
        <w:rPr>
          <w:rFonts w:hint="default" w:ascii="Times New Roman" w:hAnsi="Times New Roman" w:eastAsia="仿宋_GB2312" w:cs="Times New Roman"/>
          <w:sz w:val="32"/>
          <w:szCs w:val="32"/>
          <w:lang w:val="en-US" w:eastAsia="zh-CN"/>
        </w:rPr>
        <w:t>100%，实现“发现问题-整改提升-群众评价”全链条贯通</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CESI黑体-GB2312" w:cs="Times New Roman"/>
          <w:sz w:val="32"/>
          <w:szCs w:val="32"/>
          <w:lang w:eastAsia="zh-CN"/>
        </w:rPr>
        <w:t>推行</w:t>
      </w:r>
      <w:r>
        <w:rPr>
          <w:rFonts w:hint="default" w:ascii="Times New Roman" w:hAnsi="Times New Roman" w:eastAsia="CESI黑体-GB2312" w:cs="Times New Roman"/>
          <w:sz w:val="32"/>
          <w:szCs w:val="32"/>
        </w:rPr>
        <w:t>兜底</w:t>
      </w:r>
      <w:r>
        <w:rPr>
          <w:rFonts w:hint="default" w:ascii="Times New Roman" w:hAnsi="Times New Roman" w:eastAsia="CESI黑体-GB2312" w:cs="Times New Roman"/>
          <w:sz w:val="32"/>
          <w:szCs w:val="32"/>
          <w:lang w:eastAsia="zh-CN"/>
        </w:rPr>
        <w:t>服务</w:t>
      </w:r>
      <w:r>
        <w:rPr>
          <w:rFonts w:hint="default" w:ascii="Times New Roman" w:hAnsi="Times New Roman" w:eastAsia="CESI黑体-GB2312" w:cs="Times New Roman"/>
          <w:sz w:val="32"/>
          <w:szCs w:val="32"/>
        </w:rPr>
        <w:t>，</w:t>
      </w:r>
      <w:r>
        <w:rPr>
          <w:rFonts w:hint="default" w:ascii="Times New Roman" w:hAnsi="Times New Roman" w:eastAsia="CESI黑体-GB2312" w:cs="Times New Roman"/>
          <w:sz w:val="32"/>
          <w:szCs w:val="32"/>
          <w:lang w:eastAsia="zh-CN"/>
        </w:rPr>
        <w:t>让急难愁盼更有解</w:t>
      </w:r>
      <w:r>
        <w:rPr>
          <w:rFonts w:hint="default" w:ascii="Times New Roman" w:hAnsi="Times New Roman" w:eastAsia="黑体" w:cs="Times New Roman"/>
          <w:sz w:val="32"/>
          <w:szCs w:val="32"/>
          <w:lang w:eastAsia="zh-CN"/>
        </w:rPr>
        <w:t>。</w:t>
      </w:r>
      <w:r>
        <w:rPr>
          <w:rFonts w:hint="default" w:ascii="Times New Roman" w:hAnsi="Times New Roman" w:eastAsia="仿宋_GB2312" w:cs="Times New Roman"/>
          <w:sz w:val="32"/>
          <w:szCs w:val="32"/>
          <w:lang w:eastAsia="zh-CN"/>
        </w:rPr>
        <w:t>全市统一</w:t>
      </w:r>
      <w:r>
        <w:rPr>
          <w:rFonts w:hint="default" w:ascii="Times New Roman" w:hAnsi="Times New Roman" w:eastAsia="仿宋_GB2312" w:cs="Times New Roman"/>
          <w:sz w:val="32"/>
          <w:szCs w:val="32"/>
        </w:rPr>
        <w:t>规范政务服务大厅“办不成事”窗口运行管理，明确登记受理、分类转办、限时办结、跟踪督办、回访反馈等流程，建立快速响应、联动协调机制，重点</w:t>
      </w:r>
      <w:r>
        <w:rPr>
          <w:rFonts w:hint="default" w:ascii="Times New Roman" w:hAnsi="Times New Roman" w:eastAsia="仿宋_GB2312" w:cs="Times New Roman"/>
          <w:sz w:val="32"/>
          <w:szCs w:val="32"/>
          <w:lang w:eastAsia="zh-CN"/>
        </w:rPr>
        <w:t>解决</w:t>
      </w:r>
      <w:r>
        <w:rPr>
          <w:rFonts w:hint="default" w:ascii="Times New Roman" w:hAnsi="Times New Roman" w:eastAsia="仿宋_GB2312" w:cs="Times New Roman"/>
          <w:sz w:val="32"/>
          <w:szCs w:val="32"/>
        </w:rPr>
        <w:t>企业群众在办事过程中“不知怎么办”“不知找谁办”“群众不满意”等</w:t>
      </w:r>
      <w:r>
        <w:rPr>
          <w:rFonts w:hint="default" w:ascii="Times New Roman" w:hAnsi="Times New Roman" w:eastAsia="仿宋_GB2312" w:cs="Times New Roman"/>
          <w:sz w:val="32"/>
          <w:szCs w:val="32"/>
          <w:lang w:eastAsia="zh-CN"/>
        </w:rPr>
        <w:t>难</w:t>
      </w:r>
      <w:r>
        <w:rPr>
          <w:rFonts w:hint="default" w:ascii="Times New Roman" w:hAnsi="Times New Roman" w:eastAsia="仿宋_GB2312" w:cs="Times New Roman"/>
          <w:sz w:val="32"/>
          <w:szCs w:val="32"/>
        </w:rPr>
        <w:t>题。</w:t>
      </w:r>
      <w:r>
        <w:rPr>
          <w:rFonts w:hint="default" w:ascii="Times New Roman" w:hAnsi="Times New Roman" w:eastAsia="仿宋_GB2312" w:cs="Times New Roman"/>
          <w:sz w:val="32"/>
          <w:szCs w:val="32"/>
          <w:lang w:val="en-US" w:eastAsia="zh-CN"/>
        </w:rPr>
        <w:t>累计</w:t>
      </w:r>
      <w:r>
        <w:rPr>
          <w:rFonts w:hint="default" w:ascii="Times New Roman" w:hAnsi="Times New Roman" w:eastAsia="仿宋_GB2312" w:cs="Times New Roman"/>
          <w:sz w:val="32"/>
          <w:szCs w:val="32"/>
        </w:rPr>
        <w:t>协调解决龙腾高级中学办学许可、中铁宝桥项目环评审批</w:t>
      </w:r>
      <w:r>
        <w:rPr>
          <w:rFonts w:hint="default" w:ascii="Times New Roman" w:hAnsi="Times New Roman" w:eastAsia="仿宋_GB2312" w:cs="Times New Roman"/>
          <w:sz w:val="32"/>
          <w:szCs w:val="32"/>
          <w:lang w:val="en-US" w:eastAsia="zh-CN"/>
        </w:rPr>
        <w:t>疑难事项84</w:t>
      </w:r>
      <w:r>
        <w:rPr>
          <w:rFonts w:hint="default" w:ascii="Times New Roman" w:hAnsi="Times New Roman" w:eastAsia="仿宋_GB2312" w:cs="Times New Roman"/>
          <w:sz w:val="32"/>
          <w:szCs w:val="32"/>
        </w:rPr>
        <w:t>个，真正做到“件件有人管、事事有结果”。</w:t>
      </w:r>
      <w:r>
        <w:rPr>
          <w:rFonts w:hint="default" w:ascii="Times New Roman" w:hAnsi="Times New Roman" w:eastAsia="仿宋_GB2312" w:cs="Times New Roman"/>
          <w:sz w:val="32"/>
          <w:szCs w:val="32"/>
          <w:lang w:eastAsia="zh-CN"/>
        </w:rPr>
        <w:t>同时</w:t>
      </w:r>
      <w:r>
        <w:rPr>
          <w:rFonts w:hint="default" w:ascii="Times New Roman" w:hAnsi="Times New Roman" w:eastAsia="仿宋_GB2312" w:cs="Times New Roman"/>
          <w:sz w:val="32"/>
          <w:szCs w:val="32"/>
          <w:lang w:val="en-US" w:eastAsia="zh-CN"/>
        </w:rPr>
        <w:t>配套</w:t>
      </w:r>
      <w:r>
        <w:rPr>
          <w:rFonts w:hint="default" w:ascii="Times New Roman" w:hAnsi="Times New Roman" w:eastAsia="仿宋_GB2312" w:cs="Times New Roman"/>
          <w:sz w:val="32"/>
          <w:szCs w:val="32"/>
          <w:lang w:eastAsia="zh-CN"/>
        </w:rPr>
        <w:t>开展“岗位大练兵”“服务标兵评选”活动，</w:t>
      </w:r>
      <w:r>
        <w:rPr>
          <w:rFonts w:hint="default" w:ascii="Times New Roman" w:hAnsi="Times New Roman" w:eastAsia="仿宋_GB2312" w:cs="Times New Roman"/>
          <w:sz w:val="32"/>
          <w:szCs w:val="32"/>
          <w:lang w:val="en-US" w:eastAsia="zh-CN"/>
        </w:rPr>
        <w:t>实行</w:t>
      </w:r>
      <w:r>
        <w:rPr>
          <w:rFonts w:hint="default" w:ascii="Times New Roman" w:hAnsi="Times New Roman" w:eastAsia="仿宋_GB2312" w:cs="Times New Roman"/>
          <w:sz w:val="32"/>
          <w:szCs w:val="32"/>
        </w:rPr>
        <w:t>审批业务AB岗工作制度，确保审批不断档、服务不</w:t>
      </w:r>
      <w:r>
        <w:rPr>
          <w:rFonts w:hint="default" w:ascii="Times New Roman" w:hAnsi="Times New Roman" w:eastAsia="仿宋_GB2312" w:cs="Times New Roman"/>
          <w:sz w:val="32"/>
          <w:szCs w:val="32"/>
          <w:lang w:val="en-US" w:eastAsia="zh-CN"/>
        </w:rPr>
        <w:t>掉线</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CESI黑体-GB2312" w:cs="Times New Roman"/>
          <w:sz w:val="32"/>
          <w:szCs w:val="32"/>
          <w:lang w:eastAsia="zh-CN"/>
        </w:rPr>
        <w:t>推行提醒服务，让证照延续更精准</w:t>
      </w:r>
      <w:r>
        <w:rPr>
          <w:rFonts w:hint="default" w:ascii="Times New Roman" w:hAnsi="Times New Roman" w:eastAsia="黑体" w:cs="Times New Roman"/>
          <w:sz w:val="32"/>
          <w:szCs w:val="32"/>
          <w:lang w:eastAsia="zh-CN"/>
        </w:rPr>
        <w:t>。</w:t>
      </w:r>
      <w:r>
        <w:rPr>
          <w:rFonts w:hint="default" w:ascii="Times New Roman" w:hAnsi="Times New Roman" w:eastAsia="仿宋_GB2312" w:cs="Times New Roman"/>
          <w:sz w:val="32"/>
          <w:szCs w:val="32"/>
          <w:lang w:eastAsia="zh-CN"/>
        </w:rPr>
        <w:t>主动</w:t>
      </w:r>
      <w:r>
        <w:rPr>
          <w:rFonts w:hint="default" w:ascii="Times New Roman" w:hAnsi="Times New Roman" w:eastAsia="仿宋_GB2312" w:cs="Times New Roman"/>
          <w:sz w:val="32"/>
          <w:szCs w:val="32"/>
        </w:rPr>
        <w:t>探索证照</w:t>
      </w:r>
      <w:r>
        <w:rPr>
          <w:rFonts w:hint="default" w:ascii="Times New Roman" w:hAnsi="Times New Roman" w:eastAsia="仿宋_GB2312" w:cs="Times New Roman"/>
          <w:sz w:val="32"/>
          <w:szCs w:val="32"/>
          <w:lang w:eastAsia="zh-CN"/>
        </w:rPr>
        <w:t>临期</w:t>
      </w:r>
      <w:r>
        <w:rPr>
          <w:rFonts w:hint="default" w:ascii="Times New Roman" w:hAnsi="Times New Roman" w:eastAsia="仿宋_GB2312" w:cs="Times New Roman"/>
          <w:sz w:val="32"/>
          <w:szCs w:val="32"/>
        </w:rPr>
        <w:t>提醒</w:t>
      </w:r>
      <w:r>
        <w:rPr>
          <w:rFonts w:hint="default" w:ascii="Times New Roman" w:hAnsi="Times New Roman" w:eastAsia="仿宋_GB2312" w:cs="Times New Roman"/>
          <w:sz w:val="32"/>
          <w:szCs w:val="32"/>
          <w:lang w:eastAsia="zh-CN"/>
        </w:rPr>
        <w:t>服务</w:t>
      </w:r>
      <w:r>
        <w:rPr>
          <w:rFonts w:hint="default" w:ascii="Times New Roman" w:hAnsi="Times New Roman" w:eastAsia="仿宋_GB2312" w:cs="Times New Roman"/>
          <w:sz w:val="32"/>
          <w:szCs w:val="32"/>
        </w:rPr>
        <w:t>，编制《证照到期提醒目录》，对</w:t>
      </w:r>
      <w:r>
        <w:rPr>
          <w:rFonts w:hint="default" w:ascii="Times New Roman" w:hAnsi="Times New Roman" w:eastAsia="仿宋_GB2312" w:cs="Times New Roman"/>
          <w:sz w:val="32"/>
          <w:szCs w:val="32"/>
          <w:lang w:eastAsia="zh-CN"/>
        </w:rPr>
        <w:t>建筑企业资质、</w:t>
      </w:r>
      <w:r>
        <w:rPr>
          <w:rFonts w:hint="default" w:ascii="Times New Roman" w:hAnsi="Times New Roman" w:eastAsia="仿宋_GB2312" w:cs="Times New Roman"/>
          <w:sz w:val="32"/>
          <w:szCs w:val="32"/>
        </w:rPr>
        <w:t>食品生产许可、医疗器械经营许可等25项高频事项，分类采取系统提示、短信提醒、人工</w:t>
      </w:r>
      <w:r>
        <w:rPr>
          <w:rFonts w:hint="default" w:ascii="Times New Roman" w:hAnsi="Times New Roman" w:eastAsia="仿宋_GB2312" w:cs="Times New Roman"/>
          <w:sz w:val="32"/>
          <w:szCs w:val="32"/>
          <w:lang w:eastAsia="zh-CN"/>
        </w:rPr>
        <w:t>通知</w:t>
      </w:r>
      <w:r>
        <w:rPr>
          <w:rFonts w:hint="default" w:ascii="Times New Roman" w:hAnsi="Times New Roman" w:eastAsia="仿宋_GB2312" w:cs="Times New Roman"/>
          <w:sz w:val="32"/>
          <w:szCs w:val="32"/>
        </w:rPr>
        <w:t>等方式，提前主动告知市场主体证照到期时间、换证流程及办理渠道</w:t>
      </w:r>
      <w:r>
        <w:rPr>
          <w:rFonts w:hint="default" w:ascii="Times New Roman" w:hAnsi="Times New Roman" w:eastAsia="仿宋_GB2312" w:cs="Times New Roman"/>
          <w:sz w:val="32"/>
          <w:szCs w:val="32"/>
          <w:lang w:eastAsia="zh-CN"/>
        </w:rPr>
        <w:t>。措惠及</w:t>
      </w:r>
      <w:r>
        <w:rPr>
          <w:rFonts w:hint="default" w:ascii="Times New Roman" w:hAnsi="Times New Roman" w:eastAsia="仿宋_GB2312" w:cs="Times New Roman"/>
          <w:sz w:val="32"/>
          <w:szCs w:val="32"/>
          <w:lang w:val="en-US" w:eastAsia="zh-CN"/>
        </w:rPr>
        <w:t>4万余户企业和个人，自推行以来已发送提醒短信3000余条，证照延续办理效率提升80%以上，企业办事满意度100%，</w:t>
      </w:r>
      <w:r>
        <w:rPr>
          <w:rFonts w:hint="default" w:ascii="Times New Roman" w:hAnsi="Times New Roman" w:eastAsia="仿宋_GB2312" w:cs="Times New Roman"/>
          <w:sz w:val="32"/>
          <w:szCs w:val="32"/>
        </w:rPr>
        <w:t>实现行政审批从“被动审批”向“主动服务”深度转变。</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CESI黑体-GB2312" w:cs="Times New Roman"/>
          <w:sz w:val="32"/>
          <w:szCs w:val="32"/>
          <w:lang w:eastAsia="zh-CN"/>
        </w:rPr>
        <w:t>推行集成服务，让准入准营更高效</w:t>
      </w:r>
      <w:r>
        <w:rPr>
          <w:rFonts w:hint="default" w:ascii="Times New Roman" w:hAnsi="Times New Roman" w:eastAsia="黑体" w:cs="Times New Roman"/>
          <w:sz w:val="32"/>
          <w:szCs w:val="32"/>
          <w:lang w:eastAsia="zh-CN"/>
        </w:rPr>
        <w:t>。</w:t>
      </w:r>
      <w:r>
        <w:rPr>
          <w:rFonts w:hint="default" w:ascii="Times New Roman" w:hAnsi="Times New Roman" w:eastAsia="仿宋_GB2312" w:cs="Times New Roman"/>
          <w:sz w:val="32"/>
          <w:szCs w:val="32"/>
          <w:lang w:val="en-US" w:eastAsia="zh-CN"/>
        </w:rPr>
        <w:t>推进</w:t>
      </w:r>
      <w:r>
        <w:rPr>
          <w:rFonts w:hint="default" w:ascii="Times New Roman" w:hAnsi="Times New Roman" w:eastAsia="仿宋_GB2312" w:cs="Times New Roman"/>
          <w:sz w:val="32"/>
          <w:szCs w:val="32"/>
        </w:rPr>
        <w:t>“免申即办”“证照联办”改革，将营业执照与市场监管领域食品、特种设备、检验检测</w:t>
      </w:r>
      <w:r>
        <w:rPr>
          <w:rFonts w:hint="default" w:ascii="Times New Roman" w:hAnsi="Times New Roman" w:eastAsia="仿宋_GB2312" w:cs="Times New Roman"/>
          <w:sz w:val="32"/>
          <w:szCs w:val="32"/>
          <w:lang w:val="en-US" w:eastAsia="zh-CN"/>
        </w:rPr>
        <w:t>等</w:t>
      </w:r>
      <w:r>
        <w:rPr>
          <w:rFonts w:hint="default" w:ascii="Times New Roman" w:hAnsi="Times New Roman" w:eastAsia="仿宋_GB2312" w:cs="Times New Roman"/>
          <w:sz w:val="32"/>
          <w:szCs w:val="32"/>
        </w:rPr>
        <w:t>事项</w:t>
      </w:r>
      <w:r>
        <w:rPr>
          <w:rFonts w:hint="default" w:ascii="Times New Roman" w:hAnsi="Times New Roman" w:eastAsia="仿宋_GB2312" w:cs="Times New Roman"/>
          <w:sz w:val="32"/>
          <w:szCs w:val="32"/>
          <w:lang w:val="en-US" w:eastAsia="zh-CN"/>
        </w:rPr>
        <w:t>深度整合，</w:t>
      </w:r>
      <w:r>
        <w:rPr>
          <w:rFonts w:hint="default" w:ascii="Times New Roman" w:hAnsi="Times New Roman" w:eastAsia="仿宋_GB2312" w:cs="Times New Roman"/>
          <w:sz w:val="32"/>
          <w:szCs w:val="32"/>
        </w:rPr>
        <w:t>39个事项实现“免申即办”，22个事项推行“证照联办”。通过数据共享、流程再造、并联审批，实现“一次申请、证照同办、免申即享”，有效破解“准入不准营”、证照衔接难等问题，大幅提升市场准入准营便利化水平。</w:t>
      </w:r>
    </w:p>
    <w:p>
      <w:pPr>
        <w:pStyle w:val="19"/>
        <w:keepNext w:val="0"/>
        <w:keepLines w:val="0"/>
        <w:pageBreakBefore w:val="0"/>
        <w:widowControl w:val="0"/>
        <w:kinsoku/>
        <w:wordWrap/>
        <w:overflowPunct/>
        <w:topLinePunct w:val="0"/>
        <w:autoSpaceDE/>
        <w:autoSpaceDN/>
        <w:bidi w:val="0"/>
        <w:adjustRightInd/>
        <w:snapToGrid/>
        <w:spacing w:before="0" w:after="0" w:line="579" w:lineRule="exact"/>
        <w:ind w:left="0" w:leftChars="0" w:firstLine="640" w:firstLineChars="200"/>
        <w:jc w:val="both"/>
        <w:textAlignment w:val="auto"/>
        <w:rPr>
          <w:rFonts w:hint="default" w:ascii="Times New Roman" w:hAnsi="Times New Roman" w:eastAsia="方正小标宋简体" w:cs="Times New Roman"/>
          <w:spacing w:val="-11"/>
          <w:sz w:val="44"/>
          <w:szCs w:val="44"/>
          <w:lang w:eastAsia="zh-CN"/>
        </w:rPr>
      </w:pPr>
      <w:r>
        <w:rPr>
          <w:rFonts w:hint="default" w:ascii="Times New Roman" w:hAnsi="Times New Roman" w:eastAsia="CESI黑体-GB2312" w:cs="Times New Roman"/>
          <w:kern w:val="2"/>
          <w:sz w:val="32"/>
          <w:szCs w:val="32"/>
          <w:lang w:val="en-US" w:eastAsia="zh-CN" w:bidi="ar-SA"/>
        </w:rPr>
        <w:t>推行电子证照，让政务服务更便捷</w:t>
      </w:r>
      <w:r>
        <w:rPr>
          <w:rFonts w:hint="default" w:ascii="Times New Roman" w:hAnsi="Times New Roman" w:eastAsia="黑体" w:cs="Times New Roman"/>
          <w:sz w:val="32"/>
          <w:szCs w:val="32"/>
          <w:lang w:eastAsia="zh-CN"/>
        </w:rPr>
        <w:t>。</w:t>
      </w:r>
      <w:r>
        <w:rPr>
          <w:rFonts w:hint="default" w:ascii="Times New Roman" w:hAnsi="Times New Roman" w:eastAsia="仿宋_GB2312" w:cs="Times New Roman"/>
          <w:kern w:val="2"/>
          <w:sz w:val="32"/>
          <w:szCs w:val="32"/>
          <w:lang w:val="en-US" w:eastAsia="zh-CN" w:bidi="ar-SA"/>
        </w:rPr>
        <w:t>积极拓展电子证照应用范围，在用地规划许可、建设工程规划许可、施工许可、医疗器械经营许可等领域大力推进电子证照改革，为宝鸡供电公司省级检储配中心等16个项目核发电子证照</w:t>
      </w:r>
      <w:r>
        <w:rPr>
          <w:rFonts w:hint="default" w:ascii="Times New Roman" w:hAnsi="Times New Roman" w:eastAsia="仿宋_GB2312" w:cs="Times New Roman"/>
          <w:b w:val="0"/>
          <w:bCs/>
          <w:color w:val="auto"/>
          <w:w w:val="96"/>
          <w:sz w:val="32"/>
          <w:szCs w:val="32"/>
          <w:lang w:val="en-US" w:eastAsia="zh-CN"/>
        </w:rPr>
        <w:t>。</w:t>
      </w:r>
      <w:r>
        <w:rPr>
          <w:rFonts w:hint="default" w:ascii="Times New Roman" w:hAnsi="Times New Roman" w:eastAsia="仿宋_GB2312" w:cs="Times New Roman"/>
          <w:sz w:val="32"/>
          <w:szCs w:val="32"/>
          <w:lang w:val="en-US" w:eastAsia="zh-CN"/>
        </w:rPr>
        <w:t>全面取消</w:t>
      </w:r>
      <w:r>
        <w:rPr>
          <w:rFonts w:hint="default" w:ascii="Times New Roman" w:hAnsi="Times New Roman" w:eastAsia="仿宋_GB2312" w:cs="Times New Roman"/>
          <w:kern w:val="2"/>
          <w:sz w:val="32"/>
          <w:szCs w:val="32"/>
          <w:lang w:val="en-US" w:eastAsia="zh-CN" w:bidi="ar-SA"/>
        </w:rPr>
        <w:t>《医疗器械经营许可证》</w:t>
      </w:r>
      <w:r>
        <w:rPr>
          <w:rFonts w:hint="default" w:ascii="Times New Roman" w:hAnsi="Times New Roman" w:eastAsia="仿宋_GB2312" w:cs="Times New Roman"/>
          <w:sz w:val="32"/>
          <w:szCs w:val="32"/>
          <w:lang w:val="en-US" w:eastAsia="zh-CN"/>
        </w:rPr>
        <w:t>纸质证照领取环节，累计</w:t>
      </w:r>
      <w:r>
        <w:rPr>
          <w:rFonts w:hint="default" w:ascii="Times New Roman" w:hAnsi="Times New Roman" w:eastAsia="仿宋_GB2312" w:cs="Times New Roman"/>
          <w:kern w:val="2"/>
          <w:sz w:val="32"/>
          <w:szCs w:val="32"/>
          <w:lang w:val="en-US" w:eastAsia="zh-CN" w:bidi="ar-SA"/>
        </w:rPr>
        <w:t>核发医疗器械经营许可电子证书213张，实现“领证零跑动、服务零距离”。</w:t>
      </w:r>
    </w:p>
    <w:p>
      <w:pPr>
        <w:keepNext w:val="0"/>
        <w:keepLines w:val="0"/>
        <w:pageBreakBefore w:val="0"/>
        <w:widowControl w:val="0"/>
        <w:kinsoku/>
        <w:wordWrap/>
        <w:overflowPunct/>
        <w:topLinePunct w:val="0"/>
        <w:autoSpaceDE/>
        <w:autoSpaceDN/>
        <w:bidi w:val="0"/>
        <w:spacing w:line="579" w:lineRule="exact"/>
        <w:ind w:firstLine="640" w:firstLineChars="200"/>
        <w:jc w:val="both"/>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br w:type="page"/>
      </w:r>
    </w:p>
    <w:p>
      <w:pPr>
        <w:pStyle w:val="28"/>
        <w:keepNext w:val="0"/>
        <w:keepLines w:val="0"/>
        <w:pageBreakBefore w:val="0"/>
        <w:widowControl w:val="0"/>
        <w:kinsoku/>
        <w:wordWrap/>
        <w:overflowPunct/>
        <w:topLinePunct w:val="0"/>
        <w:autoSpaceDE/>
        <w:autoSpaceDN/>
        <w:bidi w:val="0"/>
        <w:spacing w:line="579" w:lineRule="exact"/>
        <w:ind w:left="0" w:leftChars="0" w:firstLine="0" w:firstLineChars="0"/>
        <w:jc w:val="both"/>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案例</w:t>
      </w:r>
      <w:r>
        <w:rPr>
          <w:rFonts w:hint="default" w:ascii="Times New Roman" w:hAnsi="Times New Roman" w:eastAsia="方正黑体_GBK" w:cs="Times New Roman"/>
          <w:sz w:val="32"/>
          <w:szCs w:val="32"/>
          <w:lang w:val="en-US" w:eastAsia="zh-CN"/>
        </w:rPr>
        <w:t>3</w:t>
      </w:r>
    </w:p>
    <w:p>
      <w:pPr>
        <w:keepNext w:val="0"/>
        <w:keepLines w:val="0"/>
        <w:pageBreakBefore w:val="0"/>
        <w:widowControl w:val="0"/>
        <w:kinsoku/>
        <w:wordWrap/>
        <w:overflowPunct/>
        <w:topLinePunct w:val="0"/>
        <w:autoSpaceDE/>
        <w:autoSpaceDN/>
        <w:bidi w:val="0"/>
        <w:spacing w:line="579" w:lineRule="exact"/>
        <w:ind w:firstLine="836" w:firstLineChars="200"/>
        <w:jc w:val="both"/>
        <w:rPr>
          <w:rFonts w:hint="default" w:ascii="Times New Roman" w:hAnsi="Times New Roman" w:eastAsia="方正小标宋简体" w:cs="Times New Roman"/>
          <w:spacing w:val="-11"/>
          <w:sz w:val="44"/>
          <w:szCs w:val="44"/>
          <w:lang w:eastAsia="zh-CN"/>
        </w:rPr>
      </w:pP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小标宋简体" w:cs="Times New Roman"/>
          <w:b w:val="0"/>
          <w:bCs w:val="0"/>
          <w:sz w:val="44"/>
          <w:szCs w:val="44"/>
        </w:rPr>
      </w:pPr>
      <w:r>
        <w:rPr>
          <w:rFonts w:hint="default" w:ascii="Times New Roman" w:hAnsi="Times New Roman" w:eastAsia="方正小标宋简体" w:cs="Times New Roman"/>
          <w:b w:val="0"/>
          <w:bCs w:val="0"/>
          <w:sz w:val="44"/>
          <w:szCs w:val="44"/>
        </w:rPr>
        <w:t>西安市雁塔区</w:t>
      </w:r>
      <w:r>
        <w:rPr>
          <w:rFonts w:hint="default" w:ascii="Times New Roman" w:hAnsi="Times New Roman" w:eastAsia="方正小标宋简体" w:cs="Times New Roman"/>
          <w:b w:val="0"/>
          <w:bCs w:val="0"/>
          <w:sz w:val="44"/>
          <w:szCs w:val="44"/>
          <w:lang w:eastAsia="zh-CN"/>
        </w:rPr>
        <w:t>多</w:t>
      </w:r>
      <w:r>
        <w:rPr>
          <w:rFonts w:hint="default" w:ascii="Times New Roman" w:hAnsi="Times New Roman" w:eastAsia="方正小标宋简体" w:cs="Times New Roman"/>
          <w:b w:val="0"/>
          <w:bCs w:val="0"/>
          <w:sz w:val="44"/>
          <w:szCs w:val="44"/>
        </w:rPr>
        <w:t>措并举深化增值化改革</w:t>
      </w: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楷体" w:cs="Times New Roman"/>
          <w:b w:val="0"/>
          <w:bCs w:val="0"/>
          <w:sz w:val="32"/>
          <w:szCs w:val="32"/>
        </w:rPr>
      </w:pPr>
      <w:r>
        <w:rPr>
          <w:rFonts w:hint="default" w:ascii="Times New Roman" w:hAnsi="Times New Roman" w:eastAsia="方正小标宋简体" w:cs="Times New Roman"/>
          <w:b w:val="0"/>
          <w:bCs w:val="0"/>
          <w:sz w:val="44"/>
          <w:szCs w:val="44"/>
        </w:rPr>
        <w:t>助力涉企服务提质增效</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西安市雁塔区聚焦企业办事堵点、难点，通过体系重构、精准供给、数字赋能、协同联动系列举措，推动政务服务从“基础服务”向“增值服务”跃升，为优化区域营商环境、激发市场活力注入全新动能。</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黑体" w:cs="Times New Roman"/>
          <w:sz w:val="32"/>
          <w:szCs w:val="32"/>
        </w:rPr>
        <w:t>构建多元服务体系，变“单一分散”为“多元集成”。</w:t>
      </w:r>
      <w:r>
        <w:rPr>
          <w:rFonts w:hint="default" w:ascii="Times New Roman" w:hAnsi="Times New Roman" w:eastAsia="仿宋_GB2312" w:cs="Times New Roman"/>
          <w:b/>
          <w:bCs/>
          <w:sz w:val="32"/>
          <w:szCs w:val="32"/>
        </w:rPr>
        <w:t>一是</w:t>
      </w:r>
      <w:r>
        <w:rPr>
          <w:rFonts w:hint="default" w:ascii="Times New Roman" w:hAnsi="Times New Roman" w:eastAsia="仿宋_GB2312" w:cs="Times New Roman"/>
          <w:b w:val="0"/>
          <w:bCs w:val="0"/>
          <w:sz w:val="32"/>
          <w:szCs w:val="32"/>
        </w:rPr>
        <w:t>做强“1个枢纽”。依托雁塔区政务服务中心，建成雁塔区企业综合服务中心，集成涉企增值服务事项，为企业群众提供“一站式”服务。</w:t>
      </w:r>
      <w:r>
        <w:rPr>
          <w:rFonts w:hint="default" w:ascii="Times New Roman" w:hAnsi="Times New Roman" w:eastAsia="仿宋_GB2312" w:cs="Times New Roman"/>
          <w:b/>
          <w:bCs/>
          <w:sz w:val="32"/>
          <w:szCs w:val="32"/>
        </w:rPr>
        <w:t>二是</w:t>
      </w:r>
      <w:r>
        <w:rPr>
          <w:rFonts w:hint="default" w:ascii="Times New Roman" w:hAnsi="Times New Roman" w:eastAsia="仿宋_GB2312" w:cs="Times New Roman"/>
          <w:b w:val="0"/>
          <w:bCs w:val="0"/>
          <w:sz w:val="32"/>
          <w:szCs w:val="32"/>
        </w:rPr>
        <w:t>做优“4大空间”。开辟政策培训室、业务洽谈室、政策直播室、矛盾纠纷化解室等四大功能空间，开展公开审判、政务直播等110场次，受众人群达2万余人次。</w:t>
      </w:r>
      <w:r>
        <w:rPr>
          <w:rFonts w:hint="default" w:ascii="Times New Roman" w:hAnsi="Times New Roman" w:eastAsia="仿宋_GB2312" w:cs="Times New Roman"/>
          <w:b/>
          <w:bCs/>
          <w:sz w:val="32"/>
          <w:szCs w:val="32"/>
        </w:rPr>
        <w:t>三是</w:t>
      </w:r>
      <w:r>
        <w:rPr>
          <w:rFonts w:hint="default" w:ascii="Times New Roman" w:hAnsi="Times New Roman" w:eastAsia="仿宋_GB2312" w:cs="Times New Roman"/>
          <w:b w:val="0"/>
          <w:bCs w:val="0"/>
          <w:sz w:val="32"/>
          <w:szCs w:val="32"/>
        </w:rPr>
        <w:t>做实“9大板块”。推出投资、项目、政策、金融、人才、法治、科创、知识产权和兜底服务等九大板块，推出涉企增值化改革服务事项120项。</w:t>
      </w:r>
      <w:r>
        <w:rPr>
          <w:rFonts w:hint="default" w:ascii="Times New Roman" w:hAnsi="Times New Roman" w:eastAsia="仿宋_GB2312" w:cs="Times New Roman"/>
          <w:b/>
          <w:bCs/>
          <w:sz w:val="32"/>
          <w:szCs w:val="32"/>
        </w:rPr>
        <w:t>四是</w:t>
      </w:r>
      <w:r>
        <w:rPr>
          <w:rFonts w:hint="default" w:ascii="Times New Roman" w:hAnsi="Times New Roman" w:eastAsia="仿宋_GB2312" w:cs="Times New Roman"/>
          <w:b w:val="0"/>
          <w:bCs w:val="0"/>
          <w:sz w:val="32"/>
          <w:szCs w:val="32"/>
        </w:rPr>
        <w:t>做精“N个场景”。立足辖区科教资源优势，重点谋划人才服务、商贸纠纷化解、市场主体培育等场景，构建“全链条”服务体系。</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黑体" w:cs="Times New Roman"/>
          <w:sz w:val="32"/>
          <w:szCs w:val="32"/>
        </w:rPr>
        <w:t>推行精准服务供给，变“大水漫灌”为“精准滴注”</w:t>
      </w:r>
      <w:r>
        <w:rPr>
          <w:rFonts w:hint="default" w:ascii="Times New Roman" w:hAnsi="Times New Roman" w:eastAsia="黑体" w:cs="Times New Roman"/>
          <w:b w:val="0"/>
          <w:bCs w:val="0"/>
          <w:sz w:val="32"/>
          <w:szCs w:val="32"/>
        </w:rPr>
        <w:t>。</w:t>
      </w:r>
      <w:r>
        <w:rPr>
          <w:rFonts w:hint="default" w:ascii="Times New Roman" w:hAnsi="Times New Roman" w:eastAsia="仿宋_GB2312" w:cs="Times New Roman"/>
          <w:b/>
          <w:bCs/>
          <w:sz w:val="32"/>
          <w:szCs w:val="32"/>
        </w:rPr>
        <w:t>一是</w:t>
      </w:r>
      <w:r>
        <w:rPr>
          <w:rFonts w:hint="default" w:ascii="Times New Roman" w:hAnsi="Times New Roman" w:eastAsia="仿宋_GB2312" w:cs="Times New Roman"/>
          <w:b w:val="0"/>
          <w:bCs w:val="0"/>
          <w:sz w:val="32"/>
          <w:szCs w:val="32"/>
        </w:rPr>
        <w:t>需求画像精准化。建立“雁小政企业服务平台”企业数据分析平台，收集企业投融资、法律、政策、成果转移转化等需求和知识产权侵权投诉举报，秉承“一企一策”原则，定制“中小微成长包”“重点项目加速包”等差异化服务方案。</w:t>
      </w:r>
      <w:r>
        <w:rPr>
          <w:rFonts w:hint="default" w:ascii="Times New Roman" w:hAnsi="Times New Roman" w:eastAsia="仿宋_GB2312" w:cs="Times New Roman"/>
          <w:b/>
          <w:bCs/>
          <w:sz w:val="32"/>
          <w:szCs w:val="32"/>
        </w:rPr>
        <w:t>二是</w:t>
      </w:r>
      <w:r>
        <w:rPr>
          <w:rFonts w:hint="default" w:ascii="Times New Roman" w:hAnsi="Times New Roman" w:eastAsia="仿宋_GB2312" w:cs="Times New Roman"/>
          <w:b w:val="0"/>
          <w:bCs w:val="0"/>
          <w:sz w:val="32"/>
          <w:szCs w:val="32"/>
        </w:rPr>
        <w:t>服务响应前置化。组建由80名业务骨干构成的企业服务专员队伍，建立“需求发现-分析研判-精准派单-跟踪问效”服务机制，实现惠企政策“直达快享”。截至目前，累计兑现惠企资金超3亿元。</w:t>
      </w:r>
      <w:r>
        <w:rPr>
          <w:rFonts w:hint="default" w:ascii="Times New Roman" w:hAnsi="Times New Roman" w:eastAsia="仿宋_GB2312" w:cs="Times New Roman"/>
          <w:b/>
          <w:bCs/>
          <w:sz w:val="32"/>
          <w:szCs w:val="32"/>
        </w:rPr>
        <w:t>三是</w:t>
      </w:r>
      <w:r>
        <w:rPr>
          <w:rFonts w:hint="default" w:ascii="Times New Roman" w:hAnsi="Times New Roman" w:eastAsia="仿宋_GB2312" w:cs="Times New Roman"/>
          <w:b w:val="0"/>
          <w:bCs w:val="0"/>
          <w:sz w:val="32"/>
          <w:szCs w:val="32"/>
        </w:rPr>
        <w:t>项目推进全程化。探索项目全周期帮办代办模式，创新“三专三全”项目服务机制，让项目早落地、早投产。</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b/>
          <w:bCs/>
          <w:sz w:val="32"/>
          <w:szCs w:val="32"/>
        </w:rPr>
      </w:pPr>
      <w:r>
        <w:rPr>
          <w:rFonts w:hint="default" w:ascii="Times New Roman" w:hAnsi="Times New Roman" w:eastAsia="黑体" w:cs="Times New Roman"/>
          <w:sz w:val="32"/>
          <w:szCs w:val="32"/>
        </w:rPr>
        <w:t>深化数据共享应用，变“信息孤岛”为“数据融通”。</w:t>
      </w:r>
      <w:r>
        <w:rPr>
          <w:rFonts w:hint="default" w:ascii="Times New Roman" w:hAnsi="Times New Roman" w:eastAsia="仿宋_GB2312" w:cs="Times New Roman"/>
          <w:b/>
          <w:bCs/>
          <w:sz w:val="32"/>
          <w:szCs w:val="32"/>
        </w:rPr>
        <w:t>一是</w:t>
      </w:r>
      <w:r>
        <w:rPr>
          <w:rFonts w:hint="default" w:ascii="Times New Roman" w:hAnsi="Times New Roman" w:eastAsia="仿宋_GB2312" w:cs="Times New Roman"/>
          <w:b w:val="0"/>
          <w:bCs w:val="0"/>
          <w:sz w:val="32"/>
          <w:szCs w:val="32"/>
        </w:rPr>
        <w:t>打造“掌上政务大厅”。深化“秦务员”平台应用，实现高频事项“指尖办”“无感办”，40%以上的基本政务服务事项实现手机端“掌上可办”，80%以上的基本政务服务事项实现PC端“一网通办”。</w:t>
      </w:r>
      <w:r>
        <w:rPr>
          <w:rFonts w:hint="default" w:ascii="Times New Roman" w:hAnsi="Times New Roman" w:eastAsia="仿宋_GB2312" w:cs="Times New Roman"/>
          <w:b/>
          <w:bCs/>
          <w:sz w:val="32"/>
          <w:szCs w:val="32"/>
        </w:rPr>
        <w:t>二是</w:t>
      </w:r>
      <w:r>
        <w:rPr>
          <w:rFonts w:hint="default" w:ascii="Times New Roman" w:hAnsi="Times New Roman" w:eastAsia="仿宋_GB2312" w:cs="Times New Roman"/>
          <w:b w:val="0"/>
          <w:bCs w:val="0"/>
          <w:sz w:val="32"/>
          <w:szCs w:val="32"/>
        </w:rPr>
        <w:t>构建“电子证照中枢”。依托电子证照库，归集企业电子证照300余类、230余万条。企业凭统一身份认证数据，实现材料的共享复用，减轻企业办事材料提交负担。</w:t>
      </w:r>
      <w:r>
        <w:rPr>
          <w:rFonts w:hint="default" w:ascii="Times New Roman" w:hAnsi="Times New Roman" w:eastAsia="仿宋_GB2312" w:cs="Times New Roman"/>
          <w:b/>
          <w:bCs/>
          <w:sz w:val="32"/>
          <w:szCs w:val="32"/>
        </w:rPr>
        <w:t>三是</w:t>
      </w:r>
      <w:r>
        <w:rPr>
          <w:rFonts w:hint="default" w:ascii="Times New Roman" w:hAnsi="Times New Roman" w:eastAsia="仿宋_GB2312" w:cs="Times New Roman"/>
          <w:b w:val="0"/>
          <w:bCs w:val="0"/>
          <w:sz w:val="32"/>
          <w:szCs w:val="32"/>
        </w:rPr>
        <w:t>创新“智能服务大脑”。开发“雁小政企业服务平台”和“雁小政—DeepSeek政务服务智能体”，集成政策宣传、政策匹配、需求反馈、智能咨询等功能，为企业和群众提供智能化、精准化的政策服务。</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黑体" w:cs="Times New Roman"/>
          <w:sz w:val="32"/>
          <w:szCs w:val="32"/>
        </w:rPr>
        <w:t>强化部门协同联动，变“各自为战”为“协同服务”。</w:t>
      </w:r>
      <w:r>
        <w:rPr>
          <w:rFonts w:hint="default" w:ascii="Times New Roman" w:hAnsi="Times New Roman" w:eastAsia="仿宋_GB2312" w:cs="Times New Roman"/>
          <w:b/>
          <w:bCs/>
          <w:sz w:val="32"/>
          <w:szCs w:val="32"/>
        </w:rPr>
        <w:t>一是</w:t>
      </w:r>
      <w:r>
        <w:rPr>
          <w:rFonts w:hint="default" w:ascii="Times New Roman" w:hAnsi="Times New Roman" w:eastAsia="仿宋_GB2312" w:cs="Times New Roman"/>
          <w:b w:val="0"/>
          <w:bCs w:val="0"/>
          <w:sz w:val="32"/>
          <w:szCs w:val="32"/>
        </w:rPr>
        <w:t>横向协同高效办。扎实推进“高效办成一件事”改革，建立跨部门联审联办机制，审批材料平均压缩58%，审批时限平均缩短65%。</w:t>
      </w:r>
      <w:r>
        <w:rPr>
          <w:rFonts w:hint="default" w:ascii="Times New Roman" w:hAnsi="Times New Roman" w:eastAsia="仿宋_GB2312" w:cs="Times New Roman"/>
          <w:b/>
          <w:bCs/>
          <w:sz w:val="32"/>
          <w:szCs w:val="32"/>
        </w:rPr>
        <w:t>二是</w:t>
      </w:r>
      <w:r>
        <w:rPr>
          <w:rFonts w:hint="default" w:ascii="Times New Roman" w:hAnsi="Times New Roman" w:eastAsia="仿宋_GB2312" w:cs="Times New Roman"/>
          <w:b w:val="0"/>
          <w:bCs w:val="0"/>
          <w:sz w:val="32"/>
          <w:szCs w:val="32"/>
        </w:rPr>
        <w:t>纵向贯通“就近办”。构建“1+8+294+N”三级政务服务体系，让办事群众真正实现多点可办、就近能办、全区通办。</w:t>
      </w:r>
      <w:r>
        <w:rPr>
          <w:rFonts w:hint="default" w:ascii="Times New Roman" w:hAnsi="Times New Roman" w:eastAsia="仿宋_GB2312" w:cs="Times New Roman"/>
          <w:b/>
          <w:bCs/>
          <w:sz w:val="32"/>
          <w:szCs w:val="32"/>
        </w:rPr>
        <w:t>三是</w:t>
      </w:r>
      <w:r>
        <w:rPr>
          <w:rFonts w:hint="default" w:ascii="Times New Roman" w:hAnsi="Times New Roman" w:eastAsia="仿宋_GB2312" w:cs="Times New Roman"/>
          <w:b w:val="0"/>
          <w:bCs w:val="0"/>
          <w:sz w:val="32"/>
          <w:szCs w:val="32"/>
        </w:rPr>
        <w:t>社会参与“多元办”。建立“改革体验官”制度，聘请“两代表一委员”、企业家、高校专家担任体验官。通过“体验官走流程”“入企把脉问诊”等活动，实现政府、社会、群众多方共同参与政务服务的良好局面。</w:t>
      </w:r>
    </w:p>
    <w:p>
      <w:pPr>
        <w:keepNext w:val="0"/>
        <w:keepLines w:val="0"/>
        <w:pageBreakBefore w:val="0"/>
        <w:widowControl w:val="0"/>
        <w:kinsoku/>
        <w:wordWrap/>
        <w:overflowPunct/>
        <w:topLinePunct w:val="0"/>
        <w:autoSpaceDE/>
        <w:autoSpaceDN/>
        <w:bidi w:val="0"/>
        <w:spacing w:line="579" w:lineRule="exact"/>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br w:type="page"/>
      </w:r>
    </w:p>
    <w:p>
      <w:pPr>
        <w:keepNext w:val="0"/>
        <w:keepLines w:val="0"/>
        <w:pageBreakBefore w:val="0"/>
        <w:widowControl w:val="0"/>
        <w:kinsoku/>
        <w:wordWrap/>
        <w:overflowPunct/>
        <w:topLinePunct w:val="0"/>
        <w:autoSpaceDE/>
        <w:autoSpaceDN/>
        <w:bidi w:val="0"/>
        <w:spacing w:line="579" w:lineRule="exact"/>
        <w:jc w:val="both"/>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案例</w:t>
      </w:r>
      <w:r>
        <w:rPr>
          <w:rFonts w:hint="default" w:ascii="Times New Roman" w:hAnsi="Times New Roman" w:eastAsia="方正黑体_GBK" w:cs="Times New Roman"/>
          <w:sz w:val="32"/>
          <w:szCs w:val="32"/>
          <w:lang w:val="en-US" w:eastAsia="zh-CN"/>
        </w:rPr>
        <w:t>4</w:t>
      </w:r>
    </w:p>
    <w:p>
      <w:pPr>
        <w:keepNext w:val="0"/>
        <w:keepLines w:val="0"/>
        <w:pageBreakBefore w:val="0"/>
        <w:widowControl w:val="0"/>
        <w:kinsoku/>
        <w:wordWrap/>
        <w:overflowPunct/>
        <w:topLinePunct w:val="0"/>
        <w:autoSpaceDE/>
        <w:autoSpaceDN/>
        <w:bidi w:val="0"/>
        <w:spacing w:line="579" w:lineRule="exact"/>
        <w:ind w:firstLine="880" w:firstLineChars="200"/>
        <w:jc w:val="both"/>
        <w:rPr>
          <w:rFonts w:hint="default" w:ascii="Times New Roman" w:hAnsi="Times New Roman" w:eastAsia="方正小标宋_GBK" w:cs="Times New Roman"/>
          <w:color w:val="auto"/>
          <w:sz w:val="44"/>
          <w:szCs w:val="44"/>
          <w:lang w:val="en-US" w:eastAsia="zh-CN"/>
        </w:rPr>
      </w:pPr>
    </w:p>
    <w:p>
      <w:pPr>
        <w:keepNext w:val="0"/>
        <w:keepLines w:val="0"/>
        <w:pageBreakBefore w:val="0"/>
        <w:widowControl w:val="0"/>
        <w:suppressLineNumbers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小标宋简体" w:cs="Times New Roman"/>
          <w:b w:val="0"/>
          <w:bCs w:val="0"/>
          <w:i w:val="0"/>
          <w:iCs w:val="0"/>
          <w:caps w:val="0"/>
          <w:color w:val="auto"/>
          <w:spacing w:val="5"/>
          <w:kern w:val="2"/>
          <w:sz w:val="44"/>
          <w:szCs w:val="44"/>
          <w:highlight w:val="none"/>
          <w:shd w:val="clear" w:color="auto" w:fill="FFFFFF"/>
          <w:lang w:val="en-US" w:eastAsia="zh-CN" w:bidi="ar-SA"/>
        </w:rPr>
      </w:pPr>
      <w:r>
        <w:rPr>
          <w:rFonts w:hint="default" w:ascii="Times New Roman" w:hAnsi="Times New Roman" w:eastAsia="方正小标宋简体" w:cs="Times New Roman"/>
          <w:b w:val="0"/>
          <w:bCs w:val="0"/>
          <w:i w:val="0"/>
          <w:iCs w:val="0"/>
          <w:caps w:val="0"/>
          <w:color w:val="auto"/>
          <w:spacing w:val="5"/>
          <w:kern w:val="2"/>
          <w:sz w:val="44"/>
          <w:szCs w:val="44"/>
          <w:highlight w:val="none"/>
          <w:shd w:val="clear" w:color="auto" w:fill="FFFFFF"/>
          <w:lang w:val="en-US" w:eastAsia="zh-CN" w:bidi="ar-SA"/>
        </w:rPr>
        <w:t>西安市经开区推行“政银集成”服务模式</w:t>
      </w:r>
    </w:p>
    <w:p>
      <w:pPr>
        <w:keepNext w:val="0"/>
        <w:keepLines w:val="0"/>
        <w:pageBreakBefore w:val="0"/>
        <w:widowControl w:val="0"/>
        <w:suppressLineNumbers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小标宋简体" w:cs="Times New Roman"/>
          <w:b w:val="0"/>
          <w:bCs w:val="0"/>
          <w:i w:val="0"/>
          <w:iCs w:val="0"/>
          <w:caps w:val="0"/>
          <w:color w:val="auto"/>
          <w:spacing w:val="5"/>
          <w:kern w:val="2"/>
          <w:sz w:val="44"/>
          <w:szCs w:val="44"/>
          <w:highlight w:val="none"/>
          <w:shd w:val="clear" w:color="auto" w:fill="FFFFFF"/>
          <w:lang w:val="en-US" w:eastAsia="zh-CN" w:bidi="ar-SA"/>
        </w:rPr>
      </w:pPr>
      <w:r>
        <w:rPr>
          <w:rFonts w:hint="default" w:ascii="Times New Roman" w:hAnsi="Times New Roman" w:eastAsia="方正小标宋简体" w:cs="Times New Roman"/>
          <w:b w:val="0"/>
          <w:bCs w:val="0"/>
          <w:i w:val="0"/>
          <w:iCs w:val="0"/>
          <w:caps w:val="0"/>
          <w:color w:val="auto"/>
          <w:spacing w:val="5"/>
          <w:kern w:val="2"/>
          <w:sz w:val="44"/>
          <w:szCs w:val="44"/>
          <w:highlight w:val="none"/>
          <w:shd w:val="clear" w:color="auto" w:fill="FFFFFF"/>
          <w:lang w:val="en-US" w:eastAsia="zh-CN" w:bidi="ar-SA"/>
        </w:rPr>
        <w:t>实现企业开办零成本即时办</w:t>
      </w:r>
    </w:p>
    <w:p>
      <w:pPr>
        <w:keepNext w:val="0"/>
        <w:keepLines w:val="0"/>
        <w:pageBreakBefore w:val="0"/>
        <w:widowControl w:val="0"/>
        <w:suppressLineNumbers w:val="0"/>
        <w:kinsoku/>
        <w:wordWrap/>
        <w:overflowPunct/>
        <w:topLinePunct w:val="0"/>
        <w:autoSpaceDE/>
        <w:autoSpaceDN/>
        <w:bidi w:val="0"/>
        <w:adjustRightInd/>
        <w:snapToGrid/>
        <w:spacing w:line="579" w:lineRule="exact"/>
        <w:ind w:firstLine="660" w:firstLineChars="200"/>
        <w:jc w:val="both"/>
        <w:textAlignment w:val="auto"/>
        <w:rPr>
          <w:rFonts w:hint="default" w:ascii="Times New Roman" w:hAnsi="Times New Roman" w:eastAsia="仿宋_GB2312" w:cs="Times New Roman"/>
          <w:b w:val="0"/>
          <w:bCs w:val="0"/>
          <w:i w:val="0"/>
          <w:iCs w:val="0"/>
          <w:caps w:val="0"/>
          <w:color w:val="auto"/>
          <w:spacing w:val="5"/>
          <w:kern w:val="2"/>
          <w:sz w:val="32"/>
          <w:szCs w:val="32"/>
          <w:highlight w:val="none"/>
          <w:shd w:val="clear" w:color="auto" w:fill="FFFFFF"/>
          <w:lang w:val="en-US" w:eastAsia="zh-CN" w:bidi="ar-SA"/>
        </w:rPr>
      </w:pPr>
    </w:p>
    <w:p>
      <w:pPr>
        <w:keepNext w:val="0"/>
        <w:keepLines w:val="0"/>
        <w:pageBreakBefore w:val="0"/>
        <w:widowControl w:val="0"/>
        <w:suppressLineNumbers w:val="0"/>
        <w:kinsoku/>
        <w:wordWrap/>
        <w:overflowPunct/>
        <w:topLinePunct w:val="0"/>
        <w:autoSpaceDE/>
        <w:autoSpaceDN/>
        <w:bidi w:val="0"/>
        <w:adjustRightInd/>
        <w:snapToGrid/>
        <w:spacing w:line="579" w:lineRule="exact"/>
        <w:ind w:firstLine="660" w:firstLineChars="200"/>
        <w:jc w:val="both"/>
        <w:textAlignment w:val="auto"/>
        <w:rPr>
          <w:rFonts w:hint="default" w:ascii="Times New Roman" w:hAnsi="Times New Roman" w:eastAsia="仿宋_GB2312" w:cs="Times New Roman"/>
          <w:b w:val="0"/>
          <w:bCs w:val="0"/>
          <w:i w:val="0"/>
          <w:iCs w:val="0"/>
          <w:caps w:val="0"/>
          <w:color w:val="auto"/>
          <w:spacing w:val="5"/>
          <w:kern w:val="2"/>
          <w:sz w:val="32"/>
          <w:szCs w:val="32"/>
          <w:highlight w:val="none"/>
          <w:shd w:val="clear" w:color="auto" w:fill="FFFFFF"/>
          <w:lang w:val="en-US" w:eastAsia="zh-CN" w:bidi="ar-SA"/>
        </w:rPr>
      </w:pPr>
      <w:r>
        <w:rPr>
          <w:rFonts w:hint="default" w:ascii="Times New Roman" w:hAnsi="Times New Roman" w:eastAsia="仿宋_GB2312" w:cs="Times New Roman"/>
          <w:b w:val="0"/>
          <w:bCs w:val="0"/>
          <w:i w:val="0"/>
          <w:iCs w:val="0"/>
          <w:caps w:val="0"/>
          <w:color w:val="auto"/>
          <w:spacing w:val="5"/>
          <w:kern w:val="2"/>
          <w:sz w:val="32"/>
          <w:szCs w:val="32"/>
          <w:highlight w:val="none"/>
          <w:shd w:val="clear" w:color="auto" w:fill="FFFFFF"/>
          <w:lang w:val="en-US" w:eastAsia="zh-CN" w:bidi="ar-SA"/>
        </w:rPr>
        <w:t>西安经开区坚持企业需求导向，推出企业开办+银行开户+免费印章刻制“一件事”集成改革，通过政银深度合作、流程系统重塑、资源精准配置，充分利用市场机制，协调相关开户银行全额承担企业印章刻制费用，实现企业开办“零成本”、银行开户“即时办”、企业办事“免跑腿”。经测算，每年可为区内企业节省开办成本约500万元。</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79" w:lineRule="exact"/>
        <w:ind w:right="0" w:firstLine="660" w:firstLineChars="200"/>
        <w:jc w:val="both"/>
        <w:textAlignment w:val="auto"/>
        <w:rPr>
          <w:rFonts w:hint="default" w:ascii="Times New Roman" w:hAnsi="Times New Roman" w:eastAsia="仿宋_GB2312" w:cs="Times New Roman"/>
          <w:b w:val="0"/>
          <w:bCs w:val="0"/>
          <w:i w:val="0"/>
          <w:iCs w:val="0"/>
          <w:caps w:val="0"/>
          <w:color w:val="auto"/>
          <w:spacing w:val="5"/>
          <w:kern w:val="2"/>
          <w:sz w:val="32"/>
          <w:szCs w:val="32"/>
          <w:highlight w:val="none"/>
          <w:shd w:val="clear" w:color="auto" w:fill="FFFFFF"/>
          <w:lang w:val="en-US" w:eastAsia="zh-CN" w:bidi="ar-SA"/>
        </w:rPr>
      </w:pPr>
      <w:r>
        <w:rPr>
          <w:rFonts w:hint="default" w:ascii="Times New Roman" w:hAnsi="Times New Roman" w:eastAsia="黑体" w:cs="Times New Roman"/>
          <w:b w:val="0"/>
          <w:bCs w:val="0"/>
          <w:i w:val="0"/>
          <w:iCs w:val="0"/>
          <w:caps w:val="0"/>
          <w:color w:val="auto"/>
          <w:spacing w:val="5"/>
          <w:kern w:val="2"/>
          <w:sz w:val="32"/>
          <w:szCs w:val="32"/>
          <w:highlight w:val="none"/>
          <w:shd w:val="clear" w:color="auto" w:fill="FFFFFF"/>
          <w:lang w:val="en-US" w:eastAsia="zh-CN" w:bidi="ar-SA"/>
        </w:rPr>
        <w:t>深化政银合作，以市场机制降低企业制度性交易成本。</w:t>
      </w:r>
      <w:r>
        <w:rPr>
          <w:rFonts w:hint="default" w:ascii="Times New Roman" w:hAnsi="Times New Roman" w:eastAsia="仿宋_GB2312" w:cs="Times New Roman"/>
          <w:b w:val="0"/>
          <w:bCs w:val="0"/>
          <w:i w:val="0"/>
          <w:iCs w:val="0"/>
          <w:caps w:val="0"/>
          <w:color w:val="auto"/>
          <w:spacing w:val="5"/>
          <w:kern w:val="2"/>
          <w:sz w:val="32"/>
          <w:szCs w:val="32"/>
          <w:highlight w:val="none"/>
          <w:shd w:val="clear" w:color="auto" w:fill="FFFFFF"/>
          <w:lang w:val="en-US" w:eastAsia="zh-CN" w:bidi="ar-SA"/>
        </w:rPr>
        <w:t>聚焦新开办企业印章刻制、银行开户等环节的堵点与成本负担，改变过去由财政资金或企业承担印章刻制费用的模式，积极引入市场机制，深度协调对接入驻区政务大厅的金融机构，全面打通企业开办与银行开户链条，</w:t>
      </w:r>
      <w:r>
        <w:rPr>
          <w:rFonts w:hint="default" w:ascii="Times New Roman" w:hAnsi="Times New Roman" w:eastAsia="仿宋_GB2312" w:cs="Times New Roman"/>
          <w:color w:val="000000"/>
          <w:kern w:val="0"/>
          <w:sz w:val="32"/>
          <w:szCs w:val="32"/>
          <w:lang w:val="en-US" w:eastAsia="zh-CN" w:bidi="ar"/>
        </w:rPr>
        <w:t>为自愿选择参与“政银企”合作模式的新开办企业提供开设银行基本账户、印章刻制等“一站式”服务，</w:t>
      </w:r>
      <w:r>
        <w:rPr>
          <w:rFonts w:hint="default" w:ascii="Times New Roman" w:hAnsi="Times New Roman" w:eastAsia="仿宋_GB2312" w:cs="Times New Roman"/>
          <w:b w:val="0"/>
          <w:bCs w:val="0"/>
          <w:i w:val="0"/>
          <w:iCs w:val="0"/>
          <w:caps w:val="0"/>
          <w:color w:val="auto"/>
          <w:spacing w:val="5"/>
          <w:kern w:val="2"/>
          <w:sz w:val="32"/>
          <w:szCs w:val="32"/>
          <w:highlight w:val="none"/>
          <w:shd w:val="clear" w:color="auto" w:fill="FFFFFF"/>
          <w:lang w:val="en-US" w:eastAsia="zh-CN" w:bidi="ar-SA"/>
        </w:rPr>
        <w:t>企业公章、财务章、法人章刻制费用由相关开户银行全额承担，实现企业开办“零成本”。</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79" w:lineRule="exact"/>
        <w:ind w:right="0" w:firstLine="660" w:firstLineChars="200"/>
        <w:jc w:val="both"/>
        <w:textAlignment w:val="auto"/>
        <w:rPr>
          <w:rFonts w:hint="default" w:ascii="Times New Roman" w:hAnsi="Times New Roman" w:eastAsia="仿宋_GB2312" w:cs="Times New Roman"/>
          <w:b w:val="0"/>
          <w:bCs w:val="0"/>
          <w:i w:val="0"/>
          <w:iCs w:val="0"/>
          <w:caps w:val="0"/>
          <w:color w:val="auto"/>
          <w:spacing w:val="5"/>
          <w:kern w:val="2"/>
          <w:sz w:val="32"/>
          <w:szCs w:val="32"/>
          <w:highlight w:val="none"/>
          <w:shd w:val="clear" w:color="auto" w:fill="FFFFFF"/>
          <w:lang w:val="en-US" w:eastAsia="zh-CN" w:bidi="ar-SA"/>
        </w:rPr>
      </w:pPr>
      <w:r>
        <w:rPr>
          <w:rFonts w:hint="default" w:ascii="Times New Roman" w:hAnsi="Times New Roman" w:eastAsia="黑体" w:cs="Times New Roman"/>
          <w:b w:val="0"/>
          <w:bCs w:val="0"/>
          <w:i w:val="0"/>
          <w:iCs w:val="0"/>
          <w:caps w:val="0"/>
          <w:color w:val="auto"/>
          <w:spacing w:val="5"/>
          <w:kern w:val="2"/>
          <w:sz w:val="32"/>
          <w:szCs w:val="32"/>
          <w:highlight w:val="none"/>
          <w:shd w:val="clear" w:color="auto" w:fill="FFFFFF"/>
          <w:lang w:val="en-US" w:eastAsia="zh-CN" w:bidi="ar-SA"/>
        </w:rPr>
        <w:t>整合优化流程，以集成服务实现“高效办成一件事”。</w:t>
      </w:r>
      <w:r>
        <w:rPr>
          <w:rFonts w:hint="default" w:ascii="Times New Roman" w:hAnsi="Times New Roman" w:eastAsia="仿宋_GB2312" w:cs="Times New Roman"/>
          <w:b w:val="0"/>
          <w:bCs w:val="0"/>
          <w:i w:val="0"/>
          <w:iCs w:val="0"/>
          <w:caps w:val="0"/>
          <w:color w:val="auto"/>
          <w:spacing w:val="5"/>
          <w:kern w:val="2"/>
          <w:sz w:val="32"/>
          <w:szCs w:val="32"/>
          <w:highlight w:val="none"/>
          <w:shd w:val="clear" w:color="auto" w:fill="FFFFFF"/>
          <w:lang w:val="en-US" w:eastAsia="zh-CN" w:bidi="ar-SA"/>
        </w:rPr>
        <w:t>坚持以“高效办成一件事”改革为牵引，将企业设立登记、自助领照、银行开户、印章刻制等跨领域事项整合为“一件事”，在区政务大厅内形成闭环办理链条。一方面，联合相关金融机构制定统一、规范的业务流程和办事指南，推动企业开办与银行开户全程标准化、清单化运行，将企业开户办理时限严格限定在3个工作日内。另一方面，优化大厅窗口设置，将入驻政务大厅的银行窗口集中调整至企业服务区，与企业登记注册窗口无缝衔接，企业领取营业执照后，不出政务大厅即可“一站式”完成银行开户信息录入与印章刻制登记，由相关银行根据企业需求在下辖网点预约就近就便办理基本账户，并同步提供公积金开户、企业融资等增值化服务，实现银行开户“即时办”。</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79" w:lineRule="exact"/>
        <w:ind w:right="0" w:firstLine="660" w:firstLineChars="200"/>
        <w:jc w:val="both"/>
        <w:textAlignment w:val="auto"/>
        <w:rPr>
          <w:rFonts w:hint="default" w:ascii="Times New Roman" w:hAnsi="Times New Roman" w:cs="Times New Roman"/>
          <w:lang w:val="en-US" w:eastAsia="zh-CN"/>
        </w:rPr>
      </w:pPr>
      <w:r>
        <w:rPr>
          <w:rFonts w:hint="default" w:ascii="Times New Roman" w:hAnsi="Times New Roman" w:eastAsia="黑体" w:cs="Times New Roman"/>
          <w:b w:val="0"/>
          <w:bCs w:val="0"/>
          <w:i w:val="0"/>
          <w:iCs w:val="0"/>
          <w:caps w:val="0"/>
          <w:color w:val="auto"/>
          <w:spacing w:val="5"/>
          <w:kern w:val="2"/>
          <w:sz w:val="32"/>
          <w:szCs w:val="32"/>
          <w:highlight w:val="none"/>
          <w:shd w:val="clear" w:color="auto" w:fill="FFFFFF"/>
          <w:lang w:val="en-US" w:eastAsia="zh-CN" w:bidi="ar-SA"/>
        </w:rPr>
        <w:t>构建闭环服务体系，以专业化帮办提升服务质效。</w:t>
      </w:r>
      <w:r>
        <w:rPr>
          <w:rFonts w:hint="default" w:ascii="Times New Roman" w:hAnsi="Times New Roman" w:eastAsia="仿宋_GB2312" w:cs="Times New Roman"/>
          <w:b w:val="0"/>
          <w:bCs w:val="0"/>
          <w:i w:val="0"/>
          <w:iCs w:val="0"/>
          <w:caps w:val="0"/>
          <w:color w:val="auto"/>
          <w:spacing w:val="5"/>
          <w:kern w:val="2"/>
          <w:sz w:val="32"/>
          <w:szCs w:val="32"/>
          <w:highlight w:val="none"/>
          <w:shd w:val="clear" w:color="auto" w:fill="FFFFFF"/>
          <w:lang w:val="en-US" w:eastAsia="zh-CN" w:bidi="ar-SA"/>
        </w:rPr>
        <w:t>坚持“全周期、全链条、全覆盖”服务理念，组建专业化帮办团队，依托区政务大厅咨询服务台、企业开办热线、大厅监督电话等渠道，形成“宣传引导—需求收集—银行匹配—落地跟进”全流程服务体系，向新开办企业宣传集成服务新模式，变“企业找服务”为“服务找企业”。同时，大厅帮办人员与银行窗口相互协同，全程跟进企业登记、开户预录入等环节，建立“一事一评”回访机制，主动收集企业诉求并联动银行持续优化业务流程。银行开户预办理最快5分钟完成，办事时间较以往减少70%以上，实现企业办事“免跑腿”，企业满意度达到100%。</w:t>
      </w:r>
    </w:p>
    <w:p>
      <w:pPr>
        <w:pStyle w:val="28"/>
        <w:keepNext w:val="0"/>
        <w:keepLines w:val="0"/>
        <w:pageBreakBefore w:val="0"/>
        <w:widowControl w:val="0"/>
        <w:kinsoku/>
        <w:wordWrap/>
        <w:overflowPunct/>
        <w:topLinePunct w:val="0"/>
        <w:autoSpaceDE/>
        <w:autoSpaceDN/>
        <w:bidi w:val="0"/>
        <w:spacing w:line="579" w:lineRule="exact"/>
        <w:ind w:left="0" w:leftChars="0" w:firstLine="640" w:firstLineChars="200"/>
        <w:jc w:val="both"/>
        <w:rPr>
          <w:rFonts w:hint="default" w:ascii="Times New Roman" w:hAnsi="Times New Roman" w:eastAsia="方正黑体_GBK" w:cs="Times New Roman"/>
          <w:sz w:val="32"/>
          <w:szCs w:val="32"/>
          <w:lang w:eastAsia="zh-CN"/>
        </w:rPr>
      </w:pPr>
    </w:p>
    <w:p>
      <w:pPr>
        <w:pStyle w:val="28"/>
        <w:keepNext w:val="0"/>
        <w:keepLines w:val="0"/>
        <w:pageBreakBefore w:val="0"/>
        <w:widowControl w:val="0"/>
        <w:kinsoku/>
        <w:wordWrap/>
        <w:overflowPunct/>
        <w:topLinePunct w:val="0"/>
        <w:autoSpaceDE/>
        <w:autoSpaceDN/>
        <w:bidi w:val="0"/>
        <w:spacing w:line="579" w:lineRule="exact"/>
        <w:ind w:left="0" w:leftChars="0" w:firstLine="640" w:firstLineChars="200"/>
        <w:jc w:val="both"/>
        <w:rPr>
          <w:rFonts w:hint="default" w:ascii="Times New Roman" w:hAnsi="Times New Roman" w:eastAsia="方正黑体_GBK" w:cs="Times New Roman"/>
          <w:sz w:val="32"/>
          <w:szCs w:val="32"/>
          <w:lang w:eastAsia="zh-CN"/>
        </w:rPr>
      </w:pPr>
    </w:p>
    <w:p>
      <w:pPr>
        <w:keepNext w:val="0"/>
        <w:keepLines w:val="0"/>
        <w:pageBreakBefore w:val="0"/>
        <w:widowControl w:val="0"/>
        <w:kinsoku/>
        <w:wordWrap/>
        <w:overflowPunct/>
        <w:topLinePunct w:val="0"/>
        <w:autoSpaceDE/>
        <w:autoSpaceDN/>
        <w:bidi w:val="0"/>
        <w:spacing w:line="579" w:lineRule="exact"/>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br w:type="page"/>
      </w:r>
    </w:p>
    <w:p>
      <w:pPr>
        <w:pStyle w:val="28"/>
        <w:keepNext w:val="0"/>
        <w:keepLines w:val="0"/>
        <w:pageBreakBefore w:val="0"/>
        <w:widowControl w:val="0"/>
        <w:kinsoku/>
        <w:wordWrap/>
        <w:overflowPunct/>
        <w:topLinePunct w:val="0"/>
        <w:autoSpaceDE/>
        <w:autoSpaceDN/>
        <w:bidi w:val="0"/>
        <w:spacing w:line="579" w:lineRule="exact"/>
        <w:ind w:left="0" w:leftChars="0" w:firstLine="0" w:firstLineChars="0"/>
        <w:jc w:val="both"/>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案例</w:t>
      </w:r>
      <w:r>
        <w:rPr>
          <w:rFonts w:hint="default" w:ascii="Times New Roman" w:hAnsi="Times New Roman" w:eastAsia="方正黑体_GBK" w:cs="Times New Roman"/>
          <w:sz w:val="32"/>
          <w:szCs w:val="32"/>
          <w:lang w:val="en-US" w:eastAsia="zh-CN"/>
        </w:rPr>
        <w:t>5</w:t>
      </w:r>
    </w:p>
    <w:p>
      <w:pPr>
        <w:keepNext w:val="0"/>
        <w:keepLines w:val="0"/>
        <w:pageBreakBefore w:val="0"/>
        <w:widowControl w:val="0"/>
        <w:kinsoku/>
        <w:wordWrap/>
        <w:overflowPunct/>
        <w:topLinePunct w:val="0"/>
        <w:autoSpaceDE/>
        <w:autoSpaceDN/>
        <w:bidi w:val="0"/>
        <w:adjustRightInd/>
        <w:snapToGrid/>
        <w:spacing w:line="579" w:lineRule="exact"/>
        <w:ind w:firstLine="880" w:firstLineChars="200"/>
        <w:jc w:val="both"/>
        <w:textAlignment w:val="auto"/>
        <w:rPr>
          <w:rFonts w:hint="default" w:ascii="Times New Roman" w:hAnsi="Times New Roman" w:eastAsia="方正小标宋简体" w:cs="Times New Roman"/>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西安市未央区创新推行涉企公证新模式</w:t>
      </w: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方正小标宋简体" w:cs="Times New Roman"/>
          <w:sz w:val="44"/>
          <w:szCs w:val="44"/>
          <w:lang w:val="en-US" w:eastAsia="zh-CN"/>
        </w:rPr>
        <w:t>实现“24小时极速出证”</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lang w:val="en-US" w:eastAsia="zh-CN"/>
        </w:rPr>
        <w:t>西安市未央区聚焦</w:t>
      </w:r>
      <w:r>
        <w:rPr>
          <w:rFonts w:hint="default" w:ascii="Times New Roman" w:hAnsi="Times New Roman" w:eastAsia="仿宋_GB2312" w:cs="Times New Roman"/>
          <w:sz w:val="32"/>
          <w:szCs w:val="32"/>
        </w:rPr>
        <w:t>企业经营发展公证服务需求，以“数据跑路”代替“企业跑腿”，以“容缺受理”打破“材料壁垒”，创新推出涉企公证</w:t>
      </w:r>
      <w:r>
        <w:rPr>
          <w:rFonts w:hint="default" w:ascii="Times New Roman" w:hAnsi="Times New Roman" w:eastAsia="仿宋_GB2312" w:cs="Times New Roman"/>
          <w:sz w:val="32"/>
          <w:szCs w:val="32"/>
          <w:lang w:val="en-US" w:eastAsia="zh-CN"/>
        </w:rPr>
        <w:t>简单事项</w:t>
      </w:r>
      <w:r>
        <w:rPr>
          <w:rFonts w:hint="default" w:ascii="Times New Roman" w:hAnsi="Times New Roman" w:eastAsia="仿宋_GB2312" w:cs="Times New Roman"/>
          <w:sz w:val="32"/>
          <w:szCs w:val="32"/>
        </w:rPr>
        <w:t>“24小时极速出证”</w:t>
      </w:r>
      <w:r>
        <w:rPr>
          <w:rFonts w:hint="default" w:ascii="Times New Roman" w:hAnsi="Times New Roman" w:eastAsia="仿宋_GB2312" w:cs="Times New Roman"/>
          <w:sz w:val="32"/>
          <w:szCs w:val="32"/>
          <w:lang w:val="en-US" w:eastAsia="zh-CN"/>
        </w:rPr>
        <w:t>新</w:t>
      </w:r>
      <w:r>
        <w:rPr>
          <w:rFonts w:hint="default" w:ascii="Times New Roman" w:hAnsi="Times New Roman" w:eastAsia="仿宋_GB2312" w:cs="Times New Roman"/>
          <w:sz w:val="32"/>
          <w:szCs w:val="32"/>
        </w:rPr>
        <w:t>模式</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将15个工作日的</w:t>
      </w:r>
      <w:r>
        <w:rPr>
          <w:rFonts w:hint="default" w:ascii="Times New Roman" w:hAnsi="Times New Roman" w:eastAsia="仿宋_GB2312" w:cs="Times New Roman"/>
          <w:sz w:val="32"/>
          <w:szCs w:val="32"/>
          <w:lang w:val="en-US" w:eastAsia="zh-CN"/>
        </w:rPr>
        <w:t>法定</w:t>
      </w:r>
      <w:r>
        <w:rPr>
          <w:rFonts w:hint="default" w:ascii="Times New Roman" w:hAnsi="Times New Roman" w:eastAsia="仿宋_GB2312" w:cs="Times New Roman"/>
          <w:sz w:val="32"/>
          <w:szCs w:val="32"/>
        </w:rPr>
        <w:t>出证时间压缩至</w:t>
      </w:r>
      <w:r>
        <w:rPr>
          <w:rFonts w:hint="default" w:ascii="Times New Roman" w:hAnsi="Times New Roman" w:eastAsia="仿宋_GB2312" w:cs="Times New Roman"/>
          <w:sz w:val="32"/>
          <w:szCs w:val="32"/>
          <w:lang w:val="en-US" w:eastAsia="zh-CN"/>
        </w:rPr>
        <w:t>24小时</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最大限度</w:t>
      </w:r>
      <w:r>
        <w:rPr>
          <w:rFonts w:hint="default" w:ascii="Times New Roman" w:hAnsi="Times New Roman" w:eastAsia="仿宋_GB2312" w:cs="Times New Roman"/>
          <w:sz w:val="32"/>
          <w:szCs w:val="32"/>
        </w:rPr>
        <w:t>降低企业制度性交易成本。</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规范咨询接待，打造精准高效“第一窗口”</w:t>
      </w:r>
      <w:r>
        <w:rPr>
          <w:rFonts w:hint="default" w:ascii="Times New Roman" w:hAnsi="Times New Roman" w:eastAsia="黑体" w:cs="Times New Roman"/>
          <w:sz w:val="32"/>
          <w:szCs w:val="32"/>
          <w:lang w:eastAsia="zh-CN"/>
        </w:rPr>
        <w:t>。</w:t>
      </w:r>
      <w:r>
        <w:rPr>
          <w:rFonts w:hint="default" w:ascii="Times New Roman" w:hAnsi="Times New Roman" w:eastAsia="仿宋_GB2312" w:cs="Times New Roman"/>
          <w:sz w:val="32"/>
          <w:szCs w:val="32"/>
        </w:rPr>
        <w:t>以企业需求为导向，</w:t>
      </w:r>
      <w:r>
        <w:rPr>
          <w:rFonts w:hint="default" w:ascii="Times New Roman" w:hAnsi="Times New Roman" w:eastAsia="仿宋_GB2312" w:cs="Times New Roman"/>
          <w:sz w:val="32"/>
          <w:szCs w:val="32"/>
          <w:lang w:eastAsia="zh-CN"/>
        </w:rPr>
        <w:t>在</w:t>
      </w:r>
      <w:r>
        <w:rPr>
          <w:rFonts w:hint="default" w:ascii="Times New Roman" w:hAnsi="Times New Roman" w:eastAsia="仿宋_GB2312" w:cs="Times New Roman"/>
          <w:sz w:val="32"/>
          <w:szCs w:val="32"/>
        </w:rPr>
        <w:t>区政务服务中心</w:t>
      </w:r>
      <w:r>
        <w:rPr>
          <w:rFonts w:hint="default" w:ascii="Times New Roman" w:hAnsi="Times New Roman" w:eastAsia="仿宋_GB2312" w:cs="Times New Roman"/>
          <w:sz w:val="32"/>
          <w:szCs w:val="32"/>
          <w:lang w:eastAsia="zh-CN"/>
        </w:rPr>
        <w:t>设置</w:t>
      </w:r>
      <w:r>
        <w:rPr>
          <w:rFonts w:hint="default" w:ascii="Times New Roman" w:hAnsi="Times New Roman" w:eastAsia="仿宋_GB2312" w:cs="Times New Roman"/>
          <w:sz w:val="32"/>
          <w:szCs w:val="32"/>
        </w:rPr>
        <w:t>企业咨询优先受理通道，配备业务骨干专职负责，严格落实“首问负责制”</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构建标准化、专业化、高效化的咨询受理服务体系。细化标准化咨询流程，编制《涉企公证事项答疑手册》，按照“需求问询—事项归类—精准答疑”流程规范解答，为企业</w:t>
      </w:r>
      <w:r>
        <w:rPr>
          <w:rFonts w:hint="default" w:ascii="Times New Roman" w:hAnsi="Times New Roman" w:eastAsia="仿宋_GB2312" w:cs="Times New Roman"/>
          <w:sz w:val="32"/>
          <w:szCs w:val="32"/>
          <w:lang w:eastAsia="zh-CN"/>
        </w:rPr>
        <w:t>现场</w:t>
      </w:r>
      <w:r>
        <w:rPr>
          <w:rFonts w:hint="default" w:ascii="Times New Roman" w:hAnsi="Times New Roman" w:eastAsia="仿宋_GB2312" w:cs="Times New Roman"/>
          <w:sz w:val="32"/>
          <w:szCs w:val="32"/>
        </w:rPr>
        <w:t>出具《个性化材料清单》，明确法定办理期限、加急条件、办理步骤等关键信息</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实现“咨询有人接、答得准、有清单”，从源头减少企业重复咨询和无效跑腿。</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lang w:val="en-US" w:eastAsia="zh-CN"/>
        </w:rPr>
        <w:t>推行</w:t>
      </w:r>
      <w:r>
        <w:rPr>
          <w:rFonts w:hint="default" w:ascii="Times New Roman" w:hAnsi="Times New Roman" w:eastAsia="黑体" w:cs="Times New Roman"/>
          <w:sz w:val="32"/>
          <w:szCs w:val="32"/>
        </w:rPr>
        <w:t>容缺受理，破解材料不全“堵点难题”</w:t>
      </w:r>
      <w:r>
        <w:rPr>
          <w:rFonts w:hint="default" w:ascii="Times New Roman" w:hAnsi="Times New Roman" w:eastAsia="黑体" w:cs="Times New Roman"/>
          <w:sz w:val="32"/>
          <w:szCs w:val="32"/>
          <w:lang w:eastAsia="zh-CN"/>
        </w:rPr>
        <w:t>。</w:t>
      </w:r>
      <w:r>
        <w:rPr>
          <w:rFonts w:hint="default" w:ascii="Times New Roman" w:hAnsi="Times New Roman" w:eastAsia="仿宋_GB2312" w:cs="Times New Roman"/>
          <w:sz w:val="32"/>
          <w:szCs w:val="32"/>
        </w:rPr>
        <w:t>制定《容缺受理告知书》《容缺受理材料清单》《容缺受理承诺书》等标准化文本，明确适用情形、材料清单及办理要求。对企业核心材料齐全、符合法定形式，仅次要材料暂缺的公证事项，经企业签署承诺书后，先行受理并启动审核流程。</w:t>
      </w:r>
      <w:r>
        <w:rPr>
          <w:rFonts w:hint="default" w:ascii="Times New Roman" w:hAnsi="Times New Roman" w:eastAsia="仿宋_GB2312" w:cs="Times New Roman"/>
          <w:sz w:val="32"/>
          <w:szCs w:val="32"/>
          <w:lang w:eastAsia="zh-CN"/>
        </w:rPr>
        <w:t>同时，</w:t>
      </w:r>
      <w:r>
        <w:rPr>
          <w:rFonts w:hint="default" w:ascii="Times New Roman" w:hAnsi="Times New Roman" w:eastAsia="仿宋_GB2312" w:cs="Times New Roman"/>
          <w:sz w:val="32"/>
          <w:szCs w:val="32"/>
        </w:rPr>
        <w:t>建立闭环督办机制，明确补材时限，专人跟踪、电话提醒，简单事项在企业补齐材料后24小时内完成审核出证。</w:t>
      </w:r>
      <w:r>
        <w:rPr>
          <w:rFonts w:hint="default" w:ascii="Times New Roman" w:hAnsi="Times New Roman" w:eastAsia="仿宋_GB2312" w:cs="Times New Roman"/>
          <w:sz w:val="32"/>
          <w:szCs w:val="32"/>
          <w:lang w:val="en-US" w:eastAsia="zh-CN"/>
        </w:rPr>
        <w:t>目前，</w:t>
      </w:r>
      <w:r>
        <w:rPr>
          <w:rFonts w:hint="default" w:ascii="Times New Roman" w:hAnsi="Times New Roman" w:eastAsia="仿宋_GB2312" w:cs="Times New Roman"/>
          <w:sz w:val="32"/>
          <w:szCs w:val="32"/>
        </w:rPr>
        <w:t>累计容缺受理</w:t>
      </w:r>
      <w:r>
        <w:rPr>
          <w:rFonts w:hint="default" w:ascii="Times New Roman" w:hAnsi="Times New Roman" w:eastAsia="仿宋_GB2312" w:cs="Times New Roman"/>
          <w:sz w:val="32"/>
          <w:szCs w:val="32"/>
          <w:lang w:val="en-US" w:eastAsia="zh-CN"/>
        </w:rPr>
        <w:t>涉企公证事项</w:t>
      </w:r>
      <w:r>
        <w:rPr>
          <w:rFonts w:hint="default" w:ascii="Times New Roman" w:hAnsi="Times New Roman" w:eastAsia="仿宋_GB2312" w:cs="Times New Roman"/>
          <w:sz w:val="32"/>
          <w:szCs w:val="32"/>
        </w:rPr>
        <w:t>24件，有效减少企业跑</w:t>
      </w:r>
      <w:r>
        <w:rPr>
          <w:rFonts w:hint="default" w:ascii="Times New Roman" w:hAnsi="Times New Roman" w:eastAsia="仿宋_GB2312" w:cs="Times New Roman"/>
          <w:sz w:val="32"/>
          <w:szCs w:val="32"/>
          <w:lang w:val="en-US" w:eastAsia="zh-CN"/>
        </w:rPr>
        <w:t>动</w:t>
      </w:r>
      <w:r>
        <w:rPr>
          <w:rFonts w:hint="default" w:ascii="Times New Roman" w:hAnsi="Times New Roman" w:eastAsia="仿宋_GB2312" w:cs="Times New Roman"/>
          <w:sz w:val="32"/>
          <w:szCs w:val="32"/>
        </w:rPr>
        <w:t>次数，大幅缩短办证周期。</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深化数字赋能，跑出信息核验“加速度”</w:t>
      </w:r>
      <w:r>
        <w:rPr>
          <w:rFonts w:hint="default" w:ascii="Times New Roman" w:hAnsi="Times New Roman" w:eastAsia="黑体" w:cs="Times New Roman"/>
          <w:sz w:val="32"/>
          <w:szCs w:val="32"/>
          <w:lang w:eastAsia="zh-CN"/>
        </w:rPr>
        <w:t>。</w:t>
      </w:r>
      <w:r>
        <w:rPr>
          <w:rFonts w:hint="default" w:ascii="Times New Roman" w:hAnsi="Times New Roman" w:eastAsia="仿宋_GB2312" w:cs="Times New Roman"/>
          <w:sz w:val="32"/>
          <w:szCs w:val="32"/>
        </w:rPr>
        <w:t>深化国家企业信用信息公示、公证行政管理和行业管理系统等平台应用</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建立公证员专人专号、加密登录、在线核验机制，对营业执照、不动产登记证明、企业资质、基本信息等高频核验材料，推行“在线查询—系统比对—实时核验—自动留档”全流程标准化办理。依托系统智能比对功能，对信息比对一致的材料自动归档留存</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变“线下跑部门”为“线上核验”，累计办理涉企公证</w:t>
      </w:r>
      <w:r>
        <w:rPr>
          <w:rFonts w:hint="default" w:ascii="Times New Roman" w:hAnsi="Times New Roman" w:eastAsia="仿宋_GB2312" w:cs="Times New Roman"/>
          <w:sz w:val="32"/>
          <w:szCs w:val="32"/>
          <w:lang w:val="en-US" w:eastAsia="zh-CN"/>
        </w:rPr>
        <w:t>事项</w:t>
      </w:r>
      <w:r>
        <w:rPr>
          <w:rFonts w:hint="default" w:ascii="Times New Roman" w:hAnsi="Times New Roman" w:eastAsia="仿宋_GB2312" w:cs="Times New Roman"/>
          <w:sz w:val="32"/>
          <w:szCs w:val="32"/>
        </w:rPr>
        <w:t>44件，24小时极速出证40件，出证率达91%，办证效率大幅提升。</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创新联办服务，构建涉外公证“全链保障”</w:t>
      </w:r>
      <w:r>
        <w:rPr>
          <w:rFonts w:hint="default" w:ascii="Times New Roman" w:hAnsi="Times New Roman" w:eastAsia="黑体" w:cs="Times New Roman"/>
          <w:sz w:val="32"/>
          <w:szCs w:val="32"/>
          <w:lang w:eastAsia="zh-CN"/>
        </w:rPr>
        <w:t>。</w:t>
      </w:r>
      <w:r>
        <w:rPr>
          <w:rFonts w:hint="default" w:ascii="Times New Roman" w:hAnsi="Times New Roman" w:eastAsia="仿宋_GB2312" w:cs="Times New Roman"/>
          <w:sz w:val="32"/>
          <w:szCs w:val="32"/>
        </w:rPr>
        <w:t>紧扣企业跨境贸易、涉外经营需求，深化与陕西省外事服务中心协作联动，创新推出“涉外公证+领事认证”一体联办服务模式。企业只需一次性提交公证、认证全套申请材料，由公证处全程代办公证办理、材料流转、领事认证等全流程手续，窗口同步公示外事服务中心咨询电话，常态化为办事主体提供认证咨询对接，打通公证、认证服务壁垒</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实现“一次受理、集成办理、高效办结”，为企业跨境贸易、涉外投资、境外经营提供全链条规范化服务保障。</w:t>
      </w:r>
    </w:p>
    <w:p>
      <w:pPr>
        <w:keepNext w:val="0"/>
        <w:keepLines w:val="0"/>
        <w:pageBreakBefore w:val="0"/>
        <w:widowControl w:val="0"/>
        <w:kinsoku/>
        <w:wordWrap/>
        <w:overflowPunct/>
        <w:topLinePunct w:val="0"/>
        <w:autoSpaceDE/>
        <w:autoSpaceDN/>
        <w:bidi w:val="0"/>
        <w:spacing w:line="579" w:lineRule="exact"/>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br w:type="page"/>
      </w:r>
    </w:p>
    <w:p>
      <w:pPr>
        <w:keepNext w:val="0"/>
        <w:keepLines w:val="0"/>
        <w:pageBreakBefore w:val="0"/>
        <w:widowControl w:val="0"/>
        <w:kinsoku/>
        <w:wordWrap/>
        <w:overflowPunct/>
        <w:topLinePunct w:val="0"/>
        <w:autoSpaceDE/>
        <w:autoSpaceDN/>
        <w:bidi w:val="0"/>
        <w:spacing w:line="579" w:lineRule="exact"/>
        <w:jc w:val="both"/>
        <w:rPr>
          <w:rFonts w:hint="default" w:ascii="Times New Roman" w:hAnsi="Times New Roman" w:eastAsia="方正小标宋简体" w:cs="Times New Roman"/>
          <w:b w:val="0"/>
          <w:bCs w:val="0"/>
          <w:color w:val="auto"/>
          <w:sz w:val="44"/>
          <w:szCs w:val="44"/>
          <w:u w:val="none"/>
          <w:lang w:eastAsia="zh-CN"/>
        </w:rPr>
      </w:pPr>
      <w:r>
        <w:rPr>
          <w:rFonts w:hint="default" w:ascii="Times New Roman" w:hAnsi="Times New Roman" w:eastAsia="方正黑体_GBK" w:cs="Times New Roman"/>
          <w:sz w:val="32"/>
          <w:szCs w:val="32"/>
          <w:lang w:eastAsia="zh-CN"/>
        </w:rPr>
        <w:t>案例</w:t>
      </w:r>
      <w:r>
        <w:rPr>
          <w:rFonts w:hint="default" w:ascii="Times New Roman" w:hAnsi="Times New Roman" w:eastAsia="方正黑体_GBK" w:cs="Times New Roman"/>
          <w:sz w:val="32"/>
          <w:szCs w:val="32"/>
          <w:lang w:val="en-US" w:eastAsia="zh-CN"/>
        </w:rPr>
        <w:t>6</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79" w:lineRule="exact"/>
        <w:ind w:right="0" w:rightChars="0" w:firstLine="880" w:firstLineChars="200"/>
        <w:jc w:val="both"/>
        <w:textAlignment w:val="auto"/>
        <w:rPr>
          <w:rFonts w:hint="default" w:ascii="Times New Roman" w:hAnsi="Times New Roman" w:eastAsia="方正小标宋简体" w:cs="Times New Roman"/>
          <w:b w:val="0"/>
          <w:bCs w:val="0"/>
          <w:color w:val="auto"/>
          <w:sz w:val="44"/>
          <w:szCs w:val="44"/>
          <w:u w:val="none"/>
          <w:lang w:eastAsia="zh-CN"/>
        </w:rPr>
      </w:pPr>
    </w:p>
    <w:p>
      <w:pPr>
        <w:keepNext w:val="0"/>
        <w:keepLines w:val="0"/>
        <w:pageBreakBefore w:val="0"/>
        <w:widowControl w:val="0"/>
        <w:kinsoku/>
        <w:wordWrap/>
        <w:overflowPunct/>
        <w:topLinePunct w:val="0"/>
        <w:autoSpaceDE/>
        <w:autoSpaceDN/>
        <w:bidi w:val="0"/>
        <w:spacing w:line="579" w:lineRule="exact"/>
        <w:jc w:val="center"/>
        <w:rPr>
          <w:rFonts w:hint="default" w:ascii="Times New Roman" w:hAnsi="Times New Roman" w:eastAsia="方正小标宋简体" w:cs="Times New Roman"/>
          <w:spacing w:val="-11"/>
          <w:sz w:val="44"/>
          <w:szCs w:val="44"/>
        </w:rPr>
      </w:pPr>
      <w:r>
        <w:rPr>
          <w:rFonts w:hint="default" w:ascii="Times New Roman" w:hAnsi="Times New Roman" w:eastAsia="方正小标宋简体" w:cs="Times New Roman"/>
          <w:spacing w:val="-11"/>
          <w:sz w:val="44"/>
          <w:szCs w:val="44"/>
          <w:lang w:eastAsia="zh-CN"/>
        </w:rPr>
        <w:t>延安市</w:t>
      </w:r>
      <w:r>
        <w:rPr>
          <w:rFonts w:hint="default" w:ascii="Times New Roman" w:hAnsi="Times New Roman" w:eastAsia="方正小标宋简体" w:cs="Times New Roman"/>
          <w:spacing w:val="-11"/>
          <w:sz w:val="44"/>
          <w:szCs w:val="44"/>
        </w:rPr>
        <w:t>吴起县</w:t>
      </w:r>
      <w:r>
        <w:rPr>
          <w:rFonts w:hint="default" w:ascii="Times New Roman" w:hAnsi="Times New Roman" w:eastAsia="方正小标宋简体" w:cs="Times New Roman"/>
          <w:spacing w:val="-11"/>
          <w:sz w:val="44"/>
          <w:szCs w:val="44"/>
          <w:lang w:val="en-US" w:eastAsia="zh-CN"/>
        </w:rPr>
        <w:t>以</w:t>
      </w:r>
      <w:r>
        <w:rPr>
          <w:rFonts w:hint="default" w:ascii="Times New Roman" w:hAnsi="Times New Roman" w:eastAsia="方正小标宋简体" w:cs="Times New Roman"/>
          <w:spacing w:val="-11"/>
          <w:sz w:val="44"/>
          <w:szCs w:val="44"/>
        </w:rPr>
        <w:t>六办联动</w:t>
      </w:r>
    </w:p>
    <w:p>
      <w:pPr>
        <w:keepNext w:val="0"/>
        <w:keepLines w:val="0"/>
        <w:pageBreakBefore w:val="0"/>
        <w:widowControl w:val="0"/>
        <w:kinsoku/>
        <w:wordWrap/>
        <w:overflowPunct/>
        <w:topLinePunct w:val="0"/>
        <w:autoSpaceDE/>
        <w:autoSpaceDN/>
        <w:bidi w:val="0"/>
        <w:spacing w:line="579" w:lineRule="exact"/>
        <w:jc w:val="center"/>
        <w:rPr>
          <w:rFonts w:hint="default" w:ascii="Times New Roman" w:hAnsi="Times New Roman" w:eastAsia="方正小标宋简体" w:cs="Times New Roman"/>
          <w:spacing w:val="0"/>
          <w:sz w:val="44"/>
          <w:szCs w:val="44"/>
        </w:rPr>
      </w:pPr>
      <w:r>
        <w:rPr>
          <w:rFonts w:hint="default" w:ascii="Times New Roman" w:hAnsi="Times New Roman" w:eastAsia="方正小标宋简体" w:cs="Times New Roman"/>
          <w:spacing w:val="-11"/>
          <w:sz w:val="44"/>
          <w:szCs w:val="44"/>
        </w:rPr>
        <w:t>构建便民利企政务服务</w:t>
      </w:r>
      <w:r>
        <w:rPr>
          <w:rFonts w:hint="default" w:ascii="Times New Roman" w:hAnsi="Times New Roman" w:eastAsia="方正小标宋简体" w:cs="Times New Roman"/>
          <w:spacing w:val="0"/>
          <w:sz w:val="44"/>
          <w:szCs w:val="44"/>
        </w:rPr>
        <w:t>新标杆</w:t>
      </w:r>
    </w:p>
    <w:p>
      <w:pPr>
        <w:keepNext w:val="0"/>
        <w:keepLines w:val="0"/>
        <w:pageBreakBefore w:val="0"/>
        <w:widowControl w:val="0"/>
        <w:kinsoku/>
        <w:wordWrap/>
        <w:overflowPunct/>
        <w:topLinePunct w:val="0"/>
        <w:autoSpaceDE/>
        <w:autoSpaceDN/>
        <w:bidi w:val="0"/>
        <w:spacing w:line="579" w:lineRule="exact"/>
        <w:ind w:firstLine="420" w:firstLineChars="200"/>
        <w:jc w:val="both"/>
        <w:rPr>
          <w:rFonts w:hint="default" w:ascii="Times New Roman" w:hAnsi="Times New Roman" w:eastAsia="楷体_GB2312" w:cs="Times New Roman"/>
          <w:szCs w:val="32"/>
        </w:rPr>
      </w:pPr>
    </w:p>
    <w:p>
      <w:pPr>
        <w:keepNext w:val="0"/>
        <w:keepLines w:val="0"/>
        <w:pageBreakBefore w:val="0"/>
        <w:widowControl w:val="0"/>
        <w:kinsoku/>
        <w:wordWrap/>
        <w:overflowPunct/>
        <w:topLinePunct w:val="0"/>
        <w:autoSpaceDE/>
        <w:autoSpaceDN/>
        <w:bidi w:val="0"/>
        <w:spacing w:line="579" w:lineRule="exact"/>
        <w:ind w:firstLine="640" w:firstLineChars="200"/>
        <w:jc w:val="both"/>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延安市</w:t>
      </w:r>
      <w:r>
        <w:rPr>
          <w:rFonts w:hint="default" w:ascii="Times New Roman" w:hAnsi="Times New Roman" w:eastAsia="仿宋_GB2312" w:cs="Times New Roman"/>
          <w:color w:val="000000" w:themeColor="text1"/>
          <w:sz w:val="32"/>
          <w:szCs w:val="32"/>
          <w14:textFill>
            <w14:solidFill>
              <w14:schemeClr w14:val="tx1"/>
            </w14:solidFill>
          </w14:textFill>
        </w:rPr>
        <w:t>吴起县聚焦政务服务提质增效，推出“六办”服务模式，系统性优化审批流程</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目前，全县376项政务服务事项实现集中办理，企业群众“只进一扇门，可办全部事”，政务服务便利度和群众满意度显著提升。</w:t>
      </w:r>
    </w:p>
    <w:p>
      <w:pPr>
        <w:keepNext w:val="0"/>
        <w:keepLines w:val="0"/>
        <w:pageBreakBefore w:val="0"/>
        <w:widowControl w:val="0"/>
        <w:kinsoku/>
        <w:wordWrap/>
        <w:overflowPunct/>
        <w:topLinePunct w:val="0"/>
        <w:autoSpaceDE/>
        <w:autoSpaceDN/>
        <w:bidi w:val="0"/>
        <w:spacing w:line="579"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黑体" w:cs="Times New Roman"/>
          <w:b w:val="0"/>
          <w:bCs w:val="0"/>
          <w:sz w:val="32"/>
          <w:szCs w:val="32"/>
        </w:rPr>
        <w:t>数字引领“掌上办”，打通便民堵点。</w:t>
      </w:r>
      <w:r>
        <w:rPr>
          <w:rFonts w:hint="default" w:ascii="Times New Roman" w:hAnsi="Times New Roman" w:eastAsia="仿宋_GB2312" w:cs="Times New Roman"/>
          <w:sz w:val="32"/>
          <w:szCs w:val="32"/>
        </w:rPr>
        <w:t>打造“吴快办”微信小程序数字化平台，整合政务服务、政民互动、信息公开三大核心功能，对接各类系统端口，构建全流程线上服务闭环。平台覆盖31类263项行政许可事项，群众指尖操作即可完成业务办理。自投用以来，累计新增办理事项800余件，“掌上办”普及率大幅提升，切实实现“让数据多跑路，让群众少跑腿”。</w:t>
      </w:r>
    </w:p>
    <w:p>
      <w:pPr>
        <w:keepNext w:val="0"/>
        <w:keepLines w:val="0"/>
        <w:pageBreakBefore w:val="0"/>
        <w:widowControl w:val="0"/>
        <w:kinsoku/>
        <w:wordWrap/>
        <w:overflowPunct/>
        <w:topLinePunct w:val="0"/>
        <w:autoSpaceDE/>
        <w:autoSpaceDN/>
        <w:bidi w:val="0"/>
        <w:spacing w:line="579"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黑体" w:cs="Times New Roman"/>
          <w:b w:val="0"/>
          <w:bCs w:val="0"/>
          <w:sz w:val="32"/>
          <w:szCs w:val="32"/>
        </w:rPr>
        <w:t>远程踏勘“线上办”，提升审批效能。</w:t>
      </w:r>
      <w:r>
        <w:rPr>
          <w:rFonts w:hint="default" w:ascii="Times New Roman" w:hAnsi="Times New Roman" w:eastAsia="仿宋_GB2312" w:cs="Times New Roman"/>
          <w:sz w:val="32"/>
          <w:szCs w:val="32"/>
          <w:lang w:eastAsia="zh-CN"/>
        </w:rPr>
        <w:t>实施</w:t>
      </w:r>
      <w:r>
        <w:rPr>
          <w:rFonts w:hint="default" w:ascii="Times New Roman" w:hAnsi="Times New Roman" w:eastAsia="仿宋_GB2312" w:cs="Times New Roman"/>
          <w:sz w:val="32"/>
          <w:szCs w:val="32"/>
        </w:rPr>
        <w:t>“远程踏勘”数字化审批模式，融合高清视频传输、实时定位追踪等技术，审批人员通过线上核验情况，系统自动存留关键点位信息存档，将踏勘审批时限压缩至3天以内，效率提升50%以上，为审批决策提供精准支撑</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实现“企业零跑腿、踏勘零接触”，目前在食品经营、道路运输等领域应用率达到60%以上。</w:t>
      </w:r>
    </w:p>
    <w:p>
      <w:pPr>
        <w:keepNext w:val="0"/>
        <w:keepLines w:val="0"/>
        <w:pageBreakBefore w:val="0"/>
        <w:widowControl w:val="0"/>
        <w:kinsoku/>
        <w:wordWrap/>
        <w:overflowPunct/>
        <w:topLinePunct w:val="0"/>
        <w:autoSpaceDE/>
        <w:autoSpaceDN/>
        <w:bidi w:val="0"/>
        <w:spacing w:line="579" w:lineRule="exact"/>
        <w:ind w:firstLine="640" w:firstLineChars="200"/>
        <w:jc w:val="both"/>
        <w:rPr>
          <w:rFonts w:hint="default" w:ascii="Times New Roman" w:hAnsi="Times New Roman" w:eastAsia="仿宋_GB2312" w:cs="Times New Roman"/>
          <w:spacing w:val="-16"/>
          <w:sz w:val="32"/>
          <w:szCs w:val="32"/>
        </w:rPr>
      </w:pPr>
      <w:r>
        <w:rPr>
          <w:rFonts w:hint="default" w:ascii="Times New Roman" w:hAnsi="Times New Roman" w:eastAsia="黑体" w:cs="Times New Roman"/>
          <w:b w:val="0"/>
          <w:bCs w:val="0"/>
          <w:sz w:val="32"/>
          <w:szCs w:val="32"/>
        </w:rPr>
        <w:t>智慧自助“屏上办”，实现便民不打烊。</w:t>
      </w:r>
      <w:r>
        <w:rPr>
          <w:rFonts w:hint="default" w:ascii="Times New Roman" w:hAnsi="Times New Roman" w:eastAsia="仿宋_GB2312" w:cs="Times New Roman"/>
          <w:spacing w:val="-16"/>
          <w:sz w:val="32"/>
          <w:szCs w:val="32"/>
        </w:rPr>
        <w:t>建成“7×24小时”政务服务自助区，配备11台新一代数字化终端设备，集成不动产查询、养老保险办理等26项高频功能。其中，身份证制证通过自助终端30秒即可领取；自助办税机开具普通发票年超10000份，群众满意度达99.9%。</w:t>
      </w:r>
    </w:p>
    <w:p>
      <w:pPr>
        <w:keepNext w:val="0"/>
        <w:keepLines w:val="0"/>
        <w:pageBreakBefore w:val="0"/>
        <w:widowControl w:val="0"/>
        <w:kinsoku/>
        <w:wordWrap/>
        <w:overflowPunct/>
        <w:topLinePunct w:val="0"/>
        <w:autoSpaceDE/>
        <w:autoSpaceDN/>
        <w:bidi w:val="0"/>
        <w:spacing w:line="579" w:lineRule="exact"/>
        <w:ind w:firstLine="640" w:firstLineChars="200"/>
        <w:jc w:val="both"/>
        <w:rPr>
          <w:rFonts w:hint="default" w:ascii="Times New Roman" w:hAnsi="Times New Roman" w:eastAsia="仿宋_GB2312" w:cs="Times New Roman"/>
          <w:spacing w:val="-6"/>
          <w:sz w:val="32"/>
          <w:szCs w:val="32"/>
        </w:rPr>
      </w:pPr>
      <w:r>
        <w:rPr>
          <w:rFonts w:hint="default" w:ascii="Times New Roman" w:hAnsi="Times New Roman" w:eastAsia="黑体" w:cs="Times New Roman"/>
          <w:b w:val="0"/>
          <w:bCs w:val="0"/>
          <w:sz w:val="32"/>
          <w:szCs w:val="32"/>
        </w:rPr>
        <w:t>集成高效“一次办”，破解办事难题。</w:t>
      </w:r>
      <w:r>
        <w:rPr>
          <w:rFonts w:hint="default" w:ascii="Times New Roman" w:hAnsi="Times New Roman" w:eastAsia="仿宋_GB2312" w:cs="Times New Roman"/>
          <w:spacing w:val="-6"/>
          <w:sz w:val="32"/>
          <w:szCs w:val="32"/>
        </w:rPr>
        <w:t>对标全省“高效办成一件事”改革要求，搭建数字化集成平台，对开办运输企业、教育入学等全流程再造，累计办件3000余件，按时办结率达99.6%。推行工程建设“开工许可一次办”，实现“三证同发”；推出《行业综合许可证》，打造“一证准营”模式，破解“准入不准营”难题。</w:t>
      </w:r>
    </w:p>
    <w:p>
      <w:pPr>
        <w:keepNext w:val="0"/>
        <w:keepLines w:val="0"/>
        <w:pageBreakBefore w:val="0"/>
        <w:widowControl w:val="0"/>
        <w:kinsoku/>
        <w:wordWrap/>
        <w:overflowPunct/>
        <w:topLinePunct w:val="0"/>
        <w:autoSpaceDE/>
        <w:autoSpaceDN/>
        <w:bidi w:val="0"/>
        <w:spacing w:line="579" w:lineRule="exact"/>
        <w:ind w:firstLine="640" w:firstLineChars="200"/>
        <w:jc w:val="both"/>
        <w:rPr>
          <w:rFonts w:hint="default" w:ascii="Times New Roman" w:hAnsi="Times New Roman" w:eastAsia="仿宋_GB2312" w:cs="Times New Roman"/>
          <w:spacing w:val="-16"/>
          <w:sz w:val="32"/>
          <w:szCs w:val="32"/>
        </w:rPr>
      </w:pPr>
      <w:r>
        <w:rPr>
          <w:rFonts w:hint="default" w:ascii="Times New Roman" w:hAnsi="Times New Roman" w:eastAsia="黑体" w:cs="Times New Roman"/>
          <w:b w:val="0"/>
          <w:bCs w:val="0"/>
          <w:sz w:val="32"/>
          <w:szCs w:val="32"/>
        </w:rPr>
        <w:t>相对集中“一站办”，凝聚服务合力。</w:t>
      </w:r>
      <w:r>
        <w:rPr>
          <w:rFonts w:hint="default" w:ascii="Times New Roman" w:hAnsi="Times New Roman" w:eastAsia="仿宋_GB2312" w:cs="Times New Roman"/>
          <w:sz w:val="32"/>
          <w:szCs w:val="32"/>
        </w:rPr>
        <w:t>对政务服务中心各功能区进行全维度数字化升级，推动住房公积金、办税服务等专业大厅整体进驻，实现跨部门协同。通过整合资源构建“一站式”服务体系。</w:t>
      </w:r>
      <w:r>
        <w:rPr>
          <w:rFonts w:hint="default" w:ascii="Times New Roman" w:hAnsi="Times New Roman" w:eastAsia="仿宋_GB2312" w:cs="Times New Roman"/>
          <w:spacing w:val="-16"/>
          <w:sz w:val="32"/>
          <w:szCs w:val="32"/>
          <w:lang w:val="en"/>
        </w:rPr>
        <w:t>2026</w:t>
      </w:r>
      <w:r>
        <w:rPr>
          <w:rFonts w:hint="default" w:ascii="Times New Roman" w:hAnsi="Times New Roman" w:eastAsia="仿宋_GB2312" w:cs="Times New Roman"/>
          <w:spacing w:val="-16"/>
          <w:sz w:val="32"/>
          <w:szCs w:val="32"/>
        </w:rPr>
        <w:t>年以来，政务大厅累计办件91557件，窗口按时办结率99.5%、群众现场好评率99.8%，政务服务获得感、幸福感、满意度持续高位稳定。</w:t>
      </w:r>
    </w:p>
    <w:p>
      <w:pPr>
        <w:keepNext w:val="0"/>
        <w:keepLines w:val="0"/>
        <w:pageBreakBefore w:val="0"/>
        <w:widowControl w:val="0"/>
        <w:kinsoku/>
        <w:wordWrap/>
        <w:overflowPunct/>
        <w:topLinePunct w:val="0"/>
        <w:autoSpaceDE/>
        <w:autoSpaceDN/>
        <w:bidi w:val="0"/>
        <w:spacing w:line="579" w:lineRule="exact"/>
        <w:jc w:val="both"/>
        <w:rPr>
          <w:rFonts w:hint="default" w:ascii="Times New Roman" w:hAnsi="Times New Roman" w:eastAsia="仿宋_GB2312" w:cs="Times New Roman"/>
          <w:sz w:val="32"/>
          <w:szCs w:val="32"/>
        </w:rPr>
      </w:pPr>
      <w:r>
        <w:rPr>
          <w:rFonts w:hint="default" w:ascii="Times New Roman" w:hAnsi="Times New Roman" w:eastAsia="黑体" w:cs="Times New Roman"/>
          <w:b w:val="0"/>
          <w:bCs w:val="0"/>
          <w:sz w:val="32"/>
          <w:szCs w:val="32"/>
        </w:rPr>
        <w:t>三级联动“一体办”，延伸服务触角。</w:t>
      </w:r>
      <w:r>
        <w:rPr>
          <w:rFonts w:hint="default" w:ascii="Times New Roman" w:hAnsi="Times New Roman" w:eastAsia="仿宋_GB2312" w:cs="Times New Roman"/>
          <w:sz w:val="32"/>
          <w:szCs w:val="32"/>
        </w:rPr>
        <w:t>按照“试点先行，逐步推开”的思路，以数字化技能赋能基层政务服务，统一规范40余项公共服务事项标准，下放7项高频许可事项至镇街。在村（社区)建设便民服务站，接入县镇视频指挥系统，代办员帮办合疗、养老等10余项事项，联动“智慧乡村”平台，实现群众办事“就近办、家门口办”。</w:t>
      </w:r>
    </w:p>
    <w:p>
      <w:pPr>
        <w:keepNext w:val="0"/>
        <w:keepLines w:val="0"/>
        <w:pageBreakBefore w:val="0"/>
        <w:widowControl w:val="0"/>
        <w:kinsoku/>
        <w:wordWrap/>
        <w:overflowPunct/>
        <w:topLinePunct w:val="0"/>
        <w:autoSpaceDE/>
        <w:autoSpaceDN/>
        <w:bidi w:val="0"/>
        <w:spacing w:line="579"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br w:type="page"/>
      </w:r>
    </w:p>
    <w:p>
      <w:pPr>
        <w:keepNext w:val="0"/>
        <w:keepLines w:val="0"/>
        <w:pageBreakBefore w:val="0"/>
        <w:widowControl w:val="0"/>
        <w:kinsoku/>
        <w:wordWrap/>
        <w:overflowPunct/>
        <w:topLinePunct w:val="0"/>
        <w:autoSpaceDE/>
        <w:autoSpaceDN/>
        <w:bidi w:val="0"/>
        <w:spacing w:line="579" w:lineRule="exact"/>
        <w:jc w:val="both"/>
        <w:rPr>
          <w:rFonts w:hint="default" w:ascii="Times New Roman" w:hAnsi="Times New Roman" w:eastAsia="方正小标宋简体" w:cs="Times New Roman"/>
          <w:b w:val="0"/>
          <w:bCs w:val="0"/>
          <w:color w:val="auto"/>
          <w:sz w:val="44"/>
          <w:szCs w:val="44"/>
          <w:u w:val="none"/>
          <w:lang w:eastAsia="zh-CN"/>
        </w:rPr>
      </w:pPr>
      <w:r>
        <w:rPr>
          <w:rFonts w:hint="default" w:ascii="Times New Roman" w:hAnsi="Times New Roman" w:eastAsia="方正黑体_GBK" w:cs="Times New Roman"/>
          <w:sz w:val="32"/>
          <w:szCs w:val="32"/>
          <w:lang w:eastAsia="zh-CN"/>
        </w:rPr>
        <w:t>案例</w:t>
      </w:r>
      <w:r>
        <w:rPr>
          <w:rFonts w:hint="default" w:ascii="Times New Roman" w:hAnsi="Times New Roman" w:eastAsia="方正黑体_GBK" w:cs="Times New Roman"/>
          <w:sz w:val="32"/>
          <w:szCs w:val="32"/>
          <w:lang w:val="en-US" w:eastAsia="zh-CN"/>
        </w:rPr>
        <w:t>7</w:t>
      </w:r>
    </w:p>
    <w:p>
      <w:pPr>
        <w:keepNext w:val="0"/>
        <w:keepLines w:val="0"/>
        <w:pageBreakBefore w:val="0"/>
        <w:widowControl w:val="0"/>
        <w:kinsoku/>
        <w:wordWrap/>
        <w:overflowPunct/>
        <w:topLinePunct w:val="0"/>
        <w:autoSpaceDE/>
        <w:autoSpaceDN/>
        <w:bidi w:val="0"/>
        <w:spacing w:line="579" w:lineRule="exact"/>
        <w:ind w:firstLine="640" w:firstLineChars="200"/>
        <w:jc w:val="both"/>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榆林</w:t>
      </w:r>
      <w:r>
        <w:rPr>
          <w:rFonts w:hint="default" w:ascii="Times New Roman" w:hAnsi="Times New Roman" w:eastAsia="方正小标宋简体" w:cs="Times New Roman"/>
          <w:sz w:val="44"/>
          <w:szCs w:val="44"/>
          <w:lang w:eastAsia="zh-CN"/>
        </w:rPr>
        <w:t>市</w:t>
      </w:r>
      <w:r>
        <w:rPr>
          <w:rFonts w:hint="default" w:ascii="Times New Roman" w:hAnsi="Times New Roman" w:eastAsia="方正小标宋简体" w:cs="Times New Roman"/>
          <w:sz w:val="44"/>
          <w:szCs w:val="44"/>
        </w:rPr>
        <w:t>经开区以零碳</w:t>
      </w:r>
      <w:r>
        <w:rPr>
          <w:rFonts w:hint="default" w:ascii="Times New Roman" w:hAnsi="Times New Roman" w:eastAsia="方正小标宋简体" w:cs="Times New Roman"/>
          <w:sz w:val="44"/>
          <w:szCs w:val="44"/>
          <w:lang w:val="en-US" w:eastAsia="zh-CN"/>
        </w:rPr>
        <w:t>园区</w:t>
      </w:r>
      <w:r>
        <w:rPr>
          <w:rFonts w:hint="default" w:ascii="Times New Roman" w:hAnsi="Times New Roman" w:eastAsia="方正小标宋简体" w:cs="Times New Roman"/>
          <w:sz w:val="44"/>
          <w:szCs w:val="44"/>
        </w:rPr>
        <w:t>建设</w:t>
      </w: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牵引营商环境升级</w:t>
      </w:r>
    </w:p>
    <w:p>
      <w:pPr>
        <w:keepNext w:val="0"/>
        <w:keepLines w:val="0"/>
        <w:pageBreakBefore w:val="0"/>
        <w:widowControl w:val="0"/>
        <w:kinsoku/>
        <w:wordWrap/>
        <w:overflowPunct/>
        <w:topLinePunct w:val="0"/>
        <w:autoSpaceDE/>
        <w:autoSpaceDN/>
        <w:bidi w:val="0"/>
        <w:adjustRightInd/>
        <w:snapToGrid/>
        <w:spacing w:line="579" w:lineRule="exact"/>
        <w:jc w:val="left"/>
        <w:textAlignment w:val="auto"/>
        <w:rPr>
          <w:rFonts w:hint="default" w:ascii="Times New Roman" w:hAnsi="Times New Roman" w:cs="Times New Roman"/>
          <w:sz w:val="32"/>
          <w:szCs w:val="32"/>
        </w:rPr>
      </w:pPr>
      <w:r>
        <w:rPr>
          <w:rFonts w:hint="default" w:ascii="Times New Roman" w:hAnsi="Times New Roman" w:cs="Times New Roman"/>
        </w:rPr>
        <w:t xml:space="preserve"> </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79" w:lineRule="exact"/>
        <w:ind w:left="0" w:right="0" w:firstLine="640" w:firstLineChars="200"/>
        <w:jc w:val="left"/>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榆林市经开区创新采用 “园中园” 发展模式，紧扣国家 “双碳” 战略及营商环境突破年工作部署，将零碳园区建设与营商环境优化深度融合，通过专班推进、要素保障、绿色赋能、智慧服务多项举措，着力构建审批高效、服务优质、要素完备、生态优良的产业发展环境。</w:t>
      </w:r>
    </w:p>
    <w:p>
      <w:pPr>
        <w:keepNext w:val="0"/>
        <w:keepLines w:val="0"/>
        <w:pageBreakBefore w:val="0"/>
        <w:widowControl w:val="0"/>
        <w:suppressLineNumbers w:val="0"/>
        <w:kinsoku/>
        <w:wordWrap/>
        <w:overflowPunct/>
        <w:topLinePunct w:val="0"/>
        <w:autoSpaceDE/>
        <w:autoSpaceDN/>
        <w:bidi w:val="0"/>
        <w:spacing w:line="579" w:lineRule="exact"/>
        <w:ind w:firstLine="640" w:firstLineChars="200"/>
        <w:jc w:val="left"/>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黑体" w:cs="Times New Roman"/>
          <w:sz w:val="32"/>
          <w:szCs w:val="32"/>
        </w:rPr>
        <w:t>专班统筹闭环推进，打造高效政务服务模式</w:t>
      </w:r>
      <w:r>
        <w:rPr>
          <w:rFonts w:hint="default" w:ascii="Times New Roman" w:hAnsi="Times New Roman" w:eastAsia="黑体" w:cs="Times New Roman"/>
          <w:sz w:val="32"/>
          <w:szCs w:val="32"/>
          <w:lang w:eastAsia="zh-CN"/>
        </w:rPr>
        <w:t>。</w:t>
      </w:r>
      <w:r>
        <w:rPr>
          <w:rFonts w:hint="default" w:ascii="Times New Roman" w:hAnsi="Times New Roman" w:eastAsia="仿宋_GB2312" w:cs="Times New Roman"/>
          <w:color w:val="000000"/>
          <w:kern w:val="0"/>
          <w:sz w:val="32"/>
          <w:szCs w:val="32"/>
          <w:lang w:val="en-US" w:eastAsia="zh-CN" w:bidi="ar"/>
        </w:rPr>
        <w:t>成立零碳园区建设专项工作专班，搭建协同联动、高效落实的责任工作体系，统筹推进零碳园区规划建设、项目落地、业态培育等各项重点任务。开通零碳项目绿色审批通道，推行集成办理、并联审批、容缺受理服务模式，持续精简审批环节、压缩办理时限，实现园区涉企事项高效便捷办理。同时建立常态化督查考核、闭环督办落实机制，实行台账式管理、清单化推进、节点化落实，以刚性考核约束倒逼工作落地、政务服务提质增效。</w:t>
      </w:r>
    </w:p>
    <w:p>
      <w:pPr>
        <w:keepNext w:val="0"/>
        <w:keepLines w:val="0"/>
        <w:pageBreakBefore w:val="0"/>
        <w:widowControl w:val="0"/>
        <w:suppressLineNumbers w:val="0"/>
        <w:kinsoku/>
        <w:wordWrap/>
        <w:overflowPunct/>
        <w:topLinePunct w:val="0"/>
        <w:autoSpaceDE/>
        <w:autoSpaceDN/>
        <w:bidi w:val="0"/>
        <w:spacing w:line="579" w:lineRule="exact"/>
        <w:ind w:firstLine="640" w:firstLineChars="200"/>
        <w:jc w:val="both"/>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黑体" w:cs="Times New Roman"/>
          <w:sz w:val="32"/>
          <w:szCs w:val="32"/>
        </w:rPr>
        <w:t>全要素精准保障，夯实项目发展坚实根基</w:t>
      </w:r>
      <w:r>
        <w:rPr>
          <w:rFonts w:hint="default" w:ascii="Times New Roman" w:hAnsi="Times New Roman" w:eastAsia="黑体" w:cs="Times New Roman"/>
          <w:sz w:val="32"/>
          <w:szCs w:val="32"/>
          <w:lang w:eastAsia="zh-CN"/>
        </w:rPr>
        <w:t>。</w:t>
      </w:r>
      <w:r>
        <w:rPr>
          <w:rFonts w:hint="default" w:ascii="Times New Roman" w:hAnsi="Times New Roman" w:eastAsia="仿宋_GB2312" w:cs="Times New Roman"/>
          <w:color w:val="000000"/>
          <w:kern w:val="0"/>
          <w:sz w:val="32"/>
          <w:szCs w:val="32"/>
          <w:lang w:val="en-US" w:eastAsia="zh-CN" w:bidi="ar"/>
        </w:rPr>
        <w:t>聚焦企业发展痛点、项目建设难点，全方位强化资源要素兜底保障。</w:t>
      </w:r>
      <w:r>
        <w:rPr>
          <w:rFonts w:hint="default" w:ascii="Times New Roman" w:hAnsi="Times New Roman" w:eastAsia="仿宋_GB2312" w:cs="Times New Roman"/>
          <w:b/>
          <w:bCs/>
          <w:color w:val="000000"/>
          <w:kern w:val="0"/>
          <w:sz w:val="32"/>
          <w:szCs w:val="32"/>
          <w:lang w:val="en-US" w:eastAsia="zh-CN" w:bidi="ar"/>
        </w:rPr>
        <w:t>资金保障方面</w:t>
      </w:r>
      <w:r>
        <w:rPr>
          <w:rFonts w:hint="default" w:ascii="Times New Roman" w:hAnsi="Times New Roman" w:eastAsia="仿宋_GB2312" w:cs="Times New Roman"/>
          <w:color w:val="000000"/>
          <w:kern w:val="0"/>
          <w:sz w:val="32"/>
          <w:szCs w:val="32"/>
          <w:lang w:val="en-US" w:eastAsia="zh-CN" w:bidi="ar"/>
        </w:rPr>
        <w:t>，优先统筹调配园区资金保障零碳项目建设需求，积极对接上级部门争取专项政策资金，创新市场化投融资模式，整合各类资金资源，为项目建设筑牢资金支撑。</w:t>
      </w:r>
      <w:r>
        <w:rPr>
          <w:rFonts w:hint="default" w:ascii="Times New Roman" w:hAnsi="Times New Roman" w:eastAsia="仿宋_GB2312" w:cs="Times New Roman"/>
          <w:b/>
          <w:bCs/>
          <w:color w:val="000000"/>
          <w:kern w:val="0"/>
          <w:sz w:val="32"/>
          <w:szCs w:val="32"/>
          <w:lang w:val="en-US" w:eastAsia="zh-CN" w:bidi="ar"/>
        </w:rPr>
        <w:t>要素配置方面</w:t>
      </w:r>
      <w:r>
        <w:rPr>
          <w:rFonts w:hint="default" w:ascii="Times New Roman" w:hAnsi="Times New Roman" w:eastAsia="仿宋_GB2312" w:cs="Times New Roman"/>
          <w:color w:val="000000"/>
          <w:kern w:val="0"/>
          <w:sz w:val="32"/>
          <w:szCs w:val="32"/>
          <w:lang w:val="en-US" w:eastAsia="zh-CN" w:bidi="ar"/>
        </w:rPr>
        <w:t>，优先保障零碳项目用地、用能、排污等核心生产要素，盘活园区闲置厂房、低效用地及存量资产，完成低碳化改造升级，有效拓展绿色产业发展空间。</w:t>
      </w:r>
      <w:r>
        <w:rPr>
          <w:rFonts w:hint="default" w:ascii="Times New Roman" w:hAnsi="Times New Roman" w:eastAsia="仿宋_GB2312" w:cs="Times New Roman"/>
          <w:b/>
          <w:bCs/>
          <w:color w:val="000000"/>
          <w:kern w:val="0"/>
          <w:sz w:val="32"/>
          <w:szCs w:val="32"/>
          <w:lang w:val="en-US" w:eastAsia="zh-CN" w:bidi="ar"/>
        </w:rPr>
        <w:t>能源供给方面</w:t>
      </w:r>
      <w:r>
        <w:rPr>
          <w:rFonts w:hint="default" w:ascii="Times New Roman" w:hAnsi="Times New Roman" w:eastAsia="仿宋_GB2312" w:cs="Times New Roman"/>
          <w:color w:val="000000"/>
          <w:kern w:val="0"/>
          <w:sz w:val="32"/>
          <w:szCs w:val="32"/>
          <w:lang w:val="en-US" w:eastAsia="zh-CN" w:bidi="ar"/>
        </w:rPr>
        <w:t>，构建稳定可靠的绿色能源供给体系，打造多能互补、源网荷储一体化协同的新型电力系统，实现清洁能源直供园区企业，切实降低企业用能成本与碳排放压力。</w:t>
      </w:r>
    </w:p>
    <w:p>
      <w:pPr>
        <w:keepNext w:val="0"/>
        <w:keepLines w:val="0"/>
        <w:pageBreakBefore w:val="0"/>
        <w:widowControl w:val="0"/>
        <w:suppressLineNumbers w:val="0"/>
        <w:kinsoku/>
        <w:wordWrap/>
        <w:overflowPunct/>
        <w:topLinePunct w:val="0"/>
        <w:autoSpaceDE/>
        <w:autoSpaceDN/>
        <w:bidi w:val="0"/>
        <w:spacing w:line="579" w:lineRule="exact"/>
        <w:ind w:firstLine="640" w:firstLineChars="200"/>
        <w:jc w:val="left"/>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黑体" w:cs="Times New Roman"/>
          <w:sz w:val="32"/>
          <w:szCs w:val="32"/>
        </w:rPr>
        <w:t>绿色导向育引并举，构建低碳产业发展生态</w:t>
      </w:r>
      <w:r>
        <w:rPr>
          <w:rFonts w:hint="default" w:ascii="Times New Roman" w:hAnsi="Times New Roman" w:eastAsia="黑体" w:cs="Times New Roman"/>
          <w:sz w:val="32"/>
          <w:szCs w:val="32"/>
          <w:lang w:eastAsia="zh-CN"/>
        </w:rPr>
        <w:t>。</w:t>
      </w:r>
      <w:r>
        <w:rPr>
          <w:rFonts w:hint="default" w:ascii="Times New Roman" w:hAnsi="Times New Roman" w:eastAsia="仿宋_GB2312" w:cs="Times New Roman"/>
          <w:color w:val="000000"/>
          <w:kern w:val="0"/>
          <w:sz w:val="32"/>
          <w:szCs w:val="32"/>
          <w:lang w:val="en-US" w:eastAsia="zh-CN" w:bidi="ar"/>
        </w:rPr>
        <w:t>坚持绿色招商、产业培育双向发力，以低碳发展导向赋能营商环境提质，推动园区传统产业向高端化、多元化、低碳化转型升级。精准靶向开展绿色招商，聚焦绿色新材料、新能源装备、低碳精细化工等赛道，依托园区产业载体与区位优势，精准引进优质低碳产业项目，持续培育壮大绿色低碳产业集群。大力发展园区循环经济，搭建企业内部、产业之间、园区全域的资源循环利用体系，推动工业余热、水资源、固体废弃物高效回收、循环利用，通过资源集约利用有效降低企业生产运营成本。精准助力企业绿色转型，免费为入园企业开展能效、碳效专项诊断，量身定制低碳转型实施方案，推广先进节能低碳技术，精准落实各类绿色扶持政策，全方位赋能企业降本提质、绿色发展。</w:t>
      </w:r>
    </w:p>
    <w:p>
      <w:pPr>
        <w:keepNext w:val="0"/>
        <w:keepLines w:val="0"/>
        <w:pageBreakBefore w:val="0"/>
        <w:widowControl w:val="0"/>
        <w:suppressLineNumbers w:val="0"/>
        <w:kinsoku/>
        <w:wordWrap/>
        <w:overflowPunct/>
        <w:topLinePunct w:val="0"/>
        <w:autoSpaceDE/>
        <w:autoSpaceDN/>
        <w:bidi w:val="0"/>
        <w:spacing w:line="579" w:lineRule="exact"/>
        <w:ind w:firstLine="640" w:firstLineChars="200"/>
        <w:jc w:val="left"/>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黑体" w:cs="Times New Roman"/>
          <w:sz w:val="32"/>
          <w:szCs w:val="32"/>
        </w:rPr>
        <w:t>智慧赋能精细服务，营造舒心安心运营环境</w:t>
      </w:r>
      <w:r>
        <w:rPr>
          <w:rFonts w:hint="default" w:ascii="Times New Roman" w:hAnsi="Times New Roman" w:eastAsia="黑体" w:cs="Times New Roman"/>
          <w:sz w:val="32"/>
          <w:szCs w:val="32"/>
          <w:lang w:eastAsia="zh-CN"/>
        </w:rPr>
        <w:t>。</w:t>
      </w:r>
      <w:r>
        <w:rPr>
          <w:rFonts w:hint="default" w:ascii="Times New Roman" w:hAnsi="Times New Roman" w:eastAsia="仿宋_GB2312" w:cs="Times New Roman"/>
          <w:color w:val="000000"/>
          <w:kern w:val="0"/>
          <w:sz w:val="32"/>
          <w:szCs w:val="32"/>
          <w:lang w:val="en-US" w:eastAsia="zh-CN" w:bidi="ar"/>
        </w:rPr>
        <w:t>以数字化、智慧化改革升级园区服务模式，推动园区管理从被动管控向主动精准服务全面转型。搭建智慧能碳一体化管控平台，实现园区能源消耗、资源利用、碳排放数据的实时监测、智能分析、精准调度、闭环管理，为企业节能降碳、精准控碳提供数据支撑和专业指导。持续完善园区绿色配套基础设施，推进绿色交通体系建设，推广新能源运输装备，搭建低碳物流配送网络；新建建筑严格执行绿色建筑标准，对既有建筑实施节能低碳改造，全面提升园区绿色配套能级。统筹推进跨区域能源配套、碳捕集利用等重点项目建设，构建全链条、立体化降碳支撑体系，夯实园区绿色发展基础。常态化开展企业下沉走访、纾困解难行动，推行靠前服务、主动服务、精准服务，为企业提供项目全周期帮办代办服务。</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79" w:lineRule="exact"/>
        <w:ind w:left="0" w:right="0" w:firstLine="640" w:firstLineChars="200"/>
        <w:jc w:val="left"/>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黑体" w:cs="Times New Roman"/>
          <w:sz w:val="32"/>
          <w:szCs w:val="32"/>
        </w:rPr>
        <w:t>转型赋能成效凸显，营商环境与绿色发展双提升</w:t>
      </w:r>
      <w:r>
        <w:rPr>
          <w:rFonts w:hint="default" w:ascii="Times New Roman" w:hAnsi="Times New Roman" w:eastAsia="黑体" w:cs="Times New Roman"/>
          <w:sz w:val="32"/>
          <w:szCs w:val="32"/>
          <w:lang w:eastAsia="zh-CN"/>
        </w:rPr>
        <w:t>。</w:t>
      </w:r>
      <w:r>
        <w:rPr>
          <w:rFonts w:hint="default" w:ascii="Times New Roman" w:hAnsi="Times New Roman" w:eastAsia="仿宋_GB2312" w:cs="Times New Roman"/>
          <w:color w:val="000000"/>
          <w:kern w:val="0"/>
          <w:sz w:val="32"/>
          <w:szCs w:val="32"/>
          <w:lang w:val="en-US" w:eastAsia="zh-CN" w:bidi="ar"/>
        </w:rPr>
        <w:t>经开区以 “园中园” 零碳建设为核心牵引，全方位赋能营商环境迭代升级，实现园区绿色发展与营商优化双向赋能、提质增效。项目落地建设提速增效，零碳改造、新能源配套、产业升级等重点项目有序落地、稳步推进，园区转型建设成效持续凸显。绿色发展质效领跑凸显，园区碳排放强度大幅下降，清洁能源消费占比、资源循环利用率等核心绿色指标全面达标，整体绿色发展水平显著跃升。营商环境持续迭代优化，形成全要素保障、全周期服务、全链条降碳的特色服务体系，有效降低企业生产、用能、转型成本，持续提振企业投资发展信心，让榆林经开区成为区域能源化工产业绿色转型、低碳投资的优选高地。</w:t>
      </w:r>
    </w:p>
    <w:p>
      <w:pPr>
        <w:keepNext w:val="0"/>
        <w:keepLines w:val="0"/>
        <w:pageBreakBefore w:val="0"/>
        <w:widowControl w:val="0"/>
        <w:kinsoku/>
        <w:wordWrap/>
        <w:overflowPunct/>
        <w:topLinePunct w:val="0"/>
        <w:autoSpaceDE/>
        <w:autoSpaceDN/>
        <w:bidi w:val="0"/>
        <w:spacing w:line="579" w:lineRule="exact"/>
        <w:jc w:val="both"/>
        <w:rPr>
          <w:rFonts w:hint="default" w:ascii="Times New Roman" w:hAnsi="Times New Roman" w:eastAsia="方正黑体_GBK" w:cs="Times New Roman"/>
          <w:sz w:val="32"/>
          <w:szCs w:val="32"/>
          <w:lang w:eastAsia="zh-CN"/>
        </w:rPr>
      </w:pPr>
    </w:p>
    <w:p>
      <w:pPr>
        <w:keepNext w:val="0"/>
        <w:keepLines w:val="0"/>
        <w:pageBreakBefore w:val="0"/>
        <w:widowControl w:val="0"/>
        <w:kinsoku/>
        <w:wordWrap/>
        <w:overflowPunct/>
        <w:topLinePunct w:val="0"/>
        <w:autoSpaceDE/>
        <w:autoSpaceDN/>
        <w:bidi w:val="0"/>
        <w:spacing w:line="579" w:lineRule="exact"/>
        <w:jc w:val="both"/>
        <w:rPr>
          <w:rFonts w:hint="default" w:ascii="Times New Roman" w:hAnsi="Times New Roman" w:eastAsia="方正黑体_GBK" w:cs="Times New Roman"/>
          <w:sz w:val="32"/>
          <w:szCs w:val="32"/>
          <w:lang w:eastAsia="zh-CN"/>
        </w:rPr>
      </w:pPr>
    </w:p>
    <w:p>
      <w:pPr>
        <w:keepNext w:val="0"/>
        <w:keepLines w:val="0"/>
        <w:pageBreakBefore w:val="0"/>
        <w:widowControl w:val="0"/>
        <w:kinsoku/>
        <w:wordWrap/>
        <w:overflowPunct/>
        <w:topLinePunct w:val="0"/>
        <w:autoSpaceDE/>
        <w:autoSpaceDN/>
        <w:bidi w:val="0"/>
        <w:spacing w:line="579" w:lineRule="exact"/>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br w:type="page"/>
      </w:r>
    </w:p>
    <w:p>
      <w:pPr>
        <w:keepNext w:val="0"/>
        <w:keepLines w:val="0"/>
        <w:pageBreakBefore w:val="0"/>
        <w:widowControl w:val="0"/>
        <w:kinsoku/>
        <w:wordWrap/>
        <w:overflowPunct/>
        <w:topLinePunct w:val="0"/>
        <w:autoSpaceDE/>
        <w:autoSpaceDN/>
        <w:bidi w:val="0"/>
        <w:spacing w:line="579" w:lineRule="exact"/>
        <w:jc w:val="both"/>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案例</w:t>
      </w:r>
      <w:r>
        <w:rPr>
          <w:rFonts w:hint="default" w:ascii="Times New Roman" w:hAnsi="Times New Roman" w:eastAsia="方正黑体_GBK" w:cs="Times New Roman"/>
          <w:sz w:val="32"/>
          <w:szCs w:val="32"/>
          <w:lang w:val="en-US" w:eastAsia="zh-CN"/>
        </w:rPr>
        <w:t>8</w:t>
      </w:r>
    </w:p>
    <w:p>
      <w:pPr>
        <w:pStyle w:val="2"/>
        <w:keepNext w:val="0"/>
        <w:keepLines w:val="0"/>
        <w:pageBreakBefore w:val="0"/>
        <w:widowControl w:val="0"/>
        <w:kinsoku/>
        <w:wordWrap/>
        <w:overflowPunct/>
        <w:topLinePunct w:val="0"/>
        <w:autoSpaceDE/>
        <w:autoSpaceDN/>
        <w:bidi w:val="0"/>
        <w:spacing w:line="579" w:lineRule="exact"/>
        <w:ind w:firstLine="880" w:firstLineChars="200"/>
        <w:jc w:val="both"/>
        <w:rPr>
          <w:rFonts w:hint="default" w:ascii="Times New Roman" w:hAnsi="Times New Roman" w:eastAsia="方正小标宋简体" w:cs="Times New Roman"/>
          <w:sz w:val="44"/>
          <w:szCs w:val="44"/>
          <w:lang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579" w:lineRule="exact"/>
        <w:jc w:val="center"/>
        <w:textAlignment w:val="auto"/>
        <w:outlineLvl w:val="9"/>
        <w:rPr>
          <w:rFonts w:hint="default" w:ascii="Times New Roman" w:hAnsi="Times New Roman" w:eastAsia="方正小标宋_GBK" w:cs="Times New Roman"/>
          <w:color w:val="auto"/>
          <w:sz w:val="44"/>
          <w:szCs w:val="44"/>
          <w:lang w:val="en-US" w:eastAsia="zh-CN"/>
        </w:rPr>
      </w:pPr>
      <w:r>
        <w:rPr>
          <w:rFonts w:hint="default" w:ascii="Times New Roman" w:hAnsi="Times New Roman" w:eastAsia="方正小标宋_GBK" w:cs="Times New Roman"/>
          <w:color w:val="auto"/>
          <w:sz w:val="44"/>
          <w:szCs w:val="44"/>
          <w:lang w:val="en-US" w:eastAsia="zh-CN"/>
        </w:rPr>
        <w:t>安康市石泉县深化“县域通办”</w:t>
      </w:r>
    </w:p>
    <w:p>
      <w:pPr>
        <w:keepNext w:val="0"/>
        <w:keepLines w:val="0"/>
        <w:pageBreakBefore w:val="0"/>
        <w:widowControl w:val="0"/>
        <w:kinsoku/>
        <w:wordWrap/>
        <w:overflowPunct/>
        <w:topLinePunct w:val="0"/>
        <w:autoSpaceDE/>
        <w:autoSpaceDN/>
        <w:bidi w:val="0"/>
        <w:adjustRightInd/>
        <w:snapToGrid/>
        <w:spacing w:beforeAutospacing="0" w:afterAutospacing="0" w:line="579" w:lineRule="exact"/>
        <w:jc w:val="center"/>
        <w:textAlignment w:val="auto"/>
        <w:outlineLvl w:val="9"/>
        <w:rPr>
          <w:rFonts w:hint="default" w:ascii="Times New Roman" w:hAnsi="Times New Roman" w:eastAsia="方正小标宋_GBK" w:cs="Times New Roman"/>
          <w:color w:val="auto"/>
          <w:sz w:val="44"/>
          <w:szCs w:val="44"/>
          <w:lang w:val="en-US" w:eastAsia="zh-CN"/>
        </w:rPr>
      </w:pPr>
      <w:r>
        <w:rPr>
          <w:rFonts w:hint="default" w:ascii="Times New Roman" w:hAnsi="Times New Roman" w:eastAsia="方正小标宋_GBK" w:cs="Times New Roman"/>
          <w:color w:val="auto"/>
          <w:sz w:val="44"/>
          <w:szCs w:val="44"/>
          <w:lang w:val="en-US" w:eastAsia="zh-CN"/>
        </w:rPr>
        <w:t>助力“高效办成一件事”</w:t>
      </w:r>
    </w:p>
    <w:p>
      <w:pPr>
        <w:pStyle w:val="15"/>
        <w:keepNext w:val="0"/>
        <w:keepLines w:val="0"/>
        <w:pageBreakBefore w:val="0"/>
        <w:widowControl w:val="0"/>
        <w:kinsoku/>
        <w:wordWrap/>
        <w:overflowPunct/>
        <w:topLinePunct w:val="0"/>
        <w:autoSpaceDE/>
        <w:autoSpaceDN/>
        <w:bidi w:val="0"/>
        <w:adjustRightInd/>
        <w:snapToGrid/>
        <w:spacing w:before="0" w:after="0" w:line="579" w:lineRule="exact"/>
        <w:ind w:firstLine="420" w:firstLineChars="200"/>
        <w:jc w:val="both"/>
        <w:textAlignment w:val="auto"/>
        <w:rPr>
          <w:rFonts w:hint="default" w:ascii="Times New Roman" w:hAnsi="Times New Roman" w:cs="Times New Roman"/>
          <w:color w:val="auto"/>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color w:val="auto"/>
          <w:sz w:val="32"/>
          <w:szCs w:val="32"/>
          <w:shd w:val="clear" w:color="auto" w:fill="FFFFFF"/>
        </w:rPr>
      </w:pPr>
      <w:r>
        <w:rPr>
          <w:rFonts w:hint="default" w:ascii="Times New Roman" w:hAnsi="Times New Roman" w:eastAsia="仿宋_GB2312" w:cs="Times New Roman"/>
          <w:color w:val="auto"/>
          <w:kern w:val="0"/>
          <w:sz w:val="32"/>
          <w:szCs w:val="32"/>
          <w:lang w:val="en-US" w:eastAsia="zh-CN" w:bidi="ar"/>
        </w:rPr>
        <w:t>安康市石泉县聚焦“高效办成一件事”，推行“县域通办、就近可办”政务服务改革，形成“审批权属不变、材料内部流转、镇村帮办代办”服务模式，实现县、镇、村（社区）便民服务站点无差别受理、同标准办理，打通政务服务便民“最后一米”。截至目前，全县11个镇高频民生事项可线上线下就近办理，群</w:t>
      </w:r>
      <w:r>
        <w:rPr>
          <w:rFonts w:hint="default" w:ascii="Times New Roman" w:hAnsi="Times New Roman" w:eastAsia="仿宋_GB2312" w:cs="Times New Roman"/>
          <w:color w:val="auto"/>
          <w:sz w:val="32"/>
          <w:szCs w:val="32"/>
          <w:shd w:val="clear" w:color="auto" w:fill="FFFFFF"/>
          <w:lang w:val="en-US" w:eastAsia="zh-CN"/>
        </w:rPr>
        <w:t>众办事成本降幅超80%，满意率达98.7%。</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color w:val="auto"/>
          <w:sz w:val="32"/>
          <w:szCs w:val="32"/>
          <w:shd w:val="clear" w:color="auto" w:fill="FFFFFF"/>
        </w:rPr>
      </w:pPr>
      <w:r>
        <w:rPr>
          <w:rFonts w:hint="default" w:ascii="Times New Roman" w:hAnsi="Times New Roman" w:eastAsia="黑体" w:cs="Times New Roman"/>
          <w:color w:val="auto"/>
          <w:sz w:val="32"/>
          <w:szCs w:val="32"/>
          <w:shd w:val="clear" w:color="auto" w:fill="FFFFFF"/>
        </w:rPr>
        <w:t>深化标准化体系建设，夯实“县域通办”基础</w:t>
      </w:r>
      <w:r>
        <w:rPr>
          <w:rFonts w:hint="default" w:ascii="Times New Roman" w:hAnsi="Times New Roman" w:eastAsia="黑体"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以标准化建设为抓手，持续巩固县镇村三级便民服务在场所设施、业务办理、队伍建设、服务行为、考核管理五大领域建设成果。全县11个镇便民服务中心全面对标县级标准，接入电子政务外网、配齐标准化设备，保障异地收件、材料核验、信息流转高效运行，筑牢通办联办工作基础。结合群众高频办事需求，按全程线上、线上线下协同、线下帮办代办三类模式，梳理出台70项县域通办事项清单，统一事项受理条件、申报材料、办理流程和审批时限，严禁随意增设办事门槛，实现县域办事同质无差别办理。同时，优化线上办事指南，通过多渠道宣传普及办事流程，在各级服务网点摆放纸质办事手册，精准适配老年人等特殊群体线下办事需求，提升群众办事便捷度。</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color w:val="auto"/>
          <w:sz w:val="32"/>
          <w:szCs w:val="32"/>
          <w:shd w:val="clear" w:color="auto" w:fill="FFFFFF"/>
        </w:rPr>
      </w:pPr>
      <w:r>
        <w:rPr>
          <w:rFonts w:hint="default" w:ascii="Times New Roman" w:hAnsi="Times New Roman" w:eastAsia="黑体" w:cs="Times New Roman"/>
          <w:color w:val="auto"/>
          <w:sz w:val="32"/>
          <w:szCs w:val="32"/>
          <w:shd w:val="clear" w:color="auto" w:fill="FFFFFF"/>
        </w:rPr>
        <w:t>建立全域化工作机制，打通“县域通办”脉络</w:t>
      </w:r>
      <w:r>
        <w:rPr>
          <w:rFonts w:hint="default" w:ascii="Times New Roman" w:hAnsi="Times New Roman" w:eastAsia="黑体"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统筹12个涉改部门、11个镇政务服务力量，明确专人负责异地收件对接工作，层层压实工作责任。县镇村三级服务站点统一设立“高效办成一件事”专窗，赋予收件、核验、送达等通办职能，通过协同审查、结果互认模式，打破属地管理限制，实现群众就近申请、异地办理、结果互通。依托陕西政务服务网、“秦务员”APP等多端办事平台，打通政务数据壁垒，实现办事材料电子化流转、审批结果在线送达。严格落实窗口首责兜底和帮办代办制度，推行免费政务专递机制，全年免费邮递办件75件。针对老弱病残等特殊群体，提供上门收件、现场审核、证照送达暖心服务，优化亲属代办流程、精简佐证材料，切实实现群众少跑腿、零跑腿。</w:t>
      </w:r>
    </w:p>
    <w:p>
      <w:pPr>
        <w:pStyle w:val="21"/>
        <w:keepNext w:val="0"/>
        <w:keepLines w:val="0"/>
        <w:pageBreakBefore w:val="0"/>
        <w:widowControl w:val="0"/>
        <w:kinsoku/>
        <w:wordWrap/>
        <w:overflowPunct/>
        <w:topLinePunct w:val="0"/>
        <w:autoSpaceDE/>
        <w:autoSpaceDN/>
        <w:bidi w:val="0"/>
        <w:spacing w:before="0" w:after="0" w:line="579" w:lineRule="exact"/>
        <w:ind w:left="0" w:leftChars="0" w:firstLine="640" w:firstLineChars="200"/>
        <w:jc w:val="both"/>
        <w:textAlignment w:val="auto"/>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黑体" w:cs="Times New Roman"/>
          <w:color w:val="auto"/>
          <w:sz w:val="32"/>
          <w:szCs w:val="32"/>
          <w:shd w:val="clear" w:color="auto" w:fill="FFFFFF"/>
        </w:rPr>
        <w:t>推广全流程服务模式，提升“县域通办”质效</w:t>
      </w:r>
      <w:r>
        <w:rPr>
          <w:rFonts w:hint="default" w:ascii="Times New Roman" w:hAnsi="Times New Roman" w:eastAsia="黑体"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健全首问负责、告知承诺、监督追溯等8项工作制度，开展延时、预约、上门服务，依托银行、邮政、商超等基层网点布设自助终端，拓宽便民服务场景。整合基层工作人员及村“两委”力量，建立常态化培训机制，通过集中授课、跟班实训、案例研讨等方式，开展5期121人次专项培训，全面提升一线人员帮办代办、答疑处置能力。同时，整合“好差评”、12345热线、社会监督等渠道，常态化开展办件陪跑、服务体验活动，建立“评价、反馈、整改、复核”监督闭环，持续推动全县政务服务提质增效。</w:t>
      </w:r>
    </w:p>
    <w:p>
      <w:pPr>
        <w:keepNext w:val="0"/>
        <w:keepLines w:val="0"/>
        <w:pageBreakBefore w:val="0"/>
        <w:widowControl w:val="0"/>
        <w:kinsoku/>
        <w:wordWrap/>
        <w:overflowPunct/>
        <w:topLinePunct w:val="0"/>
        <w:autoSpaceDE/>
        <w:autoSpaceDN/>
        <w:bidi w:val="0"/>
        <w:spacing w:line="579" w:lineRule="exact"/>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color w:val="auto"/>
          <w:sz w:val="32"/>
          <w:szCs w:val="32"/>
          <w:shd w:val="clear" w:color="auto" w:fill="FFFFFF"/>
          <w:lang w:val="en-US" w:eastAsia="zh-CN"/>
        </w:rPr>
        <w:br w:type="page"/>
      </w:r>
    </w:p>
    <w:p>
      <w:pPr>
        <w:pStyle w:val="21"/>
        <w:keepNext w:val="0"/>
        <w:keepLines w:val="0"/>
        <w:pageBreakBefore w:val="0"/>
        <w:widowControl w:val="0"/>
        <w:kinsoku/>
        <w:wordWrap/>
        <w:overflowPunct/>
        <w:topLinePunct w:val="0"/>
        <w:autoSpaceDE/>
        <w:autoSpaceDN/>
        <w:bidi w:val="0"/>
        <w:spacing w:before="0" w:after="0" w:line="579" w:lineRule="exact"/>
        <w:ind w:left="0" w:leftChars="0" w:firstLine="0" w:firstLineChars="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案例</w:t>
      </w:r>
      <w:r>
        <w:rPr>
          <w:rFonts w:hint="default" w:ascii="Times New Roman" w:hAnsi="Times New Roman" w:eastAsia="方正黑体_GBK" w:cs="Times New Roman"/>
          <w:sz w:val="32"/>
          <w:szCs w:val="32"/>
          <w:lang w:val="en-US" w:eastAsia="zh-CN"/>
        </w:rPr>
        <w:t>9</w:t>
      </w:r>
    </w:p>
    <w:p>
      <w:pPr>
        <w:pStyle w:val="7"/>
        <w:keepNext w:val="0"/>
        <w:keepLines w:val="0"/>
        <w:pageBreakBefore w:val="0"/>
        <w:widowControl w:val="0"/>
        <w:kinsoku/>
        <w:wordWrap/>
        <w:overflowPunct/>
        <w:topLinePunct w:val="0"/>
        <w:autoSpaceDE/>
        <w:autoSpaceDN/>
        <w:bidi w:val="0"/>
        <w:spacing w:line="579" w:lineRule="exact"/>
        <w:ind w:firstLine="562" w:firstLineChars="200"/>
        <w:jc w:val="both"/>
        <w:rPr>
          <w:rFonts w:hint="default" w:ascii="Times New Roman" w:hAnsi="Times New Roman" w:cs="Times New Roman"/>
          <w:lang w:val="en-US" w:eastAsia="zh-CN"/>
        </w:rPr>
      </w:pP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79" w:lineRule="exact"/>
        <w:ind w:right="0" w:rightChars="0"/>
        <w:jc w:val="center"/>
        <w:textAlignment w:val="auto"/>
        <w:rPr>
          <w:rFonts w:hint="default" w:ascii="Times New Roman" w:hAnsi="Times New Roman" w:eastAsia="方正小标宋简体" w:cs="Times New Roman"/>
          <w:b w:val="0"/>
          <w:bCs w:val="0"/>
          <w:w w:val="100"/>
          <w:sz w:val="44"/>
          <w:szCs w:val="44"/>
          <w:u w:val="none"/>
          <w:lang w:val="en-US" w:eastAsia="zh-CN"/>
        </w:rPr>
      </w:pPr>
      <w:r>
        <w:rPr>
          <w:rFonts w:hint="default" w:ascii="Times New Roman" w:hAnsi="Times New Roman" w:eastAsia="方正小标宋简体" w:cs="Times New Roman"/>
          <w:b w:val="0"/>
          <w:bCs w:val="0"/>
          <w:color w:val="auto"/>
          <w:sz w:val="44"/>
          <w:szCs w:val="44"/>
          <w:u w:val="none"/>
          <w:lang w:eastAsia="zh-CN"/>
        </w:rPr>
        <w:t>安康市高新区</w:t>
      </w:r>
      <w:r>
        <w:rPr>
          <w:rFonts w:hint="default" w:ascii="Times New Roman" w:hAnsi="Times New Roman" w:eastAsia="方正小标宋简体" w:cs="Times New Roman"/>
          <w:b w:val="0"/>
          <w:bCs w:val="0"/>
          <w:w w:val="100"/>
          <w:sz w:val="44"/>
          <w:szCs w:val="44"/>
          <w:u w:val="none"/>
          <w:lang w:val="en-US" w:eastAsia="zh-CN"/>
        </w:rPr>
        <w:t>以流程“小优化”撬动住房</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79" w:lineRule="exact"/>
        <w:ind w:right="0" w:rightChars="0"/>
        <w:jc w:val="center"/>
        <w:textAlignment w:val="auto"/>
        <w:rPr>
          <w:rFonts w:hint="default" w:ascii="Times New Roman" w:hAnsi="Times New Roman" w:eastAsia="仿宋_GB2312" w:cs="Times New Roman"/>
          <w:b w:val="0"/>
          <w:bCs w:val="0"/>
          <w:color w:val="auto"/>
          <w:sz w:val="44"/>
          <w:szCs w:val="44"/>
          <w:u w:val="none"/>
          <w:lang w:eastAsia="zh-CN"/>
        </w:rPr>
      </w:pPr>
      <w:r>
        <w:rPr>
          <w:rFonts w:hint="default" w:ascii="Times New Roman" w:hAnsi="Times New Roman" w:eastAsia="方正小标宋简体" w:cs="Times New Roman"/>
          <w:b w:val="0"/>
          <w:bCs w:val="0"/>
          <w:w w:val="100"/>
          <w:sz w:val="44"/>
          <w:szCs w:val="44"/>
          <w:u w:val="none"/>
          <w:lang w:val="en-US" w:eastAsia="zh-CN"/>
        </w:rPr>
        <w:t>抵押贷款“结清即撤押”高效</w:t>
      </w:r>
      <w:r>
        <w:rPr>
          <w:rFonts w:hint="default" w:ascii="Times New Roman" w:hAnsi="Times New Roman" w:eastAsia="方正小标宋简体" w:cs="Times New Roman"/>
          <w:b w:val="0"/>
          <w:bCs w:val="0"/>
          <w:color w:val="auto"/>
          <w:sz w:val="44"/>
          <w:szCs w:val="44"/>
          <w:u w:val="none"/>
          <w:lang w:eastAsia="zh-CN"/>
        </w:rPr>
        <w:t>一次办</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79" w:lineRule="exact"/>
        <w:ind w:right="0" w:rightChars="0" w:firstLine="640" w:firstLineChars="200"/>
        <w:jc w:val="both"/>
        <w:textAlignment w:val="auto"/>
        <w:rPr>
          <w:rFonts w:hint="default" w:ascii="Times New Roman" w:hAnsi="Times New Roman" w:eastAsia="仿宋_GB2312" w:cs="Times New Roman"/>
          <w:color w:val="auto"/>
          <w:sz w:val="32"/>
          <w:szCs w:val="32"/>
          <w:u w:val="none"/>
          <w:lang w:eastAsia="zh-CN"/>
        </w:rPr>
      </w:pP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79" w:lineRule="exact"/>
        <w:ind w:right="0" w:rightChars="0" w:firstLine="640" w:firstLineChars="200"/>
        <w:jc w:val="both"/>
        <w:textAlignment w:val="auto"/>
        <w:rPr>
          <w:rFonts w:hint="default" w:ascii="Times New Roman" w:hAnsi="Times New Roman" w:eastAsia="仿宋_GB2312" w:cs="Times New Roman"/>
          <w:b w:val="0"/>
          <w:bCs w:val="0"/>
          <w:color w:val="auto"/>
          <w:sz w:val="32"/>
          <w:szCs w:val="32"/>
          <w:u w:val="none"/>
        </w:rPr>
      </w:pPr>
      <w:r>
        <w:rPr>
          <w:rFonts w:hint="default" w:ascii="Times New Roman" w:hAnsi="Times New Roman" w:eastAsia="仿宋_GB2312" w:cs="Times New Roman"/>
          <w:b w:val="0"/>
          <w:bCs w:val="0"/>
          <w:color w:val="auto"/>
          <w:sz w:val="32"/>
          <w:szCs w:val="32"/>
          <w:u w:val="none"/>
        </w:rPr>
        <w:t>安康</w:t>
      </w:r>
      <w:r>
        <w:rPr>
          <w:rFonts w:hint="default" w:ascii="Times New Roman" w:hAnsi="Times New Roman" w:eastAsia="仿宋_GB2312" w:cs="Times New Roman"/>
          <w:b w:val="0"/>
          <w:bCs w:val="0"/>
          <w:color w:val="auto"/>
          <w:sz w:val="32"/>
          <w:szCs w:val="32"/>
          <w:u w:val="none"/>
          <w:lang w:eastAsia="zh-CN"/>
        </w:rPr>
        <w:t>市</w:t>
      </w:r>
      <w:r>
        <w:rPr>
          <w:rFonts w:hint="default" w:ascii="Times New Roman" w:hAnsi="Times New Roman" w:eastAsia="仿宋_GB2312" w:cs="Times New Roman"/>
          <w:b w:val="0"/>
          <w:bCs w:val="0"/>
          <w:color w:val="auto"/>
          <w:sz w:val="32"/>
          <w:szCs w:val="32"/>
          <w:u w:val="none"/>
        </w:rPr>
        <w:t>高新区</w:t>
      </w:r>
      <w:r>
        <w:rPr>
          <w:rFonts w:hint="default" w:ascii="Times New Roman" w:hAnsi="Times New Roman" w:eastAsia="仿宋_GB2312" w:cs="Times New Roman"/>
          <w:b w:val="0"/>
          <w:bCs w:val="0"/>
          <w:color w:val="auto"/>
          <w:sz w:val="32"/>
          <w:szCs w:val="32"/>
          <w:u w:val="none"/>
          <w:lang w:eastAsia="zh-CN"/>
        </w:rPr>
        <w:t>针对</w:t>
      </w:r>
      <w:r>
        <w:rPr>
          <w:rFonts w:hint="default" w:ascii="Times New Roman" w:hAnsi="Times New Roman" w:eastAsia="仿宋_GB2312" w:cs="Times New Roman"/>
          <w:b w:val="0"/>
          <w:bCs w:val="0"/>
          <w:color w:val="auto"/>
          <w:sz w:val="32"/>
          <w:szCs w:val="32"/>
          <w:u w:val="none"/>
        </w:rPr>
        <w:t>企业</w:t>
      </w:r>
      <w:r>
        <w:rPr>
          <w:rFonts w:hint="default" w:ascii="Times New Roman" w:hAnsi="Times New Roman" w:eastAsia="仿宋_GB2312" w:cs="Times New Roman"/>
          <w:b w:val="0"/>
          <w:bCs w:val="0"/>
          <w:color w:val="auto"/>
          <w:sz w:val="32"/>
          <w:szCs w:val="32"/>
          <w:u w:val="none"/>
          <w:lang w:eastAsia="zh-CN"/>
        </w:rPr>
        <w:t>和</w:t>
      </w:r>
      <w:r>
        <w:rPr>
          <w:rFonts w:hint="default" w:ascii="Times New Roman" w:hAnsi="Times New Roman" w:eastAsia="仿宋_GB2312" w:cs="Times New Roman"/>
          <w:b w:val="0"/>
          <w:bCs w:val="0"/>
          <w:color w:val="auto"/>
          <w:sz w:val="32"/>
          <w:szCs w:val="32"/>
          <w:u w:val="none"/>
        </w:rPr>
        <w:t>群众在</w:t>
      </w:r>
      <w:r>
        <w:rPr>
          <w:rFonts w:hint="default" w:ascii="Times New Roman" w:hAnsi="Times New Roman" w:eastAsia="仿宋_GB2312" w:cs="Times New Roman"/>
          <w:b w:val="0"/>
          <w:bCs w:val="0"/>
          <w:color w:val="auto"/>
          <w:sz w:val="32"/>
          <w:szCs w:val="32"/>
          <w:u w:val="none"/>
          <w:lang w:val="en-US" w:eastAsia="zh-CN"/>
        </w:rPr>
        <w:t>住房贷款</w:t>
      </w:r>
      <w:r>
        <w:rPr>
          <w:rFonts w:hint="default" w:ascii="Times New Roman" w:hAnsi="Times New Roman" w:eastAsia="仿宋_GB2312" w:cs="Times New Roman"/>
          <w:b w:val="0"/>
          <w:bCs w:val="0"/>
          <w:color w:val="auto"/>
          <w:sz w:val="32"/>
          <w:szCs w:val="32"/>
          <w:u w:val="none"/>
        </w:rPr>
        <w:t>结清后办理抵押注销</w:t>
      </w:r>
      <w:r>
        <w:rPr>
          <w:rFonts w:hint="default" w:ascii="Times New Roman" w:hAnsi="Times New Roman" w:eastAsia="仿宋_GB2312" w:cs="Times New Roman"/>
          <w:b w:val="0"/>
          <w:bCs w:val="0"/>
          <w:color w:val="auto"/>
          <w:sz w:val="32"/>
          <w:szCs w:val="32"/>
          <w:u w:val="none"/>
          <w:lang w:eastAsia="zh-CN"/>
        </w:rPr>
        <w:t>面临的</w:t>
      </w:r>
      <w:r>
        <w:rPr>
          <w:rFonts w:hint="default" w:ascii="Times New Roman" w:hAnsi="Times New Roman" w:eastAsia="仿宋_GB2312" w:cs="Times New Roman"/>
          <w:b w:val="0"/>
          <w:bCs w:val="0"/>
          <w:color w:val="auto"/>
          <w:sz w:val="32"/>
          <w:szCs w:val="32"/>
          <w:u w:val="none"/>
        </w:rPr>
        <w:t>“多头跑、材料繁、耗时长”等</w:t>
      </w:r>
      <w:r>
        <w:rPr>
          <w:rFonts w:hint="default" w:ascii="Times New Roman" w:hAnsi="Times New Roman" w:eastAsia="仿宋_GB2312" w:cs="Times New Roman"/>
          <w:b w:val="0"/>
          <w:bCs w:val="0"/>
          <w:color w:val="auto"/>
          <w:sz w:val="32"/>
          <w:szCs w:val="32"/>
          <w:u w:val="none"/>
          <w:lang w:eastAsia="zh-CN"/>
        </w:rPr>
        <w:t>痛点</w:t>
      </w:r>
      <w:r>
        <w:rPr>
          <w:rFonts w:hint="default" w:ascii="Times New Roman" w:hAnsi="Times New Roman" w:eastAsia="仿宋_GB2312" w:cs="Times New Roman"/>
          <w:b w:val="0"/>
          <w:bCs w:val="0"/>
          <w:color w:val="auto"/>
          <w:sz w:val="32"/>
          <w:szCs w:val="32"/>
          <w:u w:val="none"/>
        </w:rPr>
        <w:t>，创新住房贷款不动产抵押登记“结清即撤押”</w:t>
      </w:r>
      <w:r>
        <w:rPr>
          <w:rFonts w:hint="default" w:ascii="Times New Roman" w:hAnsi="Times New Roman" w:eastAsia="仿宋_GB2312" w:cs="Times New Roman"/>
          <w:b w:val="0"/>
          <w:bCs w:val="0"/>
          <w:color w:val="auto"/>
          <w:sz w:val="32"/>
          <w:szCs w:val="32"/>
          <w:u w:val="none"/>
          <w:lang w:eastAsia="zh-CN"/>
        </w:rPr>
        <w:t>改革</w:t>
      </w:r>
      <w:r>
        <w:rPr>
          <w:rFonts w:hint="default" w:ascii="Times New Roman" w:hAnsi="Times New Roman" w:eastAsia="仿宋_GB2312" w:cs="Times New Roman"/>
          <w:b w:val="0"/>
          <w:bCs w:val="0"/>
          <w:color w:val="auto"/>
          <w:kern w:val="2"/>
          <w:sz w:val="32"/>
          <w:szCs w:val="32"/>
          <w:u w:val="none"/>
          <w:lang w:val="en-US" w:eastAsia="zh-CN" w:bidi="ar-SA"/>
        </w:rPr>
        <w:t>。办理时限由原来3—5个工作日压缩至最快30分钟办结，线上办理率达85%以上，跑动次数由至少3次降至最多跑1次或零跑动</w:t>
      </w:r>
      <w:r>
        <w:rPr>
          <w:rFonts w:hint="default" w:ascii="Times New Roman" w:hAnsi="Times New Roman" w:eastAsia="仿宋_GB2312" w:cs="Times New Roman"/>
          <w:b w:val="0"/>
          <w:bCs w:val="0"/>
          <w:color w:val="auto"/>
          <w:sz w:val="32"/>
          <w:szCs w:val="32"/>
          <w:u w:val="none"/>
        </w:rPr>
        <w:t>。</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79" w:lineRule="exact"/>
        <w:ind w:right="0" w:rightChars="0" w:firstLine="640" w:firstLineChars="200"/>
        <w:jc w:val="both"/>
        <w:textAlignment w:val="auto"/>
        <w:rPr>
          <w:rFonts w:hint="default" w:ascii="Times New Roman" w:hAnsi="Times New Roman" w:eastAsia="仿宋_GB2312" w:cs="Times New Roman"/>
          <w:b w:val="0"/>
          <w:bCs w:val="0"/>
          <w:color w:val="auto"/>
          <w:kern w:val="2"/>
          <w:sz w:val="32"/>
          <w:szCs w:val="32"/>
          <w:u w:val="none"/>
          <w:lang w:val="en-US" w:eastAsia="zh-CN" w:bidi="ar-SA"/>
        </w:rPr>
      </w:pPr>
      <w:r>
        <w:rPr>
          <w:rFonts w:hint="eastAsia" w:ascii="黑体" w:hAnsi="黑体" w:eastAsia="黑体" w:cs="黑体"/>
          <w:b w:val="0"/>
          <w:bCs w:val="0"/>
          <w:color w:val="auto"/>
          <w:sz w:val="32"/>
          <w:szCs w:val="32"/>
          <w:u w:val="none"/>
          <w:lang w:val="en-US" w:eastAsia="zh-CN"/>
        </w:rPr>
        <w:t>信息共享，从“被动申请”到“主动触发”。</w:t>
      </w:r>
      <w:r>
        <w:rPr>
          <w:rFonts w:hint="default" w:ascii="Times New Roman" w:hAnsi="Times New Roman" w:eastAsia="仿宋_GB2312" w:cs="Times New Roman"/>
          <w:b w:val="0"/>
          <w:bCs w:val="0"/>
          <w:color w:val="auto"/>
          <w:kern w:val="2"/>
          <w:sz w:val="32"/>
          <w:szCs w:val="32"/>
          <w:u w:val="none"/>
          <w:lang w:val="en-US" w:eastAsia="zh-CN" w:bidi="ar-SA"/>
        </w:rPr>
        <w:t>打破传统“群众申请—窗口受理”模式，建立行政审批服务局、公积金中心、商业银行、不动产登记中心四方会商联动机制，依托数字政务服务暨涉企综合服务平台“会商快办”模块，推动信息实时共享、业务自动触发。</w:t>
      </w:r>
      <w:r>
        <w:rPr>
          <w:rFonts w:hint="default" w:ascii="Times New Roman" w:hAnsi="Times New Roman" w:eastAsia="仿宋_GB2312" w:cs="Times New Roman"/>
          <w:b/>
          <w:bCs/>
          <w:color w:val="auto"/>
          <w:kern w:val="2"/>
          <w:sz w:val="32"/>
          <w:szCs w:val="32"/>
          <w:u w:val="none"/>
          <w:lang w:val="en-US" w:eastAsia="zh-CN" w:bidi="ar-SA"/>
        </w:rPr>
        <w:t>平台联网信息共享。</w:t>
      </w:r>
      <w:r>
        <w:rPr>
          <w:rFonts w:hint="default" w:ascii="Times New Roman" w:hAnsi="Times New Roman" w:eastAsia="仿宋_GB2312" w:cs="Times New Roman"/>
          <w:b w:val="0"/>
          <w:bCs w:val="0"/>
          <w:color w:val="auto"/>
          <w:kern w:val="2"/>
          <w:sz w:val="32"/>
          <w:szCs w:val="32"/>
          <w:u w:val="none"/>
          <w:lang w:val="en-US" w:eastAsia="zh-CN" w:bidi="ar-SA"/>
        </w:rPr>
        <w:t>打通公积金、银行与不动产等系统</w:t>
      </w:r>
      <w:r>
        <w:rPr>
          <w:rFonts w:hint="default" w:ascii="Times New Roman" w:hAnsi="Times New Roman" w:eastAsia="仿宋_GB2312" w:cs="Times New Roman"/>
          <w:b w:val="0"/>
          <w:bCs w:val="0"/>
          <w:color w:val="auto"/>
          <w:sz w:val="32"/>
          <w:szCs w:val="32"/>
          <w:u w:val="none"/>
        </w:rPr>
        <w:t>信息</w:t>
      </w:r>
      <w:r>
        <w:rPr>
          <w:rFonts w:hint="default" w:ascii="Times New Roman" w:hAnsi="Times New Roman" w:eastAsia="仿宋_GB2312" w:cs="Times New Roman"/>
          <w:b w:val="0"/>
          <w:bCs w:val="0"/>
          <w:color w:val="auto"/>
          <w:kern w:val="2"/>
          <w:sz w:val="32"/>
          <w:szCs w:val="32"/>
          <w:u w:val="none"/>
          <w:lang w:val="en-US" w:eastAsia="zh-CN" w:bidi="ar-SA"/>
        </w:rPr>
        <w:t>壁垒，在建立信息采集、传输、存储、使用全周期安全责任制的基础上，</w:t>
      </w:r>
      <w:r>
        <w:rPr>
          <w:rFonts w:hint="default" w:ascii="Times New Roman" w:hAnsi="Times New Roman" w:eastAsia="仿宋_GB2312" w:cs="Times New Roman"/>
          <w:b w:val="0"/>
          <w:bCs w:val="0"/>
          <w:color w:val="000000"/>
          <w:kern w:val="2"/>
          <w:sz w:val="32"/>
          <w:szCs w:val="32"/>
          <w:lang w:val="en-US" w:eastAsia="zh-CN" w:bidi="ar-SA"/>
        </w:rPr>
        <w:t>结清信息实时推送、</w:t>
      </w:r>
      <w:r>
        <w:rPr>
          <w:rFonts w:hint="default" w:ascii="Times New Roman" w:hAnsi="Times New Roman" w:eastAsia="仿宋_GB2312" w:cs="Times New Roman"/>
          <w:b w:val="0"/>
          <w:bCs w:val="0"/>
          <w:color w:val="auto"/>
          <w:kern w:val="2"/>
          <w:sz w:val="32"/>
          <w:szCs w:val="32"/>
          <w:u w:val="none"/>
          <w:lang w:val="en-US" w:eastAsia="zh-CN" w:bidi="ar-SA"/>
        </w:rPr>
        <w:t>电子签章互认、材料在线核验，群众无需提交任何纸质材料，全流程“无纸化、零接触”。</w:t>
      </w:r>
      <w:r>
        <w:rPr>
          <w:rFonts w:hint="default" w:ascii="Times New Roman" w:hAnsi="Times New Roman" w:eastAsia="仿宋_GB2312" w:cs="Times New Roman"/>
          <w:b/>
          <w:bCs/>
          <w:color w:val="auto"/>
          <w:kern w:val="2"/>
          <w:sz w:val="32"/>
          <w:szCs w:val="32"/>
          <w:u w:val="none"/>
          <w:lang w:val="en-US" w:eastAsia="zh-CN" w:bidi="ar-SA"/>
        </w:rPr>
        <w:t>自动触发免申即享。</w:t>
      </w:r>
      <w:r>
        <w:rPr>
          <w:rFonts w:hint="default" w:ascii="Times New Roman" w:hAnsi="Times New Roman" w:eastAsia="仿宋_GB2312" w:cs="Times New Roman"/>
          <w:b w:val="0"/>
          <w:bCs w:val="0"/>
          <w:color w:val="000000"/>
          <w:kern w:val="2"/>
          <w:sz w:val="32"/>
          <w:szCs w:val="32"/>
          <w:lang w:val="en-US" w:eastAsia="zh-CN" w:bidi="ar-SA"/>
        </w:rPr>
        <w:t>线上开放辖区所有公积金中心、商业银行不动产抵押注销登记受理权限，抵押人通过银行网点或手机终端办理完结清手续后，公积金中心、商业银行向抵押人主动推送《“结清即撤押”一次性告知书》，随即代为发起注销申请，无需</w:t>
      </w:r>
      <w:r>
        <w:rPr>
          <w:rFonts w:hint="default" w:ascii="Times New Roman" w:hAnsi="Times New Roman" w:eastAsia="仿宋_GB2312" w:cs="Times New Roman"/>
          <w:b w:val="0"/>
          <w:bCs w:val="0"/>
          <w:color w:val="auto"/>
          <w:kern w:val="2"/>
          <w:sz w:val="32"/>
          <w:szCs w:val="32"/>
          <w:u w:val="none"/>
          <w:lang w:val="en-US" w:eastAsia="zh-CN" w:bidi="ar-SA"/>
        </w:rPr>
        <w:t>主动申报</w:t>
      </w:r>
      <w:r>
        <w:rPr>
          <w:rFonts w:hint="default" w:ascii="Times New Roman" w:hAnsi="Times New Roman" w:eastAsia="仿宋_GB2312" w:cs="Times New Roman"/>
          <w:b w:val="0"/>
          <w:bCs w:val="0"/>
          <w:color w:val="000000"/>
          <w:kern w:val="2"/>
          <w:sz w:val="32"/>
          <w:szCs w:val="32"/>
          <w:lang w:val="en-US" w:eastAsia="zh-CN" w:bidi="ar-SA"/>
        </w:rPr>
        <w:t>即可享受服务，</w:t>
      </w:r>
      <w:r>
        <w:rPr>
          <w:rFonts w:hint="default" w:ascii="Times New Roman" w:hAnsi="Times New Roman" w:eastAsia="仿宋_GB2312" w:cs="Times New Roman"/>
          <w:b w:val="0"/>
          <w:bCs w:val="0"/>
          <w:kern w:val="2"/>
          <w:sz w:val="32"/>
          <w:szCs w:val="32"/>
          <w:lang w:val="en-US" w:eastAsia="zh-CN" w:bidi="ar-SA"/>
        </w:rPr>
        <w:t>真正</w:t>
      </w:r>
      <w:r>
        <w:rPr>
          <w:rFonts w:hint="default" w:ascii="Times New Roman" w:hAnsi="Times New Roman" w:eastAsia="仿宋_GB2312" w:cs="Times New Roman"/>
          <w:b w:val="0"/>
          <w:bCs w:val="0"/>
          <w:color w:val="auto"/>
          <w:sz w:val="32"/>
          <w:szCs w:val="32"/>
          <w:u w:val="none"/>
          <w:lang w:val="en-US" w:eastAsia="zh-CN"/>
        </w:rPr>
        <w:t>让信息多跑路、群众少</w:t>
      </w:r>
      <w:r>
        <w:rPr>
          <w:rFonts w:hint="default" w:ascii="Times New Roman" w:hAnsi="Times New Roman" w:eastAsia="仿宋_GB2312" w:cs="Times New Roman"/>
          <w:b w:val="0"/>
          <w:bCs w:val="0"/>
          <w:color w:val="auto"/>
          <w:kern w:val="2"/>
          <w:sz w:val="32"/>
          <w:szCs w:val="32"/>
          <w:u w:val="none"/>
          <w:lang w:val="en-US" w:eastAsia="zh-CN" w:bidi="ar-SA"/>
        </w:rPr>
        <w:t>跑腿。</w:t>
      </w:r>
    </w:p>
    <w:p>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9" w:lineRule="exact"/>
        <w:ind w:left="0" w:right="0" w:firstLine="640" w:firstLineChars="200"/>
        <w:jc w:val="both"/>
        <w:textAlignment w:val="auto"/>
        <w:rPr>
          <w:rFonts w:hint="default" w:ascii="Times New Roman" w:hAnsi="Times New Roman" w:eastAsia="仿宋_GB2312" w:cs="Times New Roman"/>
          <w:b w:val="0"/>
          <w:bCs w:val="0"/>
          <w:color w:val="auto"/>
          <w:kern w:val="2"/>
          <w:sz w:val="32"/>
          <w:szCs w:val="32"/>
          <w:u w:val="none"/>
          <w:lang w:val="en-US" w:eastAsia="zh-CN" w:bidi="ar-SA"/>
        </w:rPr>
      </w:pPr>
      <w:r>
        <w:rPr>
          <w:rFonts w:hint="default" w:ascii="Times New Roman" w:hAnsi="Times New Roman" w:eastAsia="方正黑体_GBK" w:cs="Times New Roman"/>
          <w:b w:val="0"/>
          <w:bCs w:val="0"/>
          <w:color w:val="auto"/>
          <w:kern w:val="2"/>
          <w:sz w:val="32"/>
          <w:szCs w:val="32"/>
          <w:u w:val="none"/>
          <w:lang w:val="en-US" w:eastAsia="zh-CN" w:bidi="ar-SA"/>
        </w:rPr>
        <w:t>重构流程，从“串联跑腿”到“一次即办”。</w:t>
      </w:r>
      <w:r>
        <w:rPr>
          <w:rFonts w:hint="default" w:ascii="Times New Roman" w:hAnsi="Times New Roman" w:eastAsia="仿宋_GB2312" w:cs="Times New Roman"/>
          <w:b w:val="0"/>
          <w:bCs w:val="0"/>
          <w:color w:val="auto"/>
          <w:kern w:val="2"/>
          <w:sz w:val="32"/>
          <w:szCs w:val="32"/>
          <w:u w:val="none"/>
          <w:lang w:val="en-US" w:eastAsia="zh-CN" w:bidi="ar-SA"/>
        </w:rPr>
        <w:t>将原“贷款结清→领取材料→窗口申请→排队审核”的串联模式，优化为“贷款结清→协同办理→即时注销”的并联闭环，实现“一窗受理、内部流转、同步登簿”，确保一次办结、办就办好。</w:t>
      </w:r>
      <w:r>
        <w:rPr>
          <w:rFonts w:hint="default" w:ascii="Times New Roman" w:hAnsi="Times New Roman" w:eastAsia="仿宋_GB2312" w:cs="Times New Roman"/>
          <w:b/>
          <w:bCs/>
          <w:color w:val="auto"/>
          <w:kern w:val="2"/>
          <w:sz w:val="32"/>
          <w:szCs w:val="32"/>
          <w:u w:val="none"/>
          <w:lang w:val="en-US" w:eastAsia="zh-CN" w:bidi="ar-SA"/>
        </w:rPr>
        <w:t>线上“一站式”办理。</w:t>
      </w:r>
      <w:r>
        <w:rPr>
          <w:rFonts w:hint="default" w:ascii="Times New Roman" w:hAnsi="Times New Roman" w:eastAsia="仿宋_GB2312" w:cs="Times New Roman"/>
          <w:b w:val="0"/>
          <w:bCs w:val="0"/>
          <w:color w:val="auto"/>
          <w:kern w:val="2"/>
          <w:sz w:val="32"/>
          <w:szCs w:val="32"/>
          <w:u w:val="none"/>
          <w:lang w:val="en-US" w:eastAsia="zh-CN" w:bidi="ar-SA"/>
        </w:rPr>
        <w:t>符合条件的申请由系统自动比对关键信息，工作人员线上</w:t>
      </w:r>
      <w:r>
        <w:rPr>
          <w:rFonts w:hint="default" w:ascii="Times New Roman" w:hAnsi="Times New Roman" w:eastAsia="仿宋_GB2312" w:cs="Times New Roman"/>
          <w:b w:val="0"/>
          <w:bCs w:val="0"/>
          <w:color w:val="000000"/>
          <w:kern w:val="2"/>
          <w:sz w:val="32"/>
          <w:szCs w:val="32"/>
          <w:lang w:val="en-US" w:eastAsia="zh-CN" w:bidi="ar-SA"/>
        </w:rPr>
        <w:t>重点核对抵押人、抵押权人、抵押不动产信息、原抵押登记证明号、结清事实等，</w:t>
      </w:r>
      <w:r>
        <w:rPr>
          <w:rFonts w:hint="default" w:ascii="Times New Roman" w:hAnsi="Times New Roman" w:eastAsia="仿宋_GB2312" w:cs="Times New Roman"/>
          <w:b w:val="0"/>
          <w:bCs w:val="0"/>
          <w:color w:val="auto"/>
          <w:kern w:val="2"/>
          <w:sz w:val="32"/>
          <w:szCs w:val="32"/>
          <w:u w:val="none"/>
          <w:lang w:val="en-US" w:eastAsia="zh-CN" w:bidi="ar-SA"/>
        </w:rPr>
        <w:t>审核通过后即时登簿。</w:t>
      </w:r>
      <w:r>
        <w:rPr>
          <w:rFonts w:hint="default" w:ascii="Times New Roman" w:hAnsi="Times New Roman" w:eastAsia="仿宋_GB2312" w:cs="Times New Roman"/>
          <w:b/>
          <w:bCs/>
          <w:color w:val="auto"/>
          <w:kern w:val="2"/>
          <w:sz w:val="32"/>
          <w:szCs w:val="32"/>
          <w:u w:val="none"/>
          <w:lang w:val="en-US" w:eastAsia="zh-CN" w:bidi="ar-SA"/>
        </w:rPr>
        <w:t>线下“帮代办”兜底。</w:t>
      </w:r>
      <w:r>
        <w:rPr>
          <w:rFonts w:hint="default" w:ascii="Times New Roman" w:hAnsi="Times New Roman" w:eastAsia="仿宋_GB2312" w:cs="Times New Roman"/>
          <w:b w:val="0"/>
          <w:bCs w:val="0"/>
          <w:color w:val="auto"/>
          <w:kern w:val="2"/>
          <w:sz w:val="32"/>
          <w:szCs w:val="32"/>
          <w:u w:val="none"/>
          <w:lang w:val="en-US" w:eastAsia="zh-CN" w:bidi="ar-SA"/>
        </w:rPr>
        <w:t>针对老年人、特殊群体及存在历史遗留问题的房屋，在政务服务中心及6个“不动产+金融”便民示范点设立专窗，</w:t>
      </w:r>
      <w:r>
        <w:rPr>
          <w:rFonts w:hint="default" w:ascii="Times New Roman" w:hAnsi="Times New Roman" w:eastAsia="仿宋_GB2312" w:cs="Times New Roman"/>
          <w:b w:val="0"/>
          <w:bCs w:val="0"/>
          <w:color w:val="000000"/>
          <w:kern w:val="2"/>
          <w:sz w:val="32"/>
          <w:szCs w:val="32"/>
          <w:lang w:val="en-US" w:eastAsia="zh-CN" w:bidi="ar-SA"/>
        </w:rPr>
        <w:t>就近</w:t>
      </w:r>
      <w:r>
        <w:rPr>
          <w:rFonts w:hint="default" w:ascii="Times New Roman" w:hAnsi="Times New Roman" w:eastAsia="仿宋_GB2312" w:cs="Times New Roman"/>
          <w:b w:val="0"/>
          <w:bCs w:val="0"/>
          <w:color w:val="auto"/>
          <w:kern w:val="2"/>
          <w:sz w:val="32"/>
          <w:szCs w:val="32"/>
          <w:u w:val="none"/>
          <w:lang w:val="en-US" w:eastAsia="zh-CN" w:bidi="ar-SA"/>
        </w:rPr>
        <w:t>提供全程帮办代办服务，全面满足不同群体办事需求。</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79" w:lineRule="exact"/>
        <w:ind w:right="0" w:rightChars="0" w:firstLine="640" w:firstLineChars="200"/>
        <w:jc w:val="both"/>
        <w:textAlignment w:val="auto"/>
        <w:rPr>
          <w:rFonts w:hint="default" w:ascii="Times New Roman" w:hAnsi="Times New Roman" w:eastAsia="方正黑体_GBK" w:cs="Times New Roman"/>
          <w:b w:val="0"/>
          <w:bCs w:val="0"/>
          <w:sz w:val="32"/>
          <w:szCs w:val="32"/>
          <w:lang w:eastAsia="zh-CN"/>
        </w:rPr>
      </w:pPr>
      <w:r>
        <w:rPr>
          <w:rFonts w:hint="default" w:ascii="黑体" w:hAnsi="黑体" w:eastAsia="黑体" w:cs="黑体"/>
          <w:b w:val="0"/>
          <w:bCs w:val="0"/>
          <w:color w:val="auto"/>
          <w:sz w:val="32"/>
          <w:szCs w:val="32"/>
          <w:u w:val="none"/>
          <w:lang w:val="en-US" w:eastAsia="zh-CN"/>
        </w:rPr>
        <w:t>延伸服务，从“单一注销”到“闭环增值”。</w:t>
      </w:r>
      <w:r>
        <w:rPr>
          <w:rFonts w:hint="default" w:ascii="Times New Roman" w:hAnsi="Times New Roman" w:eastAsia="仿宋_GB2312" w:cs="Times New Roman"/>
          <w:b w:val="0"/>
          <w:bCs w:val="0"/>
          <w:color w:val="auto"/>
          <w:kern w:val="2"/>
          <w:sz w:val="32"/>
          <w:szCs w:val="32"/>
          <w:u w:val="none"/>
          <w:lang w:val="en-US" w:eastAsia="zh-CN" w:bidi="ar-SA"/>
        </w:rPr>
        <w:t>坚持以企业和群众为中心，打造有速度、有精度、有温度的政务服务新体验。</w:t>
      </w:r>
      <w:r>
        <w:rPr>
          <w:rFonts w:hint="default" w:ascii="Times New Roman" w:hAnsi="Times New Roman" w:eastAsia="仿宋_GB2312" w:cs="Times New Roman"/>
          <w:b/>
          <w:bCs/>
          <w:color w:val="auto"/>
          <w:kern w:val="2"/>
          <w:sz w:val="32"/>
          <w:szCs w:val="32"/>
          <w:u w:val="none"/>
          <w:lang w:val="en-US" w:eastAsia="zh-CN" w:bidi="ar-SA"/>
        </w:rPr>
        <w:t>结果可查可用。</w:t>
      </w:r>
      <w:r>
        <w:rPr>
          <w:rFonts w:hint="default" w:ascii="Times New Roman" w:hAnsi="Times New Roman" w:eastAsia="仿宋_GB2312" w:cs="Times New Roman"/>
          <w:b w:val="0"/>
          <w:bCs w:val="0"/>
          <w:color w:val="auto"/>
          <w:kern w:val="2"/>
          <w:sz w:val="32"/>
          <w:szCs w:val="32"/>
          <w:u w:val="none"/>
          <w:lang w:val="en-US" w:eastAsia="zh-CN" w:bidi="ar-SA"/>
        </w:rPr>
        <w:t>注销完成后，系统自动生成加盖电子印章的电子凭证，</w:t>
      </w:r>
      <w:r>
        <w:rPr>
          <w:rFonts w:hint="default" w:ascii="Times New Roman" w:hAnsi="Times New Roman" w:eastAsia="仿宋_GB2312" w:cs="Times New Roman"/>
          <w:b w:val="0"/>
          <w:bCs w:val="0"/>
          <w:color w:val="auto"/>
          <w:kern w:val="0"/>
          <w:sz w:val="32"/>
          <w:szCs w:val="32"/>
          <w:u w:val="none"/>
          <w:lang w:val="en-US" w:eastAsia="zh-CN" w:bidi="ar"/>
        </w:rPr>
        <w:t>通过政务平台、手机短信同步推送至</w:t>
      </w:r>
      <w:r>
        <w:rPr>
          <w:rFonts w:hint="default" w:ascii="Times New Roman" w:hAnsi="Times New Roman" w:eastAsia="仿宋_GB2312" w:cs="Times New Roman"/>
          <w:b w:val="0"/>
          <w:bCs w:val="0"/>
          <w:color w:val="auto"/>
          <w:kern w:val="2"/>
          <w:sz w:val="32"/>
          <w:szCs w:val="32"/>
          <w:u w:val="none"/>
          <w:lang w:val="en-US" w:eastAsia="zh-CN" w:bidi="ar-SA"/>
        </w:rPr>
        <w:t>公积金中心、</w:t>
      </w:r>
      <w:r>
        <w:rPr>
          <w:rFonts w:hint="default" w:ascii="Times New Roman" w:hAnsi="Times New Roman" w:eastAsia="仿宋_GB2312" w:cs="Times New Roman"/>
          <w:b w:val="0"/>
          <w:bCs w:val="0"/>
          <w:color w:val="000000"/>
          <w:kern w:val="2"/>
          <w:sz w:val="32"/>
          <w:szCs w:val="32"/>
          <w:lang w:val="en-US" w:eastAsia="zh-CN" w:bidi="ar-SA"/>
        </w:rPr>
        <w:t>商业</w:t>
      </w:r>
      <w:r>
        <w:rPr>
          <w:rFonts w:hint="default" w:ascii="Times New Roman" w:hAnsi="Times New Roman" w:eastAsia="仿宋_GB2312" w:cs="Times New Roman"/>
          <w:b w:val="0"/>
          <w:bCs w:val="0"/>
          <w:color w:val="auto"/>
          <w:kern w:val="2"/>
          <w:sz w:val="32"/>
          <w:szCs w:val="32"/>
          <w:u w:val="none"/>
          <w:lang w:val="en-US" w:eastAsia="zh-CN" w:bidi="ar-SA"/>
        </w:rPr>
        <w:t>银行和抵</w:t>
      </w:r>
      <w:r>
        <w:rPr>
          <w:rFonts w:hint="default" w:ascii="Times New Roman" w:hAnsi="Times New Roman" w:eastAsia="仿宋_GB2312" w:cs="Times New Roman"/>
          <w:b w:val="0"/>
          <w:bCs w:val="0"/>
          <w:color w:val="auto"/>
          <w:kern w:val="0"/>
          <w:sz w:val="32"/>
          <w:szCs w:val="32"/>
          <w:u w:val="none"/>
          <w:lang w:val="en-US" w:eastAsia="zh-CN" w:bidi="ar"/>
        </w:rPr>
        <w:t>押人，抵押人可随时</w:t>
      </w:r>
      <w:r>
        <w:rPr>
          <w:rFonts w:hint="default" w:ascii="Times New Roman" w:hAnsi="Times New Roman" w:eastAsia="仿宋_GB2312" w:cs="Times New Roman"/>
          <w:b w:val="0"/>
          <w:bCs w:val="0"/>
          <w:color w:val="auto"/>
          <w:kern w:val="2"/>
          <w:sz w:val="32"/>
          <w:szCs w:val="32"/>
          <w:u w:val="none"/>
          <w:lang w:val="en-US" w:eastAsia="zh-CN" w:bidi="ar-SA"/>
        </w:rPr>
        <w:t>查询、下载、打印不动产状态信息。</w:t>
      </w:r>
      <w:r>
        <w:rPr>
          <w:rFonts w:hint="default" w:ascii="Times New Roman" w:hAnsi="Times New Roman" w:eastAsia="仿宋_GB2312" w:cs="Times New Roman"/>
          <w:b/>
          <w:bCs/>
          <w:color w:val="auto"/>
          <w:kern w:val="2"/>
          <w:sz w:val="32"/>
          <w:szCs w:val="32"/>
          <w:u w:val="none"/>
          <w:lang w:val="en-US" w:eastAsia="zh-CN" w:bidi="ar-SA"/>
        </w:rPr>
        <w:t>“最后一公里”暖心闭环。</w:t>
      </w:r>
      <w:r>
        <w:rPr>
          <w:rFonts w:hint="default" w:ascii="Times New Roman" w:hAnsi="Times New Roman" w:eastAsia="仿宋_GB2312" w:cs="Times New Roman"/>
          <w:b w:val="0"/>
          <w:bCs w:val="0"/>
          <w:color w:val="auto"/>
          <w:kern w:val="2"/>
          <w:sz w:val="32"/>
          <w:szCs w:val="32"/>
          <w:u w:val="none"/>
          <w:lang w:val="en-US" w:eastAsia="zh-CN" w:bidi="ar-SA"/>
        </w:rPr>
        <w:t>对2023年11月1日前被收存房产</w:t>
      </w:r>
      <w:r>
        <w:rPr>
          <w:rFonts w:hint="default" w:ascii="Times New Roman" w:hAnsi="Times New Roman" w:eastAsia="仿宋_GB2312" w:cs="Times New Roman"/>
          <w:b w:val="0"/>
          <w:bCs w:val="0"/>
          <w:color w:val="auto"/>
          <w:kern w:val="0"/>
          <w:sz w:val="32"/>
          <w:szCs w:val="32"/>
          <w:u w:val="none"/>
          <w:lang w:val="en-US" w:eastAsia="zh-CN" w:bidi="ar"/>
        </w:rPr>
        <w:t>证原件的抵押人，</w:t>
      </w:r>
      <w:r>
        <w:rPr>
          <w:rFonts w:hint="default" w:ascii="Times New Roman" w:hAnsi="Times New Roman" w:eastAsia="仿宋_GB2312" w:cs="Times New Roman"/>
          <w:b w:val="0"/>
          <w:bCs w:val="0"/>
          <w:color w:val="auto"/>
          <w:kern w:val="2"/>
          <w:sz w:val="32"/>
          <w:szCs w:val="32"/>
          <w:u w:val="none"/>
          <w:lang w:val="en-US" w:eastAsia="zh-CN" w:bidi="ar-SA"/>
        </w:rPr>
        <w:t>提供免费邮寄服务，实现“足不出户、证到手边”。</w:t>
      </w:r>
      <w:r>
        <w:rPr>
          <w:rFonts w:hint="default" w:ascii="Times New Roman" w:hAnsi="Times New Roman" w:eastAsia="仿宋_GB2312" w:cs="Times New Roman"/>
          <w:b/>
          <w:bCs/>
          <w:color w:val="auto"/>
          <w:kern w:val="2"/>
          <w:sz w:val="32"/>
          <w:szCs w:val="32"/>
          <w:u w:val="none"/>
          <w:lang w:val="en-US" w:eastAsia="zh-CN" w:bidi="ar-SA"/>
        </w:rPr>
        <w:t>衔接再贷续贷。</w:t>
      </w:r>
      <w:r>
        <w:rPr>
          <w:rFonts w:hint="default" w:ascii="Times New Roman" w:hAnsi="Times New Roman" w:eastAsia="仿宋_GB2312" w:cs="Times New Roman"/>
          <w:b w:val="0"/>
          <w:bCs w:val="0"/>
          <w:color w:val="auto"/>
          <w:kern w:val="2"/>
          <w:sz w:val="32"/>
          <w:szCs w:val="32"/>
          <w:u w:val="none"/>
          <w:lang w:val="en-US" w:eastAsia="zh-CN" w:bidi="ar-SA"/>
        </w:rPr>
        <w:t>创新推行“撤押+再抵押”并联预审机制，支持企业和群众在结清旧贷的同时启动新贷预审，有效缩短资金空窗期。</w:t>
      </w:r>
    </w:p>
    <w:p>
      <w:pPr>
        <w:pStyle w:val="2"/>
        <w:keepNext w:val="0"/>
        <w:keepLines w:val="0"/>
        <w:pageBreakBefore w:val="0"/>
        <w:widowControl w:val="0"/>
        <w:kinsoku/>
        <w:wordWrap/>
        <w:overflowPunct/>
        <w:topLinePunct w:val="0"/>
        <w:autoSpaceDE/>
        <w:autoSpaceDN/>
        <w:bidi w:val="0"/>
        <w:spacing w:line="579" w:lineRule="exact"/>
        <w:ind w:firstLine="640" w:firstLineChars="200"/>
        <w:jc w:val="both"/>
        <w:rPr>
          <w:rFonts w:hint="default" w:ascii="Times New Roman" w:hAnsi="Times New Roman" w:eastAsia="仿宋_GB2312" w:cs="Times New Roman"/>
          <w:b w:val="0"/>
          <w:bCs w:val="0"/>
          <w:kern w:val="2"/>
          <w:sz w:val="32"/>
          <w:szCs w:val="32"/>
          <w:lang w:val="en-US" w:eastAsia="zh-CN" w:bidi="ar-SA"/>
        </w:rPr>
      </w:pPr>
    </w:p>
    <w:p>
      <w:pPr>
        <w:keepNext w:val="0"/>
        <w:keepLines w:val="0"/>
        <w:pageBreakBefore w:val="0"/>
        <w:widowControl w:val="0"/>
        <w:kinsoku/>
        <w:wordWrap/>
        <w:overflowPunct/>
        <w:topLinePunct w:val="0"/>
        <w:autoSpaceDE/>
        <w:autoSpaceDN/>
        <w:bidi w:val="0"/>
        <w:spacing w:line="579" w:lineRule="exact"/>
        <w:ind w:firstLine="640" w:firstLineChars="200"/>
        <w:jc w:val="both"/>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br w:type="page"/>
      </w:r>
    </w:p>
    <w:p>
      <w:pPr>
        <w:pStyle w:val="2"/>
        <w:keepNext w:val="0"/>
        <w:keepLines w:val="0"/>
        <w:pageBreakBefore w:val="0"/>
        <w:widowControl w:val="0"/>
        <w:kinsoku/>
        <w:wordWrap/>
        <w:overflowPunct/>
        <w:topLinePunct w:val="0"/>
        <w:autoSpaceDE/>
        <w:autoSpaceDN/>
        <w:bidi w:val="0"/>
        <w:spacing w:line="579" w:lineRule="exact"/>
        <w:ind w:left="0" w:leftChars="0" w:firstLine="0" w:firstLineChars="0"/>
        <w:jc w:val="both"/>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案例</w:t>
      </w:r>
      <w:r>
        <w:rPr>
          <w:rFonts w:hint="default" w:ascii="Times New Roman" w:hAnsi="Times New Roman" w:eastAsia="方正黑体_GBK" w:cs="Times New Roman"/>
          <w:sz w:val="32"/>
          <w:szCs w:val="32"/>
          <w:lang w:val="en-US" w:eastAsia="zh-CN"/>
        </w:rPr>
        <w:t>10</w:t>
      </w:r>
    </w:p>
    <w:p>
      <w:pPr>
        <w:keepNext w:val="0"/>
        <w:keepLines w:val="0"/>
        <w:pageBreakBefore w:val="0"/>
        <w:widowControl w:val="0"/>
        <w:kinsoku/>
        <w:wordWrap/>
        <w:overflowPunct/>
        <w:topLinePunct w:val="0"/>
        <w:autoSpaceDE/>
        <w:autoSpaceDN/>
        <w:bidi w:val="0"/>
        <w:adjustRightInd/>
        <w:snapToGrid/>
        <w:spacing w:after="0" w:line="579" w:lineRule="exact"/>
        <w:jc w:val="center"/>
        <w:textAlignment w:val="auto"/>
        <w:rPr>
          <w:rFonts w:hint="default" w:ascii="Times New Roman" w:hAnsi="Times New Roman" w:eastAsia="方正小标宋简体" w:cs="Times New Roman"/>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after="0" w:line="579" w:lineRule="exact"/>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咸阳市永寿县深耕“一对一”项目管家服务</w:t>
      </w:r>
    </w:p>
    <w:p>
      <w:pPr>
        <w:keepNext w:val="0"/>
        <w:keepLines w:val="0"/>
        <w:pageBreakBefore w:val="0"/>
        <w:widowControl w:val="0"/>
        <w:kinsoku/>
        <w:wordWrap/>
        <w:overflowPunct/>
        <w:topLinePunct w:val="0"/>
        <w:autoSpaceDE/>
        <w:autoSpaceDN/>
        <w:bidi w:val="0"/>
        <w:adjustRightInd/>
        <w:snapToGrid/>
        <w:spacing w:after="0" w:line="579" w:lineRule="exact"/>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提速项目落地优化营商生态</w:t>
      </w:r>
    </w:p>
    <w:p>
      <w:pPr>
        <w:keepNext w:val="0"/>
        <w:keepLines w:val="0"/>
        <w:pageBreakBefore w:val="0"/>
        <w:widowControl w:val="0"/>
        <w:kinsoku/>
        <w:wordWrap/>
        <w:overflowPunct/>
        <w:topLinePunct w:val="0"/>
        <w:autoSpaceDE/>
        <w:autoSpaceDN/>
        <w:bidi w:val="0"/>
        <w:adjustRightInd/>
        <w:snapToGrid/>
        <w:spacing w:after="0" w:line="579" w:lineRule="exact"/>
        <w:ind w:left="0" w:leftChars="0" w:firstLine="880" w:firstLineChars="200"/>
        <w:jc w:val="both"/>
        <w:textAlignment w:val="auto"/>
        <w:rPr>
          <w:rFonts w:hint="default" w:ascii="Times New Roman" w:hAnsi="Times New Roman" w:eastAsia="方正小标宋简体" w:cs="Times New Roman"/>
          <w:sz w:val="44"/>
          <w:szCs w:val="44"/>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after="0" w:line="579"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咸阳市永寿县针对工程建设项目审批链条长、环节多、部门协同不足、企业办事繁琐等突出问题，构建“一对一”项目管家服务机制，以标准化服务为支撑、跨部门专班联动为抓手、数字化平台为载体，全方位精简审批环节、压缩办理时限、破解审批堵点，全力保障全县重点项目提速落地、提质建设。</w:t>
      </w:r>
    </w:p>
    <w:p>
      <w:pPr>
        <w:keepNext w:val="0"/>
        <w:keepLines w:val="0"/>
        <w:pageBreakBefore w:val="0"/>
        <w:widowControl w:val="0"/>
        <w:numPr>
          <w:ilvl w:val="0"/>
          <w:numId w:val="0"/>
        </w:numPr>
        <w:kinsoku/>
        <w:wordWrap/>
        <w:overflowPunct/>
        <w:topLinePunct w:val="0"/>
        <w:autoSpaceDE/>
        <w:autoSpaceDN/>
        <w:bidi w:val="0"/>
        <w:adjustRightInd/>
        <w:snapToGrid/>
        <w:spacing w:after="0" w:line="579"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rPr>
        <w:t>配齐专属项目管家，全程跟踪精准纾困</w:t>
      </w:r>
      <w:r>
        <w:rPr>
          <w:rFonts w:hint="default" w:ascii="Times New Roman" w:hAnsi="Times New Roman" w:eastAsia="黑体" w:cs="Times New Roman"/>
          <w:sz w:val="32"/>
          <w:szCs w:val="32"/>
          <w:lang w:eastAsia="zh-CN"/>
        </w:rPr>
        <w:t>。</w:t>
      </w:r>
      <w:r>
        <w:rPr>
          <w:rFonts w:hint="default" w:ascii="Times New Roman" w:hAnsi="Times New Roman" w:eastAsia="仿宋_GB2312" w:cs="Times New Roman"/>
          <w:sz w:val="32"/>
          <w:szCs w:val="32"/>
          <w:lang w:val="en-US" w:eastAsia="zh-CN"/>
        </w:rPr>
        <w:t>全面推行重点项目“一对一”专属管家包联模式，对全县116个重点工程实行专人对接、全程包保、全周期跟进。项目管家前移服务关口，在项目筹备阶段提前开展政策宣讲、流程指导和材料预审，从源头杜绝资料错报漏报、申报不规范等问题，缩减项目前期筹备周期。项目进入审批流程后，管家实时盯办各环节审批进度，主动牵头协调跨部门审批难点、堵点问题，精准化解项目审批梗阻。破解企业多头咨询、反复跑动难题。</w:t>
      </w:r>
    </w:p>
    <w:p>
      <w:pPr>
        <w:keepNext w:val="0"/>
        <w:keepLines w:val="0"/>
        <w:pageBreakBefore w:val="0"/>
        <w:widowControl w:val="0"/>
        <w:numPr>
          <w:ilvl w:val="0"/>
          <w:numId w:val="0"/>
        </w:numPr>
        <w:kinsoku/>
        <w:wordWrap/>
        <w:overflowPunct/>
        <w:topLinePunct w:val="0"/>
        <w:autoSpaceDE/>
        <w:autoSpaceDN/>
        <w:bidi w:val="0"/>
        <w:adjustRightInd/>
        <w:snapToGrid/>
        <w:spacing w:after="0" w:line="579"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落实五项标准服务，闭环管控提质增效。</w:t>
      </w:r>
      <w:r>
        <w:rPr>
          <w:rFonts w:hint="default" w:ascii="Times New Roman" w:hAnsi="Times New Roman" w:eastAsia="仿宋_GB2312" w:cs="Times New Roman"/>
          <w:b/>
          <w:bCs/>
          <w:sz w:val="32"/>
          <w:szCs w:val="32"/>
          <w:lang w:val="en-US" w:eastAsia="zh-CN"/>
        </w:rPr>
        <w:t>一是</w:t>
      </w:r>
      <w:r>
        <w:rPr>
          <w:rFonts w:hint="default" w:ascii="Times New Roman" w:hAnsi="Times New Roman" w:eastAsia="仿宋_GB2312" w:cs="Times New Roman"/>
          <w:sz w:val="32"/>
          <w:szCs w:val="32"/>
          <w:lang w:val="en-US" w:eastAsia="zh-CN"/>
        </w:rPr>
        <w:t>清单精准服务，为重点项目量身定制审批方案，明确材料、环节、时限，实现“一项目一方案”。</w:t>
      </w:r>
      <w:r>
        <w:rPr>
          <w:rFonts w:hint="default" w:ascii="Times New Roman" w:hAnsi="Times New Roman" w:eastAsia="仿宋_GB2312" w:cs="Times New Roman"/>
          <w:b/>
          <w:bCs/>
          <w:sz w:val="32"/>
          <w:szCs w:val="32"/>
          <w:lang w:val="en-US" w:eastAsia="zh-CN"/>
        </w:rPr>
        <w:t>二是</w:t>
      </w:r>
      <w:r>
        <w:rPr>
          <w:rFonts w:hint="default" w:ascii="Times New Roman" w:hAnsi="Times New Roman" w:eastAsia="仿宋_GB2312" w:cs="Times New Roman"/>
          <w:sz w:val="32"/>
          <w:szCs w:val="32"/>
          <w:lang w:val="en-US" w:eastAsia="zh-CN"/>
        </w:rPr>
        <w:t>集成并联服务，打破部门审批壁垒，将串联报审优化为并联集成办理，多部门同步审查、同步出件，大幅压缩审批周期。</w:t>
      </w:r>
      <w:r>
        <w:rPr>
          <w:rFonts w:hint="default" w:ascii="Times New Roman" w:hAnsi="Times New Roman" w:eastAsia="仿宋_GB2312" w:cs="Times New Roman"/>
          <w:b/>
          <w:bCs/>
          <w:sz w:val="32"/>
          <w:szCs w:val="32"/>
          <w:lang w:val="en-US" w:eastAsia="zh-CN"/>
        </w:rPr>
        <w:t>三是</w:t>
      </w:r>
      <w:r>
        <w:rPr>
          <w:rFonts w:hint="default" w:ascii="Times New Roman" w:hAnsi="Times New Roman" w:eastAsia="仿宋_GB2312" w:cs="Times New Roman"/>
          <w:sz w:val="32"/>
          <w:szCs w:val="32"/>
          <w:lang w:val="en-US" w:eastAsia="zh-CN"/>
        </w:rPr>
        <w:t>前置预判服务，提前介入项目谋划，开展合规排查与材料预审，规避反复补正、重复申报问题。</w:t>
      </w:r>
      <w:r>
        <w:rPr>
          <w:rFonts w:hint="default" w:ascii="Times New Roman" w:hAnsi="Times New Roman" w:eastAsia="仿宋_GB2312" w:cs="Times New Roman"/>
          <w:b/>
          <w:bCs/>
          <w:sz w:val="32"/>
          <w:szCs w:val="32"/>
          <w:lang w:val="en-US" w:eastAsia="zh-CN"/>
        </w:rPr>
        <w:t>四是</w:t>
      </w:r>
      <w:r>
        <w:rPr>
          <w:rFonts w:hint="default" w:ascii="Times New Roman" w:hAnsi="Times New Roman" w:eastAsia="仿宋_GB2312" w:cs="Times New Roman"/>
          <w:sz w:val="32"/>
          <w:szCs w:val="32"/>
          <w:lang w:val="en-US" w:eastAsia="zh-CN"/>
        </w:rPr>
        <w:t>全程帮办服务，为鑫悦昇机械制造等重点项目提供专项代办服务13次。</w:t>
      </w:r>
      <w:r>
        <w:rPr>
          <w:rFonts w:hint="default" w:ascii="Times New Roman" w:hAnsi="Times New Roman" w:eastAsia="仿宋_GB2312" w:cs="Times New Roman"/>
          <w:b/>
          <w:bCs/>
          <w:sz w:val="32"/>
          <w:szCs w:val="32"/>
          <w:lang w:val="en-US" w:eastAsia="zh-CN"/>
        </w:rPr>
        <w:t>五是</w:t>
      </w:r>
      <w:r>
        <w:rPr>
          <w:rFonts w:hint="default" w:ascii="Times New Roman" w:hAnsi="Times New Roman" w:eastAsia="仿宋_GB2312" w:cs="Times New Roman"/>
          <w:sz w:val="32"/>
          <w:szCs w:val="32"/>
          <w:lang w:val="en-US" w:eastAsia="zh-CN"/>
        </w:rPr>
        <w:t>闭环回访服务，常态化开展线上线下回访，建立问题台账、逐项督办销号，形成完整服务闭环。全县工程建设项目申报材料整体压减50%以上，审批时限从70个工作日压缩至48个工作日，审批质效显著提升。</w:t>
      </w:r>
    </w:p>
    <w:p>
      <w:pPr>
        <w:keepNext w:val="0"/>
        <w:keepLines w:val="0"/>
        <w:pageBreakBefore w:val="0"/>
        <w:widowControl w:val="0"/>
        <w:numPr>
          <w:ilvl w:val="0"/>
          <w:numId w:val="0"/>
        </w:numPr>
        <w:kinsoku/>
        <w:wordWrap/>
        <w:overflowPunct/>
        <w:topLinePunct w:val="0"/>
        <w:autoSpaceDE/>
        <w:autoSpaceDN/>
        <w:bidi w:val="0"/>
        <w:adjustRightInd/>
        <w:snapToGrid/>
        <w:spacing w:after="0" w:line="579"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组建联合审批专班，联动攻坚破除壁垒。</w:t>
      </w:r>
      <w:r>
        <w:rPr>
          <w:rFonts w:hint="default" w:ascii="Times New Roman" w:hAnsi="Times New Roman" w:eastAsia="仿宋_GB2312" w:cs="Times New Roman"/>
          <w:sz w:val="32"/>
          <w:szCs w:val="32"/>
          <w:lang w:val="en-US" w:eastAsia="zh-CN"/>
        </w:rPr>
        <w:t>整合行政审批、发改、住建等涉审职能部门骨干力量，组建专职联合审批专班，在政务服务大厅设置专属审批区域和综合窗口，实行“一窗集中受理、内部流转分办、多部门并联审批、统一窗口出件”运行模式。聚焦项目审批卡点、跨部门协调难题，建立即接即办、限时办结机制，做到问题动态清零、堵点及时化解，有效减少审批内耗、降低企业办事时间和人力成本。</w:t>
      </w:r>
    </w:p>
    <w:p>
      <w:pPr>
        <w:keepNext w:val="0"/>
        <w:keepLines w:val="0"/>
        <w:pageBreakBefore w:val="0"/>
        <w:widowControl w:val="0"/>
        <w:suppressLineNumbers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数字赋能掌上审批，突破时限便捷办事。</w:t>
      </w:r>
      <w:r>
        <w:rPr>
          <w:rFonts w:hint="default" w:ascii="Times New Roman" w:hAnsi="Times New Roman" w:eastAsia="仿宋_GB2312" w:cs="Times New Roman"/>
          <w:sz w:val="32"/>
          <w:szCs w:val="32"/>
          <w:lang w:val="en-US" w:eastAsia="zh-CN"/>
        </w:rPr>
        <w:t>依托微信小程序搭建“项目管家”掌上审批服务平台，扩容工程建设项目网办事项，打造全天候、零距离线上服务阵地。企业可在线完成事项申报、进度查询、政策咨询，随时连线专属项目管家，打破线下办事时间、地域限制。同步推进现场踏勘核查数字化、可视化转型，推动传统线下踏勘向云端核验转变，实现审批服务从“线下跑腿”向“掌上直办”升级，持续降低企业办事成本。</w:t>
      </w:r>
    </w:p>
    <w:p>
      <w:pPr>
        <w:keepNext w:val="0"/>
        <w:keepLines w:val="0"/>
        <w:pageBreakBefore w:val="0"/>
        <w:widowControl w:val="0"/>
        <w:kinsoku/>
        <w:wordWrap/>
        <w:overflowPunct/>
        <w:topLinePunct w:val="0"/>
        <w:autoSpaceDE/>
        <w:autoSpaceDN/>
        <w:bidi w:val="0"/>
        <w:spacing w:line="579" w:lineRule="exact"/>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br w:type="page"/>
      </w:r>
    </w:p>
    <w:p>
      <w:pPr>
        <w:keepNext w:val="0"/>
        <w:keepLines w:val="0"/>
        <w:pageBreakBefore w:val="0"/>
        <w:widowControl w:val="0"/>
        <w:kinsoku/>
        <w:wordWrap/>
        <w:overflowPunct/>
        <w:topLinePunct w:val="0"/>
        <w:autoSpaceDE/>
        <w:autoSpaceDN/>
        <w:bidi w:val="0"/>
        <w:spacing w:line="579" w:lineRule="exact"/>
        <w:jc w:val="both"/>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案例</w:t>
      </w:r>
      <w:r>
        <w:rPr>
          <w:rFonts w:hint="default" w:ascii="Times New Roman" w:hAnsi="Times New Roman" w:eastAsia="方正黑体_GBK" w:cs="Times New Roman"/>
          <w:sz w:val="32"/>
          <w:szCs w:val="32"/>
          <w:lang w:val="en-US" w:eastAsia="zh-CN"/>
        </w:rPr>
        <w:t>11</w:t>
      </w:r>
    </w:p>
    <w:p>
      <w:pPr>
        <w:keepNext w:val="0"/>
        <w:keepLines w:val="0"/>
        <w:pageBreakBefore w:val="0"/>
        <w:widowControl w:val="0"/>
        <w:kinsoku/>
        <w:wordWrap/>
        <w:overflowPunct/>
        <w:topLinePunct w:val="0"/>
        <w:autoSpaceDE/>
        <w:autoSpaceDN/>
        <w:bidi w:val="0"/>
        <w:adjustRightInd/>
        <w:snapToGrid/>
        <w:spacing w:line="579" w:lineRule="exact"/>
        <w:ind w:firstLine="880" w:firstLineChars="200"/>
        <w:jc w:val="both"/>
        <w:textAlignment w:val="auto"/>
        <w:rPr>
          <w:rFonts w:hint="default" w:ascii="Times New Roman" w:hAnsi="Times New Roman" w:eastAsia="方正小标宋简体" w:cs="Times New Roman"/>
          <w:sz w:val="44"/>
          <w:szCs w:val="4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小标宋简体" w:cs="Times New Roman"/>
          <w:i w:val="0"/>
          <w:iCs w:val="0"/>
          <w:caps w:val="0"/>
          <w:color w:val="333333"/>
          <w:spacing w:val="0"/>
          <w:sz w:val="44"/>
          <w:szCs w:val="44"/>
        </w:rPr>
      </w:pPr>
      <w:r>
        <w:rPr>
          <w:rFonts w:hint="default" w:ascii="Times New Roman" w:hAnsi="Times New Roman" w:eastAsia="方正小标宋简体" w:cs="Times New Roman"/>
          <w:i w:val="0"/>
          <w:iCs w:val="0"/>
          <w:caps w:val="0"/>
          <w:color w:val="333333"/>
          <w:spacing w:val="0"/>
          <w:sz w:val="44"/>
          <w:szCs w:val="44"/>
          <w:lang w:eastAsia="zh-CN"/>
        </w:rPr>
        <w:t>商洛市</w:t>
      </w:r>
      <w:r>
        <w:rPr>
          <w:rFonts w:hint="default" w:ascii="Times New Roman" w:hAnsi="Times New Roman" w:eastAsia="方正小标宋简体" w:cs="Times New Roman"/>
          <w:i w:val="0"/>
          <w:iCs w:val="0"/>
          <w:caps w:val="0"/>
          <w:color w:val="333333"/>
          <w:spacing w:val="0"/>
          <w:sz w:val="44"/>
          <w:szCs w:val="44"/>
        </w:rPr>
        <w:t>镇安县</w:t>
      </w:r>
      <w:r>
        <w:rPr>
          <w:rFonts w:hint="default" w:ascii="Times New Roman" w:hAnsi="Times New Roman" w:eastAsia="方正小标宋简体" w:cs="Times New Roman"/>
          <w:i w:val="0"/>
          <w:iCs w:val="0"/>
          <w:caps w:val="0"/>
          <w:color w:val="333333"/>
          <w:spacing w:val="0"/>
          <w:sz w:val="44"/>
          <w:szCs w:val="44"/>
          <w:lang w:val="en-US" w:eastAsia="zh-CN"/>
        </w:rPr>
        <w:t>深耕</w:t>
      </w:r>
      <w:r>
        <w:rPr>
          <w:rFonts w:hint="default" w:ascii="Times New Roman" w:hAnsi="Times New Roman" w:eastAsia="方正小标宋简体" w:cs="Times New Roman"/>
          <w:i w:val="0"/>
          <w:iCs w:val="0"/>
          <w:caps w:val="0"/>
          <w:color w:val="333333"/>
          <w:spacing w:val="0"/>
          <w:sz w:val="44"/>
          <w:szCs w:val="44"/>
        </w:rPr>
        <w:t>“镇周到”服务品牌</w:t>
      </w: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小标宋简体" w:cs="Times New Roman"/>
          <w:i w:val="0"/>
          <w:iCs w:val="0"/>
          <w:caps w:val="0"/>
          <w:color w:val="333333"/>
          <w:spacing w:val="0"/>
          <w:sz w:val="44"/>
          <w:szCs w:val="44"/>
          <w:lang w:val="en-US" w:eastAsia="zh-CN"/>
        </w:rPr>
      </w:pPr>
      <w:r>
        <w:rPr>
          <w:rFonts w:hint="default" w:ascii="Times New Roman" w:hAnsi="Times New Roman" w:eastAsia="方正小标宋简体" w:cs="Times New Roman"/>
          <w:i w:val="0"/>
          <w:iCs w:val="0"/>
          <w:caps w:val="0"/>
          <w:color w:val="333333"/>
          <w:spacing w:val="0"/>
          <w:sz w:val="44"/>
          <w:szCs w:val="44"/>
          <w:lang w:val="en-US" w:eastAsia="zh-CN"/>
        </w:rPr>
        <w:t>赋能县域营商环境新突破</w:t>
      </w:r>
    </w:p>
    <w:p>
      <w:pPr>
        <w:keepNext w:val="0"/>
        <w:keepLines w:val="0"/>
        <w:pageBreakBefore w:val="0"/>
        <w:widowControl w:val="0"/>
        <w:kinsoku/>
        <w:wordWrap/>
        <w:overflowPunct/>
        <w:topLinePunct w:val="0"/>
        <w:autoSpaceDE/>
        <w:autoSpaceDN/>
        <w:bidi w:val="0"/>
        <w:adjustRightInd/>
        <w:snapToGrid/>
        <w:spacing w:line="579" w:lineRule="exact"/>
        <w:ind w:firstLine="880" w:firstLineChars="200"/>
        <w:jc w:val="both"/>
        <w:textAlignment w:val="auto"/>
        <w:rPr>
          <w:rFonts w:hint="default" w:ascii="Times New Roman" w:hAnsi="Times New Roman" w:eastAsia="方正小标宋简体" w:cs="Times New Roman"/>
          <w:i w:val="0"/>
          <w:iCs w:val="0"/>
          <w:caps w:val="0"/>
          <w:color w:val="333333"/>
          <w:spacing w:val="0"/>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商洛市</w:t>
      </w:r>
      <w:r>
        <w:rPr>
          <w:rFonts w:hint="default" w:ascii="Times New Roman" w:hAnsi="Times New Roman" w:eastAsia="仿宋_GB2312" w:cs="Times New Roman"/>
          <w:sz w:val="32"/>
          <w:szCs w:val="32"/>
        </w:rPr>
        <w:t>镇安县</w:t>
      </w:r>
      <w:r>
        <w:rPr>
          <w:rFonts w:hint="default" w:ascii="Times New Roman" w:hAnsi="Times New Roman" w:eastAsia="仿宋_GB2312" w:cs="Times New Roman"/>
          <w:sz w:val="32"/>
          <w:szCs w:val="32"/>
          <w:lang w:val="en-US" w:eastAsia="zh-CN"/>
        </w:rPr>
        <w:t>聚焦企业发展痛点、项目建设难点、群众办事堵点，以</w:t>
      </w:r>
      <w:r>
        <w:rPr>
          <w:rFonts w:hint="default" w:ascii="Times New Roman" w:hAnsi="Times New Roman" w:eastAsia="仿宋_GB2312" w:cs="Times New Roman"/>
          <w:sz w:val="32"/>
          <w:szCs w:val="32"/>
        </w:rPr>
        <w:t>“镇周到”</w:t>
      </w:r>
      <w:r>
        <w:rPr>
          <w:rFonts w:hint="default" w:ascii="Times New Roman" w:hAnsi="Times New Roman" w:eastAsia="仿宋_GB2312" w:cs="Times New Roman"/>
          <w:sz w:val="32"/>
          <w:szCs w:val="32"/>
          <w:lang w:val="en-US" w:eastAsia="zh-CN"/>
        </w:rPr>
        <w:t>政务服务品牌为载体，用心用情优化营商环境，精准破解市场主体发展难题，为县域经济高质量发展注入强劲动能。</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rPr>
        <w:t>做强“镇先锋”，跑出项目“加速度”</w:t>
      </w:r>
      <w:r>
        <w:rPr>
          <w:rFonts w:hint="default" w:ascii="Times New Roman" w:hAnsi="Times New Roman" w:eastAsia="黑体" w:cs="Times New Roman"/>
          <w:sz w:val="32"/>
          <w:szCs w:val="32"/>
          <w:lang w:eastAsia="zh-CN"/>
        </w:rPr>
        <w:t>。</w:t>
      </w:r>
      <w:r>
        <w:rPr>
          <w:rFonts w:hint="default" w:ascii="Times New Roman" w:hAnsi="Times New Roman" w:eastAsia="仿宋_GB2312" w:cs="Times New Roman"/>
          <w:sz w:val="32"/>
          <w:szCs w:val="32"/>
          <w:lang w:val="en-US" w:eastAsia="zh-CN"/>
        </w:rPr>
        <w:t>建立健全县级领导包抓“五上”企业、重大项目工作制度，全县32名县级领导化身专属“项目管家”，“一对一、一对多”全覆盖包抓联系171家重点企业，深入一线走访调研，现场研判解决企业发展和项目推进问题89个。聚焦企业复工复产关键环节，组建工业、建筑、房地产开发经营、重点服务业、商贸企业5个专项工作组，选派174名干部下沉一线驻点服务，构建问题一线发现、一线研判、一线解决的闭环工作模式，帮助企业解决各类发展难题82个。</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黑体" w:cs="Times New Roman"/>
          <w:sz w:val="32"/>
          <w:szCs w:val="32"/>
        </w:rPr>
        <w:t>做实“镇好办”，靠前服务提质效</w:t>
      </w:r>
      <w:r>
        <w:rPr>
          <w:rFonts w:hint="default" w:ascii="Times New Roman" w:hAnsi="Times New Roman" w:eastAsia="黑体" w:cs="Times New Roman"/>
          <w:sz w:val="32"/>
          <w:szCs w:val="32"/>
          <w:lang w:eastAsia="zh-CN"/>
        </w:rPr>
        <w:t>。</w:t>
      </w:r>
      <w:r>
        <w:rPr>
          <w:rFonts w:hint="default" w:ascii="Times New Roman" w:hAnsi="Times New Roman" w:eastAsia="仿宋_GB2312" w:cs="Times New Roman"/>
          <w:sz w:val="32"/>
          <w:szCs w:val="32"/>
          <w:lang w:eastAsia="zh-CN"/>
        </w:rPr>
        <w:t>创新推行工程建设项目“五段并联”审批新模式，将原有120天的审批周期压缩至70天以内。整合政务服务资源，联合发改、自然资源等8个重点部门设立集中办公专区，推行集成化集中审批服务，实现部门联动集中办、高效办。优选86名科级干部及优秀后备干部派驻年度重点项目一线，全程提供全周期、保姆式帮代办服务。截至目前，</w:t>
      </w:r>
      <w:r>
        <w:rPr>
          <w:rFonts w:hint="default" w:ascii="Times New Roman" w:hAnsi="Times New Roman" w:eastAsia="仿宋_GB2312" w:cs="Times New Roman"/>
          <w:sz w:val="32"/>
          <w:szCs w:val="32"/>
          <w:lang w:val="en-US" w:eastAsia="zh-CN"/>
        </w:rPr>
        <w:t>已</w:t>
      </w:r>
      <w:r>
        <w:rPr>
          <w:rFonts w:hint="default" w:ascii="Times New Roman" w:hAnsi="Times New Roman" w:eastAsia="仿宋_GB2312" w:cs="Times New Roman"/>
          <w:sz w:val="32"/>
          <w:szCs w:val="32"/>
          <w:lang w:eastAsia="zh-CN"/>
        </w:rPr>
        <w:t>为15家企业提供20余次项目前置审核服务，办结各类项目手续223项。</w:t>
      </w:r>
      <w:r>
        <w:rPr>
          <w:rFonts w:hint="default" w:ascii="Times New Roman" w:hAnsi="Times New Roman" w:eastAsia="仿宋_GB2312" w:cs="Times New Roman"/>
          <w:sz w:val="32"/>
          <w:szCs w:val="32"/>
          <w:lang w:val="en-US" w:eastAsia="zh-CN"/>
        </w:rPr>
        <w:t>同时，</w:t>
      </w:r>
      <w:r>
        <w:rPr>
          <w:rFonts w:hint="default" w:ascii="Times New Roman" w:hAnsi="Times New Roman" w:eastAsia="仿宋_GB2312" w:cs="Times New Roman"/>
          <w:sz w:val="32"/>
          <w:szCs w:val="32"/>
          <w:lang w:eastAsia="zh-CN"/>
        </w:rPr>
        <w:t>依托容缺受理便民机制，高效保障12个重点项目顺利办理急需审批手续，为项目早落地、早开工保驾护航。</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黑体" w:cs="Times New Roman"/>
          <w:sz w:val="32"/>
          <w:szCs w:val="32"/>
        </w:rPr>
        <w:t>做精“镇解忧”，暖心服务破难题</w:t>
      </w:r>
      <w:r>
        <w:rPr>
          <w:rFonts w:hint="default" w:ascii="Times New Roman" w:hAnsi="Times New Roman" w:eastAsia="黑体" w:cs="Times New Roman"/>
          <w:sz w:val="32"/>
          <w:szCs w:val="32"/>
          <w:lang w:eastAsia="zh-CN"/>
        </w:rPr>
        <w:t>。</w:t>
      </w:r>
      <w:r>
        <w:rPr>
          <w:rFonts w:hint="default" w:ascii="Times New Roman" w:hAnsi="Times New Roman" w:eastAsia="仿宋_GB2312" w:cs="Times New Roman"/>
          <w:sz w:val="32"/>
          <w:szCs w:val="32"/>
          <w:lang w:eastAsia="zh-CN"/>
        </w:rPr>
        <w:t>聚焦项目建设全生命周期，建立签约未落地、手续未到位、项目未开工、建设未入库、投产未纳规</w:t>
      </w:r>
      <w:r>
        <w:rPr>
          <w:rFonts w:hint="default" w:ascii="Times New Roman" w:hAnsi="Times New Roman" w:eastAsia="仿宋_GB2312" w:cs="Times New Roman"/>
          <w:sz w:val="32"/>
          <w:szCs w:val="32"/>
          <w:lang w:val="en-US" w:eastAsia="zh-CN"/>
        </w:rPr>
        <w:t>和</w:t>
      </w:r>
      <w:r>
        <w:rPr>
          <w:rFonts w:hint="default" w:ascii="Times New Roman" w:hAnsi="Times New Roman" w:eastAsia="仿宋_GB2312" w:cs="Times New Roman"/>
          <w:sz w:val="32"/>
          <w:szCs w:val="32"/>
          <w:lang w:eastAsia="zh-CN"/>
        </w:rPr>
        <w:t>时间倒排、任务倒逼、责任倒查“</w:t>
      </w:r>
      <w:r>
        <w:rPr>
          <w:rFonts w:hint="default" w:ascii="Times New Roman" w:hAnsi="Times New Roman" w:eastAsia="仿宋_GB2312" w:cs="Times New Roman"/>
          <w:sz w:val="32"/>
          <w:szCs w:val="32"/>
          <w:lang w:val="en-US" w:eastAsia="zh-CN"/>
        </w:rPr>
        <w:t>五未三倒</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机制</w:t>
      </w:r>
      <w:r>
        <w:rPr>
          <w:rFonts w:hint="default" w:ascii="Times New Roman" w:hAnsi="Times New Roman" w:eastAsia="仿宋_GB2312" w:cs="Times New Roman"/>
          <w:sz w:val="32"/>
          <w:szCs w:val="32"/>
          <w:lang w:eastAsia="zh-CN"/>
        </w:rPr>
        <w:t>，精准破解项目推进堵点。搭建政银企对接服务平台，建立一对一金融辅导、面对面入企服务、常态化座谈会商工作机制，精准对接企业融资需求，已为12家企业完成签约授信1.34亿元。聚焦企业用工痛点，创新开展线上“直播带岗”招聘活动，为县域企业输送务工人员265人。盘活存量土地资源，开展批而未供、闲置土地专项处置行动，为9个重点项目优化调整土地261亩。常态化开展“您有急难愁盼事——县长面对面听您说”座谈</w:t>
      </w:r>
      <w:r>
        <w:rPr>
          <w:rFonts w:hint="default" w:ascii="Times New Roman" w:hAnsi="Times New Roman" w:eastAsia="仿宋_GB2312" w:cs="Times New Roman"/>
          <w:sz w:val="32"/>
          <w:szCs w:val="32"/>
          <w:lang w:val="en-US" w:eastAsia="zh-CN"/>
        </w:rPr>
        <w:t>会</w:t>
      </w:r>
      <w:r>
        <w:rPr>
          <w:rFonts w:hint="default" w:ascii="Times New Roman" w:hAnsi="Times New Roman" w:eastAsia="仿宋_GB2312" w:cs="Times New Roman"/>
          <w:sz w:val="32"/>
          <w:szCs w:val="32"/>
          <w:lang w:eastAsia="zh-CN"/>
        </w:rPr>
        <w:t>，主动倾听企业诉求、收集发展建议，办结企业各类诉求建议18件。</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黑体" w:cs="Times New Roman"/>
          <w:sz w:val="32"/>
          <w:szCs w:val="32"/>
        </w:rPr>
        <w:t>做响“镇安心”，规范服务稳预期</w:t>
      </w:r>
      <w:r>
        <w:rPr>
          <w:rFonts w:hint="default" w:ascii="Times New Roman" w:hAnsi="Times New Roman" w:eastAsia="黑体" w:cs="Times New Roman"/>
          <w:sz w:val="32"/>
          <w:szCs w:val="32"/>
          <w:lang w:eastAsia="zh-CN"/>
        </w:rPr>
        <w:t>。</w:t>
      </w:r>
      <w:r>
        <w:rPr>
          <w:rFonts w:hint="default" w:ascii="Times New Roman" w:hAnsi="Times New Roman" w:eastAsia="仿宋_GB2312" w:cs="Times New Roman"/>
          <w:sz w:val="32"/>
          <w:szCs w:val="32"/>
          <w:lang w:eastAsia="zh-CN"/>
        </w:rPr>
        <w:t>坚持规范监管与精准服务并重，优化市场监管模式，在电梯、食品生产、燃气、危险化学品、高层住宅消防安全等12个重点行业领域，全面推行跨部门综合监管模式。打通企业信用信息、行政处罚信息、司法案件信息共享壁垒，建立跨部门协同监管联动机制，提升监管精准性、靶向性。</w:t>
      </w:r>
      <w:r>
        <w:rPr>
          <w:rFonts w:hint="default" w:ascii="Times New Roman" w:hAnsi="Times New Roman" w:eastAsia="仿宋_GB2312" w:cs="Times New Roman"/>
          <w:sz w:val="32"/>
          <w:szCs w:val="32"/>
          <w:lang w:val="en-US" w:eastAsia="zh-CN"/>
        </w:rPr>
        <w:t>深化全省</w:t>
      </w:r>
      <w:r>
        <w:rPr>
          <w:rFonts w:hint="default" w:ascii="Times New Roman" w:hAnsi="Times New Roman" w:eastAsia="仿宋_GB2312" w:cs="Times New Roman"/>
          <w:sz w:val="32"/>
          <w:szCs w:val="32"/>
          <w:lang w:eastAsia="zh-CN"/>
        </w:rPr>
        <w:t>跨部门</w:t>
      </w:r>
      <w:r>
        <w:rPr>
          <w:rFonts w:hint="default" w:ascii="Times New Roman" w:hAnsi="Times New Roman" w:eastAsia="仿宋_GB2312" w:cs="Times New Roman"/>
          <w:sz w:val="32"/>
          <w:szCs w:val="32"/>
          <w:lang w:val="en-US" w:eastAsia="zh-CN"/>
        </w:rPr>
        <w:t>综合监管试点县创建，</w:t>
      </w:r>
      <w:r>
        <w:rPr>
          <w:rFonts w:hint="default" w:ascii="Times New Roman" w:hAnsi="Times New Roman" w:eastAsia="仿宋_GB2312" w:cs="Times New Roman"/>
          <w:sz w:val="32"/>
          <w:szCs w:val="32"/>
          <w:lang w:eastAsia="zh-CN"/>
        </w:rPr>
        <w:t>落实“进一次门、查多项事、一次查清、整改清零”要求，常态化开展行业日常检查6次，组织安全生产专题联合培训7场次，筑牢行业安全发展底线。推行柔性审慎执法，推动执法人员主动上门送政策、送服务、解难题，严格落实“无事不扰、有求必应”，持续稳定企业发展预期，不断提升市场主体获得感、满意度。</w:t>
      </w:r>
    </w:p>
    <w:p>
      <w:pPr>
        <w:pStyle w:val="2"/>
        <w:keepNext w:val="0"/>
        <w:keepLines w:val="0"/>
        <w:pageBreakBefore w:val="0"/>
        <w:widowControl w:val="0"/>
        <w:kinsoku/>
        <w:wordWrap/>
        <w:overflowPunct/>
        <w:topLinePunct w:val="0"/>
        <w:autoSpaceDE/>
        <w:autoSpaceDN/>
        <w:bidi w:val="0"/>
        <w:spacing w:line="579" w:lineRule="exact"/>
        <w:ind w:firstLine="640" w:firstLineChars="200"/>
        <w:jc w:val="both"/>
        <w:rPr>
          <w:rFonts w:hint="default" w:ascii="Times New Roman" w:hAnsi="Times New Roman" w:eastAsia="仿宋_GB2312" w:cs="Times New Roman"/>
          <w:b w:val="0"/>
          <w:bCs w:val="0"/>
          <w:kern w:val="2"/>
          <w:sz w:val="32"/>
          <w:szCs w:val="32"/>
          <w:lang w:val="en-US" w:eastAsia="zh-CN" w:bidi="ar-SA"/>
        </w:rPr>
      </w:pPr>
    </w:p>
    <w:p>
      <w:pPr>
        <w:pStyle w:val="2"/>
        <w:keepNext w:val="0"/>
        <w:keepLines w:val="0"/>
        <w:pageBreakBefore w:val="0"/>
        <w:widowControl w:val="0"/>
        <w:kinsoku/>
        <w:wordWrap/>
        <w:overflowPunct/>
        <w:topLinePunct w:val="0"/>
        <w:autoSpaceDE/>
        <w:autoSpaceDN/>
        <w:bidi w:val="0"/>
        <w:spacing w:line="579" w:lineRule="exact"/>
        <w:ind w:firstLine="880" w:firstLineChars="200"/>
        <w:jc w:val="both"/>
        <w:rPr>
          <w:rFonts w:hint="default" w:ascii="Times New Roman" w:hAnsi="Times New Roman" w:eastAsia="方正小标宋简体" w:cs="Times New Roman"/>
          <w:sz w:val="44"/>
          <w:szCs w:val="44"/>
          <w:lang w:eastAsia="zh-CN"/>
        </w:rPr>
      </w:pPr>
    </w:p>
    <w:p>
      <w:pPr>
        <w:keepNext w:val="0"/>
        <w:keepLines w:val="0"/>
        <w:pageBreakBefore w:val="0"/>
        <w:widowControl w:val="0"/>
        <w:kinsoku/>
        <w:wordWrap/>
        <w:overflowPunct/>
        <w:topLinePunct w:val="0"/>
        <w:autoSpaceDE/>
        <w:autoSpaceDN/>
        <w:bidi w:val="0"/>
        <w:spacing w:line="579" w:lineRule="exact"/>
        <w:ind w:firstLine="720" w:firstLineChars="200"/>
        <w:jc w:val="both"/>
        <w:rPr>
          <w:rFonts w:hint="default" w:ascii="Times New Roman" w:hAnsi="Times New Roman" w:eastAsia="方正黑体_GBK" w:cs="Times New Roman"/>
          <w:b w:val="0"/>
          <w:bCs w:val="0"/>
          <w:sz w:val="36"/>
          <w:szCs w:val="36"/>
          <w:lang w:eastAsia="zh-CN"/>
        </w:rPr>
      </w:pPr>
    </w:p>
    <w:p>
      <w:pPr>
        <w:keepNext w:val="0"/>
        <w:keepLines w:val="0"/>
        <w:pageBreakBefore w:val="0"/>
        <w:widowControl w:val="0"/>
        <w:kinsoku/>
        <w:wordWrap/>
        <w:overflowPunct/>
        <w:topLinePunct w:val="0"/>
        <w:autoSpaceDE/>
        <w:autoSpaceDN/>
        <w:bidi w:val="0"/>
        <w:spacing w:line="579" w:lineRule="exact"/>
        <w:ind w:firstLine="720" w:firstLineChars="200"/>
        <w:jc w:val="both"/>
        <w:rPr>
          <w:rFonts w:hint="default" w:ascii="Times New Roman" w:hAnsi="Times New Roman" w:eastAsia="方正黑体_GBK" w:cs="Times New Roman"/>
          <w:b w:val="0"/>
          <w:bCs w:val="0"/>
          <w:sz w:val="36"/>
          <w:szCs w:val="36"/>
          <w:lang w:eastAsia="zh-CN"/>
        </w:rPr>
      </w:pPr>
      <w:r>
        <w:rPr>
          <w:rFonts w:hint="default" w:ascii="Times New Roman" w:hAnsi="Times New Roman" w:eastAsia="方正黑体_GBK" w:cs="Times New Roman"/>
          <w:b w:val="0"/>
          <w:bCs w:val="0"/>
          <w:sz w:val="36"/>
          <w:szCs w:val="36"/>
          <w:lang w:eastAsia="zh-CN"/>
        </w:rPr>
        <w:br w:type="page"/>
      </w:r>
    </w:p>
    <w:p>
      <w:pPr>
        <w:keepNext w:val="0"/>
        <w:keepLines w:val="0"/>
        <w:pageBreakBefore w:val="0"/>
        <w:widowControl w:val="0"/>
        <w:kinsoku/>
        <w:wordWrap/>
        <w:overflowPunct/>
        <w:topLinePunct w:val="0"/>
        <w:autoSpaceDE/>
        <w:autoSpaceDN/>
        <w:bidi w:val="0"/>
        <w:spacing w:line="579" w:lineRule="exact"/>
        <w:jc w:val="center"/>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b w:val="0"/>
          <w:bCs w:val="0"/>
          <w:sz w:val="36"/>
          <w:szCs w:val="36"/>
          <w:lang w:eastAsia="zh-CN"/>
        </w:rPr>
        <w:t>第二部分</w:t>
      </w:r>
      <w:r>
        <w:rPr>
          <w:rFonts w:hint="default" w:ascii="Times New Roman" w:hAnsi="Times New Roman" w:eastAsia="方正黑体_GBK" w:cs="Times New Roman"/>
          <w:b w:val="0"/>
          <w:bCs w:val="0"/>
          <w:sz w:val="36"/>
          <w:szCs w:val="36"/>
          <w:lang w:val="en-US" w:eastAsia="zh-CN"/>
        </w:rPr>
        <w:t xml:space="preserve">   </w:t>
      </w:r>
      <w:r>
        <w:rPr>
          <w:rFonts w:hint="default" w:ascii="Times New Roman" w:hAnsi="Times New Roman" w:eastAsia="方正黑体_GBK" w:cs="Times New Roman"/>
          <w:b w:val="0"/>
          <w:bCs w:val="0"/>
          <w:sz w:val="36"/>
          <w:szCs w:val="36"/>
          <w:lang w:eastAsia="zh-CN"/>
        </w:rPr>
        <w:t>涉企服务精准（</w:t>
      </w:r>
      <w:r>
        <w:rPr>
          <w:rFonts w:hint="default" w:ascii="Times New Roman" w:hAnsi="Times New Roman" w:eastAsia="方正黑体_GBK" w:cs="Times New Roman"/>
          <w:b w:val="0"/>
          <w:bCs w:val="0"/>
          <w:sz w:val="36"/>
          <w:szCs w:val="36"/>
          <w:lang w:val="en-US" w:eastAsia="zh-CN"/>
        </w:rPr>
        <w:t>9</w:t>
      </w:r>
      <w:r>
        <w:rPr>
          <w:rFonts w:hint="default" w:ascii="Times New Roman" w:hAnsi="Times New Roman" w:eastAsia="方正黑体_GBK" w:cs="Times New Roman"/>
          <w:b w:val="0"/>
          <w:bCs w:val="0"/>
          <w:sz w:val="36"/>
          <w:szCs w:val="36"/>
          <w:lang w:eastAsia="zh-CN"/>
        </w:rPr>
        <w:t>项）</w:t>
      </w:r>
    </w:p>
    <w:p>
      <w:pPr>
        <w:keepNext w:val="0"/>
        <w:keepLines w:val="0"/>
        <w:pageBreakBefore w:val="0"/>
        <w:widowControl w:val="0"/>
        <w:kinsoku/>
        <w:wordWrap/>
        <w:overflowPunct/>
        <w:topLinePunct w:val="0"/>
        <w:autoSpaceDE/>
        <w:autoSpaceDN/>
        <w:bidi w:val="0"/>
        <w:spacing w:line="579" w:lineRule="exact"/>
        <w:jc w:val="both"/>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案例</w:t>
      </w:r>
      <w:r>
        <w:rPr>
          <w:rFonts w:hint="default" w:ascii="Times New Roman" w:hAnsi="Times New Roman" w:eastAsia="方正黑体_GBK" w:cs="Times New Roman"/>
          <w:sz w:val="32"/>
          <w:szCs w:val="32"/>
          <w:lang w:val="en-US" w:eastAsia="zh-CN"/>
        </w:rPr>
        <w:t>12</w:t>
      </w:r>
    </w:p>
    <w:p>
      <w:pPr>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default" w:ascii="Times New Roman" w:hAnsi="Times New Roman" w:eastAsia="方正小标宋简体" w:cs="Times New Roman"/>
          <w:sz w:val="44"/>
          <w:szCs w:val="44"/>
        </w:rPr>
      </w:pPr>
    </w:p>
    <w:p>
      <w:pPr>
        <w:keepNext w:val="0"/>
        <w:keepLines w:val="0"/>
        <w:pageBreakBefore w:val="0"/>
        <w:widowControl w:val="0"/>
        <w:kinsoku/>
        <w:wordWrap/>
        <w:overflowPunct/>
        <w:topLinePunct w:val="0"/>
        <w:autoSpaceDE/>
        <w:autoSpaceDN/>
        <w:bidi w:val="0"/>
        <w:adjustRightInd w:val="0"/>
        <w:snapToGrid w:val="0"/>
        <w:spacing w:line="579" w:lineRule="exact"/>
        <w:jc w:val="center"/>
        <w:textAlignment w:val="baseline"/>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榆林市“三进一带”聚合力</w:t>
      </w:r>
    </w:p>
    <w:p>
      <w:pPr>
        <w:keepNext w:val="0"/>
        <w:keepLines w:val="0"/>
        <w:pageBreakBefore w:val="0"/>
        <w:widowControl w:val="0"/>
        <w:kinsoku/>
        <w:wordWrap/>
        <w:overflowPunct/>
        <w:topLinePunct w:val="0"/>
        <w:autoSpaceDE/>
        <w:autoSpaceDN/>
        <w:bidi w:val="0"/>
        <w:adjustRightInd w:val="0"/>
        <w:snapToGrid w:val="0"/>
        <w:spacing w:line="579" w:lineRule="exact"/>
        <w:jc w:val="center"/>
        <w:textAlignment w:val="baseline"/>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科创赋能产业升级</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79" w:lineRule="exact"/>
        <w:ind w:left="0" w:right="0" w:firstLine="640" w:firstLineChars="200"/>
        <w:jc w:val="left"/>
        <w:textAlignment w:val="auto"/>
        <w:rPr>
          <w:rFonts w:hint="default" w:ascii="Times New Roman" w:hAnsi="Times New Roman" w:eastAsia="仿宋_GB2312" w:cs="Times New Roman"/>
          <w:color w:val="000000"/>
          <w:kern w:val="0"/>
          <w:sz w:val="32"/>
          <w:szCs w:val="32"/>
          <w:lang w:val="en-US" w:eastAsia="zh-CN" w:bidi="ar"/>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79" w:lineRule="exact"/>
        <w:ind w:left="0" w:right="0" w:firstLine="640" w:firstLineChars="200"/>
        <w:jc w:val="left"/>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榆林市依托榆林创新院、中试示范基地等创新平台，逐步形成 “走进平台看技术、通过路演选技术、围绕需求用技术、推动成果转化” 的全链条服务模式，推动科技成果与产业需求精准对接、深度融合、落地见效。</w:t>
      </w:r>
    </w:p>
    <w:p>
      <w:pPr>
        <w:keepNext w:val="0"/>
        <w:keepLines w:val="0"/>
        <w:pageBreakBefore w:val="0"/>
        <w:widowControl w:val="0"/>
        <w:suppressLineNumbers w:val="0"/>
        <w:kinsoku/>
        <w:wordWrap/>
        <w:overflowPunct/>
        <w:topLinePunct w:val="0"/>
        <w:autoSpaceDE/>
        <w:autoSpaceDN/>
        <w:bidi w:val="0"/>
        <w:spacing w:line="579" w:lineRule="exact"/>
        <w:ind w:firstLine="640" w:firstLineChars="200"/>
        <w:jc w:val="left"/>
        <w:rPr>
          <w:rFonts w:hint="default" w:ascii="Times New Roman" w:hAnsi="Times New Roman" w:cs="Times New Roman"/>
        </w:rPr>
      </w:pPr>
      <w:r>
        <w:rPr>
          <w:rFonts w:hint="default" w:ascii="Times New Roman" w:hAnsi="Times New Roman" w:eastAsia="黑体" w:cs="Times New Roman"/>
          <w:sz w:val="32"/>
          <w:szCs w:val="32"/>
        </w:rPr>
        <w:t>以“走进创新院”为抓手，破解获取前沿技术难题</w:t>
      </w:r>
      <w:r>
        <w:rPr>
          <w:rFonts w:hint="default" w:ascii="Times New Roman" w:hAnsi="Times New Roman" w:eastAsia="黑体" w:cs="Times New Roman"/>
          <w:sz w:val="32"/>
          <w:szCs w:val="32"/>
          <w:lang w:eastAsia="zh-CN"/>
        </w:rPr>
        <w:t>。</w:t>
      </w:r>
      <w:r>
        <w:rPr>
          <w:rFonts w:hint="default" w:ascii="Times New Roman" w:hAnsi="Times New Roman" w:eastAsia="仿宋_GB2312" w:cs="Times New Roman"/>
          <w:color w:val="000000"/>
          <w:kern w:val="0"/>
          <w:sz w:val="32"/>
          <w:szCs w:val="32"/>
          <w:lang w:val="en-US" w:eastAsia="zh-CN" w:bidi="ar"/>
        </w:rPr>
        <w:t>以 “走进创新院” 活动为载体，组织企业深入创新院实验平台、中试基地等创新载体，实地观摩技术研发流程、了解成果应用场景，帮助企业直观研判技术成熟度与市场应用前景，深化对前沿新技术的认知理解。同时，通过专家授课、政策解读等方式，系统宣讲新质生产力发展方向与核心技术路径，引导企业从 “紧盯单个项目” 向 “锚定产业发展方向” 转变，全面提升企业前沿技术识别、研判和落地应用能力，为后续产学研精准对接、深度合作筑牢基础。</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79" w:lineRule="exact"/>
        <w:ind w:left="0" w:right="0" w:firstLine="640" w:firstLineChars="200"/>
        <w:jc w:val="left"/>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黑体" w:cs="Times New Roman"/>
          <w:sz w:val="32"/>
          <w:szCs w:val="32"/>
        </w:rPr>
        <w:t>以“技术路演”为核心，推动成果与需求精准对接</w:t>
      </w:r>
      <w:r>
        <w:rPr>
          <w:rFonts w:hint="default" w:ascii="Times New Roman" w:hAnsi="Times New Roman" w:eastAsia="黑体" w:cs="Times New Roman"/>
          <w:sz w:val="32"/>
          <w:szCs w:val="32"/>
          <w:lang w:eastAsia="zh-CN"/>
        </w:rPr>
        <w:t>。</w:t>
      </w:r>
      <w:r>
        <w:rPr>
          <w:rFonts w:hint="default" w:ascii="Times New Roman" w:hAnsi="Times New Roman" w:eastAsia="仿宋_GB2312" w:cs="Times New Roman"/>
          <w:color w:val="000000"/>
          <w:kern w:val="0"/>
          <w:sz w:val="32"/>
          <w:szCs w:val="32"/>
          <w:lang w:val="en-US" w:eastAsia="zh-CN" w:bidi="ar"/>
        </w:rPr>
        <w:t>以技术路演为关键环节，组织科研院所集中展示具有转化潜力的技术成果，介绍技术路径、应用场景和产业化前景，为企业选择适配技术提供参考。在此基础上，设置互动交流环节，引导企业围绕自身发展瓶颈提出技术需求，与科研人员开展面对面交流，实现由“泛对接”向“精准对接”转变，提高成果匹配效率，推动技术交流向项目合作延伸，促进技术供给与产业需求更加紧密结合。</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79" w:lineRule="exact"/>
        <w:ind w:left="0" w:right="0" w:firstLine="640" w:firstLineChars="200"/>
        <w:jc w:val="left"/>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黑体" w:cs="Times New Roman"/>
          <w:sz w:val="32"/>
          <w:szCs w:val="32"/>
        </w:rPr>
        <w:t>以需求征集为重点，推动产学研合作深化</w:t>
      </w:r>
      <w:r>
        <w:rPr>
          <w:rFonts w:hint="default" w:ascii="Times New Roman" w:hAnsi="Times New Roman" w:eastAsia="黑体" w:cs="Times New Roman"/>
          <w:sz w:val="32"/>
          <w:szCs w:val="32"/>
          <w:lang w:eastAsia="zh-CN"/>
        </w:rPr>
        <w:t>。</w:t>
      </w:r>
      <w:r>
        <w:rPr>
          <w:rFonts w:hint="default" w:ascii="Times New Roman" w:hAnsi="Times New Roman" w:eastAsia="仿宋_GB2312" w:cs="Times New Roman"/>
          <w:color w:val="000000"/>
          <w:kern w:val="0"/>
          <w:sz w:val="32"/>
          <w:szCs w:val="32"/>
          <w:lang w:val="en-US" w:eastAsia="zh-CN" w:bidi="ar"/>
        </w:rPr>
        <w:t>组织企业围绕技术瓶颈提出科研需求，并将相关需求梳理形成项目建议，纳入科技创新平台需求库，通过专家评审等方式推动相关项目对接实施，促进科研资源与企业需求有效衔接。依托“三进一带”活动安排，持续开展项目路演、技术对接等活动，推动企业与科研院所通过技术转让、联合研发等方式开展合作，逐步形成以需求为导向的产学研协同推进路径，提升科技创新对产业发展的支撑能力。</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79" w:lineRule="exact"/>
        <w:ind w:left="0" w:right="0" w:firstLine="640" w:firstLineChars="200"/>
        <w:jc w:val="left"/>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黑体" w:cs="Times New Roman"/>
          <w:sz w:val="32"/>
          <w:szCs w:val="32"/>
        </w:rPr>
        <w:t>以成果转化为导向，推动技术对接向项目落地延伸</w:t>
      </w:r>
      <w:r>
        <w:rPr>
          <w:rFonts w:hint="default" w:ascii="Times New Roman" w:hAnsi="Times New Roman" w:eastAsia="黑体" w:cs="Times New Roman"/>
          <w:sz w:val="32"/>
          <w:szCs w:val="32"/>
          <w:lang w:eastAsia="zh-CN"/>
        </w:rPr>
        <w:t>。</w:t>
      </w:r>
      <w:r>
        <w:rPr>
          <w:rFonts w:hint="default" w:ascii="Times New Roman" w:hAnsi="Times New Roman" w:eastAsia="仿宋_GB2312" w:cs="Times New Roman"/>
          <w:color w:val="000000"/>
          <w:kern w:val="0"/>
          <w:sz w:val="32"/>
          <w:szCs w:val="32"/>
          <w:lang w:val="en-US" w:eastAsia="zh-CN" w:bidi="ar"/>
        </w:rPr>
        <w:t>通过活动对接，部分科技成果实现转化应用，促进了技术成果与产业需求结合，推动技术对接由交流合作向实际应用延伸。通过科技创新政策和科技金融政策宣讲，引导企业用好政策资源和金融工具，提升科技成果转化能力，推动技术对接向项目实施和产业化应用延伸，逐步增强企业技术转化能力。</w:t>
      </w:r>
    </w:p>
    <w:p>
      <w:pPr>
        <w:keepNext w:val="0"/>
        <w:keepLines w:val="0"/>
        <w:pageBreakBefore w:val="0"/>
        <w:widowControl w:val="0"/>
        <w:kinsoku/>
        <w:wordWrap/>
        <w:overflowPunct/>
        <w:topLinePunct w:val="0"/>
        <w:autoSpaceDE/>
        <w:autoSpaceDN/>
        <w:bidi w:val="0"/>
        <w:spacing w:line="579" w:lineRule="exact"/>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br w:type="page"/>
      </w:r>
    </w:p>
    <w:p>
      <w:pPr>
        <w:keepNext w:val="0"/>
        <w:keepLines w:val="0"/>
        <w:pageBreakBefore w:val="0"/>
        <w:widowControl w:val="0"/>
        <w:kinsoku/>
        <w:wordWrap/>
        <w:overflowPunct/>
        <w:topLinePunct w:val="0"/>
        <w:autoSpaceDE/>
        <w:autoSpaceDN/>
        <w:bidi w:val="0"/>
        <w:spacing w:line="579" w:lineRule="exact"/>
        <w:jc w:val="both"/>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案例</w:t>
      </w:r>
      <w:r>
        <w:rPr>
          <w:rFonts w:hint="default" w:ascii="Times New Roman" w:hAnsi="Times New Roman" w:eastAsia="方正黑体_GBK" w:cs="Times New Roman"/>
          <w:sz w:val="32"/>
          <w:szCs w:val="32"/>
          <w:lang w:val="en-US" w:eastAsia="zh-CN"/>
        </w:rPr>
        <w:t>13</w:t>
      </w:r>
    </w:p>
    <w:p>
      <w:pPr>
        <w:pStyle w:val="7"/>
        <w:keepNext w:val="0"/>
        <w:keepLines w:val="0"/>
        <w:pageBreakBefore w:val="0"/>
        <w:widowControl w:val="0"/>
        <w:kinsoku/>
        <w:wordWrap/>
        <w:overflowPunct/>
        <w:topLinePunct w:val="0"/>
        <w:autoSpaceDE/>
        <w:autoSpaceDN/>
        <w:bidi w:val="0"/>
        <w:spacing w:line="579" w:lineRule="exact"/>
        <w:ind w:firstLine="562" w:firstLineChars="200"/>
        <w:jc w:val="both"/>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小标宋简体" w:cs="Times New Roman"/>
          <w:b w:val="0"/>
          <w:bCs w:val="0"/>
          <w:sz w:val="44"/>
          <w:szCs w:val="44"/>
          <w:lang w:val="en-US" w:eastAsia="zh-CN"/>
        </w:rPr>
      </w:pPr>
      <w:r>
        <w:rPr>
          <w:rFonts w:hint="default" w:ascii="Times New Roman" w:hAnsi="Times New Roman" w:eastAsia="方正小标宋简体" w:cs="Times New Roman"/>
          <w:b w:val="0"/>
          <w:bCs w:val="0"/>
          <w:sz w:val="44"/>
          <w:szCs w:val="44"/>
          <w:lang w:val="en-US" w:eastAsia="zh-CN"/>
        </w:rPr>
        <w:t>杨凌示范区“政府+高校+校友”三维联动</w:t>
      </w: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小标宋简体" w:cs="Times New Roman"/>
          <w:b w:val="0"/>
          <w:bCs w:val="0"/>
          <w:sz w:val="44"/>
          <w:szCs w:val="44"/>
          <w:lang w:val="en-US" w:eastAsia="zh-CN"/>
        </w:rPr>
      </w:pPr>
      <w:r>
        <w:rPr>
          <w:rFonts w:hint="default" w:ascii="Times New Roman" w:hAnsi="Times New Roman" w:eastAsia="方正小标宋简体" w:cs="Times New Roman"/>
          <w:b w:val="0"/>
          <w:bCs w:val="0"/>
          <w:sz w:val="44"/>
          <w:szCs w:val="44"/>
          <w:lang w:val="en-US" w:eastAsia="zh-CN"/>
        </w:rPr>
        <w:t>激活招商引资新引擎</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jc w:val="both"/>
        <w:textAlignment w:val="auto"/>
        <w:rPr>
          <w:rFonts w:hint="default" w:ascii="Times New Roman" w:hAnsi="Times New Roman" w:eastAsia="楷体" w:cs="Times New Roman"/>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杨凌示范区依托农科教资源禀赋优势，深挖区校融合发展潜能，创新构建“政府+高校+校友”三维联动招商新模式。通过整合政府服务、高校科创、校友资源三大优势，精准开展科技招商、校企招商、校友招商，持续优化营商环境，激发产业招商内生动力。</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黑体" w:cs="Times New Roman"/>
          <w:sz w:val="32"/>
          <w:szCs w:val="32"/>
          <w:lang w:val="en-US" w:eastAsia="zh-CN"/>
        </w:rPr>
        <w:t>建强</w:t>
      </w:r>
      <w:r>
        <w:rPr>
          <w:rFonts w:hint="default" w:ascii="Times New Roman" w:hAnsi="Times New Roman" w:eastAsia="黑体" w:cs="Times New Roman"/>
          <w:sz w:val="32"/>
          <w:szCs w:val="32"/>
        </w:rPr>
        <w:t>联动机制，</w:t>
      </w:r>
      <w:r>
        <w:rPr>
          <w:rFonts w:hint="default" w:ascii="Times New Roman" w:hAnsi="Times New Roman" w:eastAsia="黑体" w:cs="Times New Roman"/>
          <w:sz w:val="32"/>
          <w:szCs w:val="32"/>
          <w:lang w:val="en-US" w:eastAsia="zh-CN"/>
        </w:rPr>
        <w:t>搭稳区校协同招商主平台</w:t>
      </w:r>
      <w:r>
        <w:rPr>
          <w:rFonts w:hint="default" w:ascii="Times New Roman" w:hAnsi="Times New Roman" w:eastAsia="黑体" w:cs="Times New Roman"/>
          <w:sz w:val="32"/>
          <w:szCs w:val="32"/>
          <w:lang w:eastAsia="zh-CN"/>
        </w:rPr>
        <w:t>。</w:t>
      </w:r>
      <w:r>
        <w:rPr>
          <w:rFonts w:hint="default" w:ascii="Times New Roman" w:hAnsi="Times New Roman" w:eastAsia="仿宋_GB2312" w:cs="Times New Roman"/>
          <w:b/>
          <w:bCs/>
          <w:sz w:val="32"/>
          <w:szCs w:val="32"/>
        </w:rPr>
        <w:t>一是</w:t>
      </w:r>
      <w:r>
        <w:rPr>
          <w:rFonts w:hint="default" w:ascii="Times New Roman" w:hAnsi="Times New Roman" w:eastAsia="仿宋_GB2312" w:cs="Times New Roman"/>
          <w:b w:val="0"/>
          <w:bCs w:val="0"/>
          <w:sz w:val="32"/>
          <w:szCs w:val="32"/>
        </w:rPr>
        <w:t>常态化会商</w:t>
      </w:r>
      <w:r>
        <w:rPr>
          <w:rFonts w:hint="default" w:ascii="Times New Roman" w:hAnsi="Times New Roman" w:eastAsia="仿宋_GB2312" w:cs="Times New Roman"/>
          <w:b w:val="0"/>
          <w:bCs w:val="0"/>
          <w:sz w:val="32"/>
          <w:szCs w:val="32"/>
          <w:lang w:val="en-US" w:eastAsia="zh-CN"/>
        </w:rPr>
        <w:t>对接，畅通协作渠道</w:t>
      </w:r>
      <w:r>
        <w:rPr>
          <w:rFonts w:hint="default" w:ascii="Times New Roman" w:hAnsi="Times New Roman" w:eastAsia="仿宋_GB2312" w:cs="Times New Roman"/>
          <w:b w:val="0"/>
          <w:bCs w:val="0"/>
          <w:sz w:val="32"/>
          <w:szCs w:val="32"/>
        </w:rPr>
        <w:t>。建立区校领导班子联席会议</w:t>
      </w:r>
      <w:r>
        <w:rPr>
          <w:rFonts w:hint="default" w:ascii="Times New Roman" w:hAnsi="Times New Roman" w:eastAsia="仿宋_GB2312" w:cs="Times New Roman"/>
          <w:b w:val="0"/>
          <w:bCs w:val="0"/>
          <w:sz w:val="32"/>
          <w:szCs w:val="32"/>
          <w:lang w:val="en-US" w:eastAsia="zh-CN"/>
        </w:rPr>
        <w:t>机制</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val="en-US" w:eastAsia="zh-CN"/>
        </w:rPr>
        <w:t>围绕</w:t>
      </w:r>
      <w:r>
        <w:rPr>
          <w:rFonts w:hint="default" w:ascii="Times New Roman" w:hAnsi="Times New Roman" w:eastAsia="仿宋_GB2312" w:cs="Times New Roman"/>
          <w:b w:val="0"/>
          <w:bCs w:val="0"/>
          <w:sz w:val="32"/>
          <w:szCs w:val="32"/>
        </w:rPr>
        <w:t>科技创新、产业培育、项目招引等重点领域</w:t>
      </w:r>
      <w:r>
        <w:rPr>
          <w:rFonts w:hint="default" w:ascii="Times New Roman" w:hAnsi="Times New Roman" w:eastAsia="仿宋_GB2312" w:cs="Times New Roman"/>
          <w:b w:val="0"/>
          <w:bCs w:val="0"/>
          <w:sz w:val="32"/>
          <w:szCs w:val="32"/>
          <w:lang w:val="en-US" w:eastAsia="zh-CN"/>
        </w:rPr>
        <w:t>定期对接</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依托区校融合发展办公室，</w:t>
      </w:r>
      <w:r>
        <w:rPr>
          <w:rFonts w:hint="default" w:ascii="Times New Roman" w:hAnsi="Times New Roman" w:eastAsia="仿宋_GB2312" w:cs="Times New Roman"/>
          <w:b w:val="0"/>
          <w:bCs w:val="0"/>
          <w:sz w:val="32"/>
          <w:szCs w:val="32"/>
          <w:lang w:eastAsia="zh-CN"/>
        </w:rPr>
        <w:t>实现与驻区高校在</w:t>
      </w:r>
      <w:r>
        <w:rPr>
          <w:rFonts w:hint="default" w:ascii="Times New Roman" w:hAnsi="Times New Roman" w:eastAsia="仿宋_GB2312" w:cs="Times New Roman"/>
          <w:b w:val="0"/>
          <w:bCs w:val="0"/>
          <w:sz w:val="32"/>
          <w:szCs w:val="32"/>
        </w:rPr>
        <w:t>发展战略、</w:t>
      </w:r>
      <w:r>
        <w:rPr>
          <w:rFonts w:hint="default" w:ascii="Times New Roman" w:hAnsi="Times New Roman" w:eastAsia="仿宋_GB2312" w:cs="Times New Roman"/>
          <w:b w:val="0"/>
          <w:bCs w:val="0"/>
          <w:sz w:val="32"/>
          <w:szCs w:val="32"/>
          <w:lang w:val="en-US" w:eastAsia="zh-CN"/>
        </w:rPr>
        <w:t>产业规划、</w:t>
      </w:r>
      <w:r>
        <w:rPr>
          <w:rFonts w:hint="default" w:ascii="Times New Roman" w:hAnsi="Times New Roman" w:eastAsia="仿宋_GB2312" w:cs="Times New Roman"/>
          <w:b w:val="0"/>
          <w:bCs w:val="0"/>
          <w:sz w:val="32"/>
          <w:szCs w:val="32"/>
        </w:rPr>
        <w:t>资源</w:t>
      </w:r>
      <w:r>
        <w:rPr>
          <w:rFonts w:hint="default" w:ascii="Times New Roman" w:hAnsi="Times New Roman" w:eastAsia="仿宋_GB2312" w:cs="Times New Roman"/>
          <w:b w:val="0"/>
          <w:bCs w:val="0"/>
          <w:sz w:val="32"/>
          <w:szCs w:val="32"/>
          <w:lang w:eastAsia="zh-CN"/>
        </w:rPr>
        <w:t>配置上的无缝衔接</w:t>
      </w:r>
      <w:r>
        <w:rPr>
          <w:rFonts w:hint="default" w:ascii="Times New Roman" w:hAnsi="Times New Roman" w:eastAsia="仿宋_GB2312" w:cs="Times New Roman"/>
          <w:b w:val="0"/>
          <w:bCs w:val="0"/>
          <w:sz w:val="32"/>
          <w:szCs w:val="32"/>
          <w:lang w:val="en-US" w:eastAsia="zh-CN"/>
        </w:rPr>
        <w:t>，促进</w:t>
      </w:r>
      <w:r>
        <w:rPr>
          <w:rFonts w:hint="default" w:ascii="Times New Roman" w:hAnsi="Times New Roman" w:eastAsia="仿宋_GB2312" w:cs="Times New Roman"/>
          <w:b w:val="0"/>
          <w:bCs w:val="0"/>
          <w:sz w:val="32"/>
          <w:szCs w:val="32"/>
          <w:lang w:eastAsia="zh-CN"/>
        </w:rPr>
        <w:t>政策、人才、技术等</w:t>
      </w:r>
      <w:r>
        <w:rPr>
          <w:rFonts w:hint="default" w:ascii="Times New Roman" w:hAnsi="Times New Roman" w:eastAsia="仿宋_GB2312" w:cs="Times New Roman"/>
          <w:b w:val="0"/>
          <w:bCs w:val="0"/>
          <w:sz w:val="32"/>
          <w:szCs w:val="32"/>
        </w:rPr>
        <w:t>要素高效流动</w:t>
      </w:r>
      <w:r>
        <w:rPr>
          <w:rFonts w:hint="default" w:ascii="Times New Roman" w:hAnsi="Times New Roman" w:eastAsia="仿宋_GB2312" w:cs="Times New Roman"/>
          <w:b w:val="0"/>
          <w:bCs w:val="0"/>
          <w:sz w:val="32"/>
          <w:szCs w:val="32"/>
          <w:lang w:val="en-US" w:eastAsia="zh-CN"/>
        </w:rPr>
        <w:t>，破解信息不对称、衔接不畅等难题</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bCs/>
          <w:sz w:val="32"/>
          <w:szCs w:val="32"/>
        </w:rPr>
        <w:t>二是</w:t>
      </w:r>
      <w:r>
        <w:rPr>
          <w:rFonts w:hint="default" w:ascii="Times New Roman" w:hAnsi="Times New Roman" w:eastAsia="仿宋_GB2312" w:cs="Times New Roman"/>
          <w:b w:val="0"/>
          <w:bCs w:val="0"/>
          <w:sz w:val="32"/>
          <w:szCs w:val="32"/>
        </w:rPr>
        <w:t>精准化供需匹配</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lang w:val="en-US" w:eastAsia="zh-CN"/>
        </w:rPr>
        <w:t>靶向对接需求</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val="en-US" w:eastAsia="zh-CN"/>
        </w:rPr>
        <w:t>扎实</w:t>
      </w:r>
      <w:r>
        <w:rPr>
          <w:rFonts w:hint="default" w:ascii="Times New Roman" w:hAnsi="Times New Roman" w:eastAsia="仿宋_GB2312" w:cs="Times New Roman"/>
          <w:b w:val="0"/>
          <w:bCs w:val="0"/>
          <w:sz w:val="32"/>
          <w:szCs w:val="32"/>
        </w:rPr>
        <w:t>开展“三进一解一优”行动，</w:t>
      </w:r>
      <w:r>
        <w:rPr>
          <w:rFonts w:hint="default" w:ascii="Times New Roman" w:hAnsi="Times New Roman" w:eastAsia="仿宋_GB2312" w:cs="Times New Roman"/>
          <w:b w:val="0"/>
          <w:bCs w:val="0"/>
          <w:color w:val="000000"/>
          <w:kern w:val="2"/>
          <w:sz w:val="32"/>
          <w:szCs w:val="32"/>
          <w:lang w:val="en-US" w:eastAsia="zh-CN" w:bidi="ar-SA"/>
        </w:rPr>
        <w:t>常态化走访驻</w:t>
      </w:r>
      <w:r>
        <w:rPr>
          <w:rFonts w:hint="default" w:ascii="Times New Roman" w:hAnsi="Times New Roman" w:eastAsia="仿宋_GB2312" w:cs="Times New Roman"/>
          <w:b w:val="0"/>
          <w:bCs w:val="0"/>
          <w:sz w:val="32"/>
          <w:szCs w:val="32"/>
          <w:lang w:val="en-US" w:eastAsia="zh-CN"/>
        </w:rPr>
        <w:t>区高校、重点企业和在建项目，梳理技术成果、企业需求、落地诉求，</w:t>
      </w:r>
      <w:r>
        <w:rPr>
          <w:rFonts w:hint="default" w:ascii="Times New Roman" w:hAnsi="Times New Roman" w:eastAsia="仿宋_GB2312" w:cs="Times New Roman"/>
          <w:b w:val="0"/>
          <w:bCs w:val="0"/>
          <w:sz w:val="32"/>
          <w:szCs w:val="32"/>
        </w:rPr>
        <w:t>建立</w:t>
      </w:r>
      <w:r>
        <w:rPr>
          <w:rFonts w:hint="default" w:ascii="Times New Roman" w:hAnsi="Times New Roman" w:eastAsia="仿宋_GB2312" w:cs="Times New Roman"/>
          <w:b w:val="0"/>
          <w:bCs w:val="0"/>
          <w:sz w:val="32"/>
          <w:szCs w:val="32"/>
          <w:lang w:val="en-US" w:eastAsia="zh-CN"/>
        </w:rPr>
        <w:t>动态</w:t>
      </w:r>
      <w:r>
        <w:rPr>
          <w:rFonts w:hint="default" w:ascii="Times New Roman" w:hAnsi="Times New Roman" w:eastAsia="仿宋_GB2312" w:cs="Times New Roman"/>
          <w:b w:val="0"/>
          <w:bCs w:val="0"/>
          <w:sz w:val="32"/>
          <w:szCs w:val="32"/>
        </w:rPr>
        <w:t>供需清单。健全</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校、企、技术、人才”四位一体响应机制，</w:t>
      </w:r>
      <w:r>
        <w:rPr>
          <w:rFonts w:hint="default" w:ascii="Times New Roman" w:hAnsi="Times New Roman" w:eastAsia="仿宋_GB2312" w:cs="Times New Roman"/>
          <w:b w:val="0"/>
          <w:bCs w:val="0"/>
          <w:sz w:val="32"/>
          <w:szCs w:val="32"/>
          <w:lang w:val="en-US" w:eastAsia="zh-CN"/>
        </w:rPr>
        <w:t>联合开展项</w:t>
      </w:r>
      <w:r>
        <w:rPr>
          <w:rFonts w:hint="default" w:ascii="Times New Roman" w:hAnsi="Times New Roman" w:eastAsia="仿宋_GB2312" w:cs="Times New Roman"/>
          <w:b w:val="0"/>
          <w:bCs w:val="0"/>
          <w:color w:val="000000"/>
          <w:kern w:val="2"/>
          <w:sz w:val="32"/>
          <w:szCs w:val="32"/>
          <w:lang w:val="en-US" w:eastAsia="zh-CN" w:bidi="ar-SA"/>
        </w:rPr>
        <w:t>目招引、技术攻关、人才培育，形成协同发展闭环。</w:t>
      </w:r>
      <w:r>
        <w:rPr>
          <w:rFonts w:hint="default" w:ascii="Times New Roman" w:hAnsi="Times New Roman" w:eastAsia="仿宋_GB2312" w:cs="Times New Roman"/>
          <w:b/>
          <w:bCs/>
          <w:sz w:val="32"/>
          <w:szCs w:val="32"/>
        </w:rPr>
        <w:t>三是</w:t>
      </w:r>
      <w:r>
        <w:rPr>
          <w:rFonts w:hint="default" w:ascii="Times New Roman" w:hAnsi="Times New Roman" w:eastAsia="仿宋_GB2312" w:cs="Times New Roman"/>
          <w:b w:val="0"/>
          <w:bCs w:val="0"/>
          <w:sz w:val="32"/>
          <w:szCs w:val="32"/>
        </w:rPr>
        <w:t>专业化智力赋能</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lang w:val="en-US" w:eastAsia="zh-CN"/>
        </w:rPr>
        <w:t>提升招商质效</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val="en-US" w:eastAsia="zh-CN"/>
        </w:rPr>
        <w:t>整合高校科研力量，</w:t>
      </w:r>
      <w:r>
        <w:rPr>
          <w:rFonts w:hint="default" w:ascii="Times New Roman" w:hAnsi="Times New Roman" w:eastAsia="仿宋_GB2312" w:cs="Times New Roman"/>
          <w:b w:val="0"/>
          <w:bCs w:val="0"/>
          <w:sz w:val="32"/>
          <w:szCs w:val="32"/>
        </w:rPr>
        <w:t>组建专家智库，聘任</w:t>
      </w:r>
      <w:r>
        <w:rPr>
          <w:rFonts w:hint="default" w:ascii="Times New Roman" w:hAnsi="Times New Roman" w:eastAsia="仿宋_GB2312" w:cs="Times New Roman"/>
          <w:b w:val="0"/>
          <w:bCs w:val="0"/>
          <w:sz w:val="32"/>
          <w:szCs w:val="32"/>
          <w:lang w:val="en-US" w:eastAsia="zh-CN"/>
        </w:rPr>
        <w:t>行业骨干</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val="en-US" w:eastAsia="zh-CN"/>
        </w:rPr>
        <w:t>优秀</w:t>
      </w:r>
      <w:r>
        <w:rPr>
          <w:rFonts w:hint="default" w:ascii="Times New Roman" w:hAnsi="Times New Roman" w:eastAsia="仿宋_GB2312" w:cs="Times New Roman"/>
          <w:b w:val="0"/>
          <w:bCs w:val="0"/>
          <w:sz w:val="32"/>
          <w:szCs w:val="32"/>
          <w:lang w:eastAsia="zh-CN"/>
        </w:rPr>
        <w:t>校友</w:t>
      </w:r>
      <w:r>
        <w:rPr>
          <w:rFonts w:hint="default" w:ascii="Times New Roman" w:hAnsi="Times New Roman" w:eastAsia="仿宋_GB2312" w:cs="Times New Roman"/>
          <w:b w:val="0"/>
          <w:bCs w:val="0"/>
          <w:sz w:val="32"/>
          <w:szCs w:val="32"/>
        </w:rPr>
        <w:t>企业家担任经济发展顾问，为产业布局</w:t>
      </w:r>
      <w:r>
        <w:rPr>
          <w:rFonts w:hint="default" w:ascii="Times New Roman" w:hAnsi="Times New Roman" w:eastAsia="仿宋_GB2312" w:cs="Times New Roman"/>
          <w:b w:val="0"/>
          <w:bCs w:val="0"/>
          <w:sz w:val="32"/>
          <w:szCs w:val="32"/>
          <w:lang w:eastAsia="zh-CN"/>
        </w:rPr>
        <w:t>和</w:t>
      </w:r>
      <w:r>
        <w:rPr>
          <w:rFonts w:hint="default" w:ascii="Times New Roman" w:hAnsi="Times New Roman" w:eastAsia="仿宋_GB2312" w:cs="Times New Roman"/>
          <w:b w:val="0"/>
          <w:bCs w:val="0"/>
          <w:sz w:val="32"/>
          <w:szCs w:val="32"/>
          <w:lang w:val="en-US" w:eastAsia="zh-CN"/>
        </w:rPr>
        <w:t>项目招引</w:t>
      </w:r>
      <w:r>
        <w:rPr>
          <w:rFonts w:hint="default" w:ascii="Times New Roman" w:hAnsi="Times New Roman" w:eastAsia="仿宋_GB2312" w:cs="Times New Roman"/>
          <w:b w:val="0"/>
          <w:bCs w:val="0"/>
          <w:sz w:val="32"/>
          <w:szCs w:val="32"/>
        </w:rPr>
        <w:t>建言献策。</w:t>
      </w:r>
      <w:r>
        <w:rPr>
          <w:rFonts w:hint="default" w:ascii="Times New Roman" w:hAnsi="Times New Roman" w:eastAsia="仿宋_GB2312" w:cs="Times New Roman"/>
          <w:b w:val="0"/>
          <w:bCs w:val="0"/>
          <w:sz w:val="32"/>
          <w:szCs w:val="32"/>
          <w:lang w:val="en-US" w:eastAsia="zh-CN"/>
        </w:rPr>
        <w:t>建立落地项目前置技术评审机制，多维度科学研判科技含量、产业契合度、市场潜力和发展前景，提升招商引资决策的专业性与精准度。</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b w:val="0"/>
          <w:bCs w:val="0"/>
          <w:color w:val="000000"/>
          <w:kern w:val="2"/>
          <w:sz w:val="32"/>
          <w:szCs w:val="32"/>
          <w:lang w:val="en-US" w:eastAsia="zh-CN" w:bidi="ar-SA"/>
        </w:rPr>
      </w:pPr>
      <w:r>
        <w:rPr>
          <w:rFonts w:hint="default" w:ascii="Times New Roman" w:hAnsi="Times New Roman" w:eastAsia="黑体" w:cs="Times New Roman"/>
          <w:sz w:val="32"/>
          <w:szCs w:val="32"/>
          <w:lang w:val="en-US" w:eastAsia="zh-CN"/>
        </w:rPr>
        <w:t>深耕</w:t>
      </w:r>
      <w:r>
        <w:rPr>
          <w:rFonts w:hint="default" w:ascii="Times New Roman" w:hAnsi="Times New Roman" w:eastAsia="黑体" w:cs="Times New Roman"/>
          <w:sz w:val="32"/>
          <w:szCs w:val="32"/>
        </w:rPr>
        <w:t>科创资源，打造科技特色招商</w:t>
      </w:r>
      <w:r>
        <w:rPr>
          <w:rFonts w:hint="default" w:ascii="Times New Roman" w:hAnsi="Times New Roman" w:eastAsia="黑体" w:cs="Times New Roman"/>
          <w:sz w:val="32"/>
          <w:szCs w:val="32"/>
          <w:lang w:val="en-US" w:eastAsia="zh-CN"/>
        </w:rPr>
        <w:t>新标杆</w:t>
      </w:r>
      <w:r>
        <w:rPr>
          <w:rFonts w:hint="default" w:ascii="Times New Roman" w:hAnsi="Times New Roman" w:eastAsia="黑体" w:cs="Times New Roman"/>
          <w:sz w:val="32"/>
          <w:szCs w:val="32"/>
          <w:lang w:eastAsia="zh-CN"/>
        </w:rPr>
        <w:t>。</w:t>
      </w:r>
      <w:r>
        <w:rPr>
          <w:rFonts w:hint="default" w:ascii="Times New Roman" w:hAnsi="Times New Roman" w:eastAsia="仿宋_GB2312" w:cs="Times New Roman"/>
          <w:b/>
          <w:bCs/>
          <w:sz w:val="32"/>
          <w:szCs w:val="32"/>
        </w:rPr>
        <w:t>一是</w:t>
      </w:r>
      <w:r>
        <w:rPr>
          <w:rFonts w:hint="default" w:ascii="Times New Roman" w:hAnsi="Times New Roman" w:eastAsia="仿宋_GB2312" w:cs="Times New Roman"/>
          <w:b w:val="0"/>
          <w:bCs w:val="0"/>
          <w:sz w:val="32"/>
          <w:szCs w:val="32"/>
          <w:lang w:val="en-US" w:eastAsia="zh-CN"/>
        </w:rPr>
        <w:t>锚定学科优势，筑牢</w:t>
      </w:r>
      <w:r>
        <w:rPr>
          <w:rFonts w:hint="default" w:ascii="Times New Roman" w:hAnsi="Times New Roman" w:eastAsia="仿宋_GB2312" w:cs="Times New Roman"/>
          <w:b w:val="0"/>
          <w:bCs w:val="0"/>
          <w:sz w:val="32"/>
          <w:szCs w:val="32"/>
        </w:rPr>
        <w:t>产业</w:t>
      </w:r>
      <w:r>
        <w:rPr>
          <w:rFonts w:hint="default" w:ascii="Times New Roman" w:hAnsi="Times New Roman" w:eastAsia="仿宋_GB2312" w:cs="Times New Roman"/>
          <w:b w:val="0"/>
          <w:bCs w:val="0"/>
          <w:sz w:val="32"/>
          <w:szCs w:val="32"/>
          <w:lang w:val="en-US" w:eastAsia="zh-CN"/>
        </w:rPr>
        <w:t>根基</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color w:val="000000"/>
          <w:kern w:val="2"/>
          <w:sz w:val="32"/>
          <w:szCs w:val="32"/>
          <w:lang w:val="en-US" w:eastAsia="zh-CN" w:bidi="ar-SA"/>
        </w:rPr>
        <w:t>依托高校农学、食品科学、动物科学、植物保护等优势学科，推动学科资源与地方产业深度绑定，聚力构建“5+N”农科特色产业体系，</w:t>
      </w:r>
      <w:r>
        <w:rPr>
          <w:rFonts w:hint="default" w:ascii="Times New Roman" w:hAnsi="Times New Roman" w:eastAsia="仿宋_GB2312" w:cs="Times New Roman"/>
          <w:b w:val="0"/>
          <w:bCs w:val="0"/>
          <w:sz w:val="32"/>
          <w:szCs w:val="32"/>
          <w:lang w:val="en-US" w:eastAsia="zh-CN"/>
        </w:rPr>
        <w:t>培育差异化竞争优势，夯实现代农业产业发展根基。</w:t>
      </w:r>
      <w:r>
        <w:rPr>
          <w:rFonts w:hint="default" w:ascii="Times New Roman" w:hAnsi="Times New Roman" w:eastAsia="仿宋_GB2312" w:cs="Times New Roman"/>
          <w:b/>
          <w:bCs/>
          <w:sz w:val="32"/>
          <w:szCs w:val="32"/>
        </w:rPr>
        <w:t>二是</w:t>
      </w:r>
      <w:r>
        <w:rPr>
          <w:rFonts w:hint="default" w:ascii="Times New Roman" w:hAnsi="Times New Roman" w:eastAsia="仿宋_GB2312" w:cs="Times New Roman"/>
          <w:b w:val="0"/>
          <w:bCs w:val="0"/>
          <w:sz w:val="32"/>
          <w:szCs w:val="32"/>
          <w:lang w:val="en-US" w:eastAsia="zh-CN"/>
        </w:rPr>
        <w:t>聚焦成果转化，推进技术精准招商</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color w:val="000000"/>
          <w:kern w:val="2"/>
          <w:sz w:val="32"/>
          <w:szCs w:val="32"/>
          <w:lang w:val="en-US" w:eastAsia="zh-CN" w:bidi="ar-SA"/>
        </w:rPr>
        <w:t>系统梳理高校优质科研成果，建立可落地、可转化的技术成果资源库，筛选</w:t>
      </w:r>
      <w:r>
        <w:rPr>
          <w:rFonts w:hint="default" w:ascii="Times New Roman" w:hAnsi="Times New Roman" w:eastAsia="仿宋_GB2312" w:cs="Times New Roman"/>
          <w:b w:val="0"/>
          <w:bCs w:val="0"/>
          <w:sz w:val="32"/>
          <w:szCs w:val="32"/>
          <w:lang w:val="en-US" w:eastAsia="zh-CN"/>
        </w:rPr>
        <w:t>契合示范区产业导向、市场前景广阔的科创项目86个。推行“带着成果找市场、拿着技术引投资”招商模式，精准对接市场资本与优质企业，成功落地旱区农业节水总部等9个高科技农业项目，推动科研成果高效转化为产业增量。</w:t>
      </w:r>
      <w:r>
        <w:rPr>
          <w:rFonts w:hint="default" w:ascii="Times New Roman" w:hAnsi="Times New Roman" w:eastAsia="仿宋_GB2312" w:cs="Times New Roman"/>
          <w:b/>
          <w:bCs/>
          <w:sz w:val="32"/>
          <w:szCs w:val="32"/>
        </w:rPr>
        <w:t>三是</w:t>
      </w:r>
      <w:r>
        <w:rPr>
          <w:rFonts w:hint="default" w:ascii="Times New Roman" w:hAnsi="Times New Roman" w:eastAsia="仿宋_GB2312" w:cs="Times New Roman"/>
          <w:b w:val="0"/>
          <w:bCs w:val="0"/>
          <w:sz w:val="32"/>
          <w:szCs w:val="32"/>
          <w:lang w:val="en-US" w:eastAsia="zh-CN"/>
        </w:rPr>
        <w:t>定制人才共育，保障项目长效发展</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val="en-US" w:eastAsia="zh-CN"/>
        </w:rPr>
        <w:t>紧扣</w:t>
      </w:r>
      <w:r>
        <w:rPr>
          <w:rFonts w:hint="default" w:ascii="Times New Roman" w:hAnsi="Times New Roman" w:eastAsia="仿宋_GB2312" w:cs="Times New Roman"/>
          <w:b w:val="0"/>
          <w:bCs w:val="0"/>
          <w:sz w:val="32"/>
          <w:szCs w:val="32"/>
        </w:rPr>
        <w:t>招商项目</w:t>
      </w:r>
      <w:r>
        <w:rPr>
          <w:rFonts w:hint="default" w:ascii="Times New Roman" w:hAnsi="Times New Roman" w:eastAsia="仿宋_GB2312" w:cs="Times New Roman"/>
          <w:b w:val="0"/>
          <w:bCs w:val="0"/>
          <w:sz w:val="32"/>
          <w:szCs w:val="32"/>
          <w:lang w:val="en-US" w:eastAsia="zh-CN"/>
        </w:rPr>
        <w:t>落地需求</w:t>
      </w:r>
      <w:r>
        <w:rPr>
          <w:rFonts w:hint="default" w:ascii="Times New Roman" w:hAnsi="Times New Roman" w:eastAsia="仿宋_GB2312" w:cs="Times New Roman"/>
          <w:b w:val="0"/>
          <w:bCs w:val="0"/>
          <w:sz w:val="32"/>
          <w:szCs w:val="32"/>
        </w:rPr>
        <w:t>和企业用工</w:t>
      </w:r>
      <w:r>
        <w:rPr>
          <w:rFonts w:hint="default" w:ascii="Times New Roman" w:hAnsi="Times New Roman" w:eastAsia="仿宋_GB2312" w:cs="Times New Roman"/>
          <w:b w:val="0"/>
          <w:bCs w:val="0"/>
          <w:sz w:val="32"/>
          <w:szCs w:val="32"/>
          <w:lang w:val="en-US" w:eastAsia="zh-CN"/>
        </w:rPr>
        <w:t>痛点</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val="en-US" w:eastAsia="zh-CN"/>
        </w:rPr>
        <w:t>深化校企人才共育模式，</w:t>
      </w:r>
      <w:r>
        <w:rPr>
          <w:rFonts w:hint="default" w:ascii="Times New Roman" w:hAnsi="Times New Roman" w:eastAsia="仿宋_GB2312" w:cs="Times New Roman"/>
          <w:b w:val="0"/>
          <w:bCs w:val="0"/>
          <w:color w:val="000000"/>
          <w:kern w:val="2"/>
          <w:sz w:val="32"/>
          <w:szCs w:val="32"/>
          <w:lang w:val="en-US" w:eastAsia="zh-CN" w:bidi="ar-SA"/>
        </w:rPr>
        <w:t>推动陕西农林职业技术大学开设现代养猪</w:t>
      </w:r>
      <w:r>
        <w:rPr>
          <w:rFonts w:hint="default" w:ascii="Times New Roman" w:hAnsi="Times New Roman" w:eastAsia="仿宋_GB2312" w:cs="Times New Roman"/>
          <w:b w:val="0"/>
          <w:bCs w:val="0"/>
          <w:sz w:val="32"/>
          <w:szCs w:val="32"/>
          <w:lang w:val="en-US" w:eastAsia="zh-CN"/>
        </w:rPr>
        <w:t>技术、</w:t>
      </w:r>
      <w:r>
        <w:rPr>
          <w:rFonts w:hint="default" w:ascii="Times New Roman" w:hAnsi="Times New Roman" w:eastAsia="仿宋_GB2312" w:cs="Times New Roman"/>
          <w:b w:val="0"/>
          <w:bCs w:val="0"/>
          <w:color w:val="000000"/>
          <w:kern w:val="2"/>
          <w:sz w:val="32"/>
          <w:szCs w:val="32"/>
          <w:lang w:val="en-US" w:eastAsia="zh-CN" w:bidi="ar-SA"/>
        </w:rPr>
        <w:t>宠物菁英班、奶牛精英班等定制化订单班，定向输送专业技术人才，破解企业招工难、用工难问题，提升项目落地存活率和发展质效。</w:t>
      </w:r>
    </w:p>
    <w:p>
      <w:pPr>
        <w:keepNext w:val="0"/>
        <w:keepLines w:val="0"/>
        <w:pageBreakBefore w:val="0"/>
        <w:widowControl w:val="0"/>
        <w:kinsoku/>
        <w:wordWrap/>
        <w:overflowPunct/>
        <w:topLinePunct w:val="0"/>
        <w:autoSpaceDE/>
        <w:autoSpaceDN/>
        <w:bidi w:val="0"/>
        <w:adjustRightInd/>
        <w:snapToGrid w:val="0"/>
        <w:spacing w:line="579"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黑体" w:cs="Times New Roman"/>
          <w:sz w:val="32"/>
          <w:szCs w:val="32"/>
          <w:lang w:val="en-US" w:eastAsia="zh-CN"/>
        </w:rPr>
        <w:t>激活</w:t>
      </w:r>
      <w:r>
        <w:rPr>
          <w:rFonts w:hint="default" w:ascii="Times New Roman" w:hAnsi="Times New Roman" w:eastAsia="黑体" w:cs="Times New Roman"/>
          <w:sz w:val="32"/>
          <w:szCs w:val="32"/>
        </w:rPr>
        <w:t>校友资源，拓宽全域招商引智</w:t>
      </w:r>
      <w:r>
        <w:rPr>
          <w:rFonts w:hint="default" w:ascii="Times New Roman" w:hAnsi="Times New Roman" w:eastAsia="黑体" w:cs="Times New Roman"/>
          <w:sz w:val="32"/>
          <w:szCs w:val="32"/>
          <w:lang w:val="en-US" w:eastAsia="zh-CN"/>
        </w:rPr>
        <w:t>新</w:t>
      </w:r>
      <w:r>
        <w:rPr>
          <w:rFonts w:hint="default" w:ascii="Times New Roman" w:hAnsi="Times New Roman" w:eastAsia="黑体" w:cs="Times New Roman"/>
          <w:sz w:val="32"/>
          <w:szCs w:val="32"/>
        </w:rPr>
        <w:t>路径</w:t>
      </w:r>
      <w:r>
        <w:rPr>
          <w:rFonts w:hint="default" w:ascii="Times New Roman" w:hAnsi="Times New Roman" w:eastAsia="黑体" w:cs="Times New Roman"/>
          <w:sz w:val="32"/>
          <w:szCs w:val="32"/>
          <w:lang w:eastAsia="zh-CN"/>
        </w:rPr>
        <w:t>。</w:t>
      </w:r>
      <w:r>
        <w:rPr>
          <w:rFonts w:hint="default" w:ascii="Times New Roman" w:hAnsi="Times New Roman" w:eastAsia="仿宋_GB2312" w:cs="Times New Roman"/>
          <w:b/>
          <w:bCs/>
          <w:sz w:val="32"/>
          <w:szCs w:val="32"/>
        </w:rPr>
        <w:t>一是</w:t>
      </w:r>
      <w:r>
        <w:rPr>
          <w:rFonts w:hint="default" w:ascii="Times New Roman" w:hAnsi="Times New Roman" w:eastAsia="仿宋_GB2312" w:cs="Times New Roman"/>
          <w:b w:val="0"/>
          <w:bCs w:val="0"/>
          <w:sz w:val="32"/>
          <w:szCs w:val="32"/>
        </w:rPr>
        <w:t>搭建</w:t>
      </w:r>
      <w:r>
        <w:rPr>
          <w:rFonts w:hint="default" w:ascii="Times New Roman" w:hAnsi="Times New Roman" w:eastAsia="仿宋_GB2312" w:cs="Times New Roman"/>
          <w:b w:val="0"/>
          <w:bCs w:val="0"/>
          <w:sz w:val="32"/>
          <w:szCs w:val="32"/>
          <w:lang w:val="en-US" w:eastAsia="zh-CN"/>
        </w:rPr>
        <w:t>专属平台，凝聚</w:t>
      </w:r>
      <w:r>
        <w:rPr>
          <w:rFonts w:hint="default" w:ascii="Times New Roman" w:hAnsi="Times New Roman" w:eastAsia="仿宋_GB2312" w:cs="Times New Roman"/>
          <w:b w:val="0"/>
          <w:bCs w:val="0"/>
          <w:sz w:val="32"/>
          <w:szCs w:val="32"/>
          <w:lang w:eastAsia="zh-CN"/>
        </w:rPr>
        <w:t>校友</w:t>
      </w:r>
      <w:r>
        <w:rPr>
          <w:rFonts w:hint="default" w:ascii="Times New Roman" w:hAnsi="Times New Roman" w:eastAsia="仿宋_GB2312" w:cs="Times New Roman"/>
          <w:b w:val="0"/>
          <w:bCs w:val="0"/>
          <w:sz w:val="32"/>
          <w:szCs w:val="32"/>
          <w:lang w:val="en-US" w:eastAsia="zh-CN"/>
        </w:rPr>
        <w:t>合力</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color w:val="000000"/>
          <w:kern w:val="2"/>
          <w:sz w:val="32"/>
          <w:szCs w:val="32"/>
          <w:lang w:val="en-US" w:eastAsia="zh-CN" w:bidi="ar-SA"/>
        </w:rPr>
        <w:t>成立西北农林科技大学校友企业家联盟，创新打造全国首个区校融合校友经济社团，搭建母校、校友、示范区三方联动合作平台，</w:t>
      </w:r>
      <w:r>
        <w:rPr>
          <w:rFonts w:hint="default" w:ascii="Times New Roman" w:hAnsi="Times New Roman" w:eastAsia="仿宋_GB2312" w:cs="Times New Roman"/>
          <w:b w:val="0"/>
          <w:bCs w:val="0"/>
          <w:sz w:val="32"/>
          <w:szCs w:val="32"/>
          <w:lang w:val="en-US" w:eastAsia="zh-CN"/>
        </w:rPr>
        <w:t>畅通</w:t>
      </w:r>
      <w:r>
        <w:rPr>
          <w:rFonts w:hint="default" w:ascii="Times New Roman" w:hAnsi="Times New Roman" w:eastAsia="仿宋_GB2312" w:cs="Times New Roman"/>
          <w:b w:val="0"/>
          <w:bCs w:val="0"/>
          <w:sz w:val="32"/>
          <w:szCs w:val="32"/>
        </w:rPr>
        <w:t>校友投资</w:t>
      </w:r>
      <w:r>
        <w:rPr>
          <w:rFonts w:hint="default" w:ascii="Times New Roman" w:hAnsi="Times New Roman" w:eastAsia="仿宋_GB2312" w:cs="Times New Roman"/>
          <w:b w:val="0"/>
          <w:bCs w:val="0"/>
          <w:sz w:val="32"/>
          <w:szCs w:val="32"/>
          <w:lang w:val="en-US" w:eastAsia="zh-CN"/>
        </w:rPr>
        <w:t>创业</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val="en-US" w:eastAsia="zh-CN"/>
        </w:rPr>
        <w:t>技术落地</w:t>
      </w:r>
      <w:r>
        <w:rPr>
          <w:rFonts w:hint="default" w:ascii="Times New Roman" w:hAnsi="Times New Roman" w:eastAsia="仿宋_GB2312" w:cs="Times New Roman"/>
          <w:b w:val="0"/>
          <w:bCs w:val="0"/>
          <w:sz w:val="32"/>
          <w:szCs w:val="32"/>
        </w:rPr>
        <w:t>、产业合作</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lang w:val="en-US" w:eastAsia="zh-CN"/>
        </w:rPr>
        <w:t>资源对接渠道</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color w:val="000000"/>
          <w:kern w:val="2"/>
          <w:sz w:val="32"/>
          <w:szCs w:val="32"/>
          <w:lang w:val="en-US" w:eastAsia="zh-CN" w:bidi="ar-SA"/>
        </w:rPr>
        <w:t>激活校友招商“一池春水”。</w:t>
      </w:r>
      <w:r>
        <w:rPr>
          <w:rFonts w:hint="default" w:ascii="Times New Roman" w:hAnsi="Times New Roman" w:eastAsia="仿宋_GB2312" w:cs="Times New Roman"/>
          <w:b/>
          <w:bCs/>
          <w:sz w:val="32"/>
          <w:szCs w:val="32"/>
          <w:lang w:eastAsia="zh-CN"/>
        </w:rPr>
        <w:t>二</w:t>
      </w:r>
      <w:r>
        <w:rPr>
          <w:rFonts w:hint="default" w:ascii="Times New Roman" w:hAnsi="Times New Roman" w:eastAsia="仿宋_GB2312" w:cs="Times New Roman"/>
          <w:b/>
          <w:bCs/>
          <w:sz w:val="32"/>
          <w:szCs w:val="32"/>
        </w:rPr>
        <w:t>是</w:t>
      </w:r>
      <w:r>
        <w:rPr>
          <w:rFonts w:hint="default" w:ascii="Times New Roman" w:hAnsi="Times New Roman" w:eastAsia="仿宋_GB2312" w:cs="Times New Roman"/>
          <w:b w:val="0"/>
          <w:bCs w:val="0"/>
          <w:sz w:val="32"/>
          <w:szCs w:val="32"/>
        </w:rPr>
        <w:t>拓宽招商渠道</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lang w:val="en-US" w:eastAsia="zh-CN"/>
        </w:rPr>
        <w:t>扩大辐射范围</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val="en-US" w:eastAsia="zh-CN"/>
        </w:rPr>
        <w:t>依托杨凌农高会、上合组织博览会等优质展会平台，</w:t>
      </w:r>
      <w:r>
        <w:rPr>
          <w:rFonts w:hint="default" w:ascii="Times New Roman" w:hAnsi="Times New Roman" w:eastAsia="仿宋_GB2312" w:cs="Times New Roman"/>
          <w:b w:val="0"/>
          <w:bCs w:val="0"/>
          <w:sz w:val="32"/>
          <w:szCs w:val="32"/>
        </w:rPr>
        <w:t>常态化</w:t>
      </w:r>
      <w:r>
        <w:rPr>
          <w:rFonts w:hint="default" w:ascii="Times New Roman" w:hAnsi="Times New Roman" w:eastAsia="仿宋_GB2312" w:cs="Times New Roman"/>
          <w:b w:val="0"/>
          <w:bCs w:val="0"/>
          <w:sz w:val="32"/>
          <w:szCs w:val="32"/>
          <w:lang w:val="en-US" w:eastAsia="zh-CN"/>
        </w:rPr>
        <w:t>邀请校友企业家、高校专家团队来杨凌考察调研、对接合作。不定期举办校友招商座谈会、项目对接会，深化乡情联结、凝聚合作共识、挖掘投资信息。主动对接北上广深等多地校友会，常态化开展产业推介、项目洽谈，持续拓宽招商覆盖面、提升区域影响力。</w:t>
      </w:r>
      <w:r>
        <w:rPr>
          <w:rFonts w:hint="default" w:ascii="Times New Roman" w:hAnsi="Times New Roman" w:eastAsia="仿宋_GB2312" w:cs="Times New Roman"/>
          <w:b/>
          <w:bCs/>
          <w:sz w:val="32"/>
          <w:szCs w:val="32"/>
        </w:rPr>
        <w:t>三是</w:t>
      </w:r>
      <w:r>
        <w:rPr>
          <w:rFonts w:hint="default" w:ascii="Times New Roman" w:hAnsi="Times New Roman" w:eastAsia="仿宋_GB2312" w:cs="Times New Roman"/>
          <w:b w:val="0"/>
          <w:bCs w:val="0"/>
          <w:sz w:val="32"/>
          <w:szCs w:val="32"/>
          <w:lang w:val="en-US" w:eastAsia="zh-CN"/>
        </w:rPr>
        <w:t>闭环暖心服务，稳住人才资源</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val="en-US" w:eastAsia="zh-CN"/>
        </w:rPr>
        <w:t>推行</w:t>
      </w:r>
      <w:r>
        <w:rPr>
          <w:rFonts w:hint="default" w:ascii="Times New Roman" w:hAnsi="Times New Roman" w:eastAsia="仿宋_GB2312" w:cs="Times New Roman"/>
          <w:b w:val="0"/>
          <w:bCs w:val="0"/>
          <w:sz w:val="32"/>
          <w:szCs w:val="32"/>
        </w:rPr>
        <w:t>全程</w:t>
      </w:r>
      <w:r>
        <w:rPr>
          <w:rFonts w:hint="default" w:ascii="Times New Roman" w:hAnsi="Times New Roman" w:eastAsia="仿宋_GB2312" w:cs="Times New Roman"/>
          <w:b w:val="0"/>
          <w:bCs w:val="0"/>
          <w:sz w:val="32"/>
          <w:szCs w:val="32"/>
          <w:lang w:val="en-US" w:eastAsia="zh-CN"/>
        </w:rPr>
        <w:t>跟进</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lang w:val="en-US" w:eastAsia="zh-CN"/>
        </w:rPr>
        <w:t>全心护航服务模式</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color w:val="000000"/>
          <w:kern w:val="2"/>
          <w:sz w:val="32"/>
          <w:szCs w:val="32"/>
          <w:lang w:val="en-US" w:eastAsia="zh-CN" w:bidi="ar-SA"/>
        </w:rPr>
        <w:t>建立校友项目跟踪服务机制，落实“一对一”专人对接，</w:t>
      </w:r>
      <w:r>
        <w:rPr>
          <w:rFonts w:hint="default" w:ascii="Times New Roman" w:hAnsi="Times New Roman" w:eastAsia="仿宋_GB2312" w:cs="Times New Roman"/>
          <w:b w:val="0"/>
          <w:bCs w:val="0"/>
          <w:sz w:val="32"/>
          <w:szCs w:val="32"/>
        </w:rPr>
        <w:t>全程跟进项目洽谈、签约、落地、建设</w:t>
      </w:r>
      <w:r>
        <w:rPr>
          <w:rFonts w:hint="default" w:ascii="Times New Roman" w:hAnsi="Times New Roman" w:eastAsia="仿宋_GB2312" w:cs="Times New Roman"/>
          <w:b w:val="0"/>
          <w:bCs w:val="0"/>
          <w:sz w:val="32"/>
          <w:szCs w:val="32"/>
          <w:lang w:val="en-US" w:eastAsia="zh-CN"/>
        </w:rPr>
        <w:t>全流程</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val="en-US" w:eastAsia="zh-CN"/>
        </w:rPr>
        <w:t>及时破解审批、用地、用工等堵点难点。近两年，通过校友渠道获取有效招商线索100余条，成功招引项目21个，总投资额超30亿元，校友经济已成为杨凌招商引资、产业升级的重要增长极。</w:t>
      </w:r>
    </w:p>
    <w:p>
      <w:pPr>
        <w:keepNext w:val="0"/>
        <w:keepLines w:val="0"/>
        <w:pageBreakBefore w:val="0"/>
        <w:widowControl w:val="0"/>
        <w:kinsoku/>
        <w:wordWrap/>
        <w:overflowPunct/>
        <w:topLinePunct w:val="0"/>
        <w:autoSpaceDE/>
        <w:autoSpaceDN/>
        <w:bidi w:val="0"/>
        <w:adjustRightInd/>
        <w:snapToGrid/>
        <w:spacing w:line="579" w:lineRule="exact"/>
        <w:ind w:firstLine="880" w:firstLineChars="200"/>
        <w:jc w:val="both"/>
        <w:textAlignment w:val="auto"/>
        <w:rPr>
          <w:rFonts w:hint="default" w:ascii="Times New Roman" w:hAnsi="Times New Roman" w:eastAsia="方正小标宋简体" w:cs="Times New Roman"/>
          <w:i w:val="0"/>
          <w:iCs w:val="0"/>
          <w:caps w:val="0"/>
          <w:color w:val="333333"/>
          <w:spacing w:val="0"/>
          <w:sz w:val="44"/>
          <w:szCs w:val="44"/>
          <w:lang w:eastAsia="zh-CN"/>
        </w:rPr>
      </w:pPr>
    </w:p>
    <w:p>
      <w:pPr>
        <w:pStyle w:val="28"/>
        <w:keepNext w:val="0"/>
        <w:keepLines w:val="0"/>
        <w:pageBreakBefore w:val="0"/>
        <w:widowControl w:val="0"/>
        <w:kinsoku/>
        <w:wordWrap/>
        <w:overflowPunct/>
        <w:topLinePunct w:val="0"/>
        <w:autoSpaceDE/>
        <w:autoSpaceDN/>
        <w:bidi w:val="0"/>
        <w:spacing w:line="579" w:lineRule="exact"/>
        <w:ind w:left="0" w:leftChars="0" w:firstLine="640" w:firstLineChars="200"/>
        <w:jc w:val="both"/>
        <w:rPr>
          <w:rFonts w:hint="default" w:ascii="Times New Roman" w:hAnsi="Times New Roman" w:eastAsia="方正黑体_GBK" w:cs="Times New Roman"/>
          <w:b w:val="0"/>
          <w:bCs w:val="0"/>
          <w:sz w:val="32"/>
          <w:szCs w:val="32"/>
          <w:lang w:eastAsia="zh-CN"/>
        </w:rPr>
      </w:pPr>
    </w:p>
    <w:p>
      <w:pPr>
        <w:pStyle w:val="28"/>
        <w:keepNext w:val="0"/>
        <w:keepLines w:val="0"/>
        <w:pageBreakBefore w:val="0"/>
        <w:widowControl w:val="0"/>
        <w:kinsoku/>
        <w:wordWrap/>
        <w:overflowPunct/>
        <w:topLinePunct w:val="0"/>
        <w:autoSpaceDE/>
        <w:autoSpaceDN/>
        <w:bidi w:val="0"/>
        <w:spacing w:line="579" w:lineRule="exact"/>
        <w:ind w:left="0" w:leftChars="0" w:firstLine="720" w:firstLineChars="200"/>
        <w:jc w:val="both"/>
        <w:rPr>
          <w:rFonts w:hint="default" w:ascii="Times New Roman" w:hAnsi="Times New Roman" w:eastAsia="方正黑体_GBK" w:cs="Times New Roman"/>
          <w:b w:val="0"/>
          <w:bCs w:val="0"/>
          <w:sz w:val="36"/>
          <w:szCs w:val="36"/>
          <w:lang w:eastAsia="zh-CN"/>
        </w:rPr>
      </w:pPr>
    </w:p>
    <w:p>
      <w:pPr>
        <w:pStyle w:val="28"/>
        <w:keepNext w:val="0"/>
        <w:keepLines w:val="0"/>
        <w:pageBreakBefore w:val="0"/>
        <w:widowControl w:val="0"/>
        <w:kinsoku/>
        <w:wordWrap/>
        <w:overflowPunct/>
        <w:topLinePunct w:val="0"/>
        <w:autoSpaceDE/>
        <w:autoSpaceDN/>
        <w:bidi w:val="0"/>
        <w:spacing w:line="579" w:lineRule="exact"/>
        <w:ind w:left="0" w:leftChars="0" w:firstLine="720" w:firstLineChars="200"/>
        <w:jc w:val="both"/>
        <w:rPr>
          <w:rFonts w:hint="default" w:ascii="Times New Roman" w:hAnsi="Times New Roman" w:eastAsia="方正黑体_GBK" w:cs="Times New Roman"/>
          <w:b w:val="0"/>
          <w:bCs w:val="0"/>
          <w:sz w:val="36"/>
          <w:szCs w:val="36"/>
          <w:lang w:eastAsia="zh-CN"/>
        </w:rPr>
      </w:pPr>
    </w:p>
    <w:p>
      <w:pPr>
        <w:pStyle w:val="28"/>
        <w:keepNext w:val="0"/>
        <w:keepLines w:val="0"/>
        <w:pageBreakBefore w:val="0"/>
        <w:widowControl w:val="0"/>
        <w:kinsoku/>
        <w:wordWrap/>
        <w:overflowPunct/>
        <w:topLinePunct w:val="0"/>
        <w:autoSpaceDE/>
        <w:autoSpaceDN/>
        <w:bidi w:val="0"/>
        <w:spacing w:line="579" w:lineRule="exact"/>
        <w:ind w:left="0" w:leftChars="0" w:firstLine="720" w:firstLineChars="200"/>
        <w:jc w:val="both"/>
        <w:rPr>
          <w:rFonts w:hint="default" w:ascii="Times New Roman" w:hAnsi="Times New Roman" w:eastAsia="方正黑体_GBK" w:cs="Times New Roman"/>
          <w:b w:val="0"/>
          <w:bCs w:val="0"/>
          <w:sz w:val="36"/>
          <w:szCs w:val="36"/>
          <w:lang w:eastAsia="zh-CN"/>
        </w:rPr>
      </w:pPr>
    </w:p>
    <w:p>
      <w:pPr>
        <w:pStyle w:val="28"/>
        <w:keepNext w:val="0"/>
        <w:keepLines w:val="0"/>
        <w:pageBreakBefore w:val="0"/>
        <w:widowControl w:val="0"/>
        <w:kinsoku/>
        <w:wordWrap/>
        <w:overflowPunct/>
        <w:topLinePunct w:val="0"/>
        <w:autoSpaceDE/>
        <w:autoSpaceDN/>
        <w:bidi w:val="0"/>
        <w:spacing w:line="579" w:lineRule="exact"/>
        <w:ind w:left="0" w:leftChars="0" w:firstLine="720" w:firstLineChars="200"/>
        <w:jc w:val="both"/>
        <w:rPr>
          <w:rFonts w:hint="default" w:ascii="Times New Roman" w:hAnsi="Times New Roman" w:eastAsia="方正黑体_GBK" w:cs="Times New Roman"/>
          <w:b w:val="0"/>
          <w:bCs w:val="0"/>
          <w:sz w:val="36"/>
          <w:szCs w:val="36"/>
          <w:lang w:eastAsia="zh-CN"/>
        </w:rPr>
      </w:pPr>
    </w:p>
    <w:p>
      <w:pPr>
        <w:pStyle w:val="28"/>
        <w:keepNext w:val="0"/>
        <w:keepLines w:val="0"/>
        <w:pageBreakBefore w:val="0"/>
        <w:widowControl w:val="0"/>
        <w:kinsoku/>
        <w:wordWrap/>
        <w:overflowPunct/>
        <w:topLinePunct w:val="0"/>
        <w:autoSpaceDE/>
        <w:autoSpaceDN/>
        <w:bidi w:val="0"/>
        <w:spacing w:line="579" w:lineRule="exact"/>
        <w:ind w:left="0" w:leftChars="0" w:firstLine="720" w:firstLineChars="200"/>
        <w:jc w:val="both"/>
        <w:rPr>
          <w:rFonts w:hint="default" w:ascii="Times New Roman" w:hAnsi="Times New Roman" w:eastAsia="方正黑体_GBK" w:cs="Times New Roman"/>
          <w:b w:val="0"/>
          <w:bCs w:val="0"/>
          <w:sz w:val="36"/>
          <w:szCs w:val="36"/>
          <w:lang w:eastAsia="zh-CN"/>
        </w:rPr>
      </w:pPr>
    </w:p>
    <w:p>
      <w:pPr>
        <w:pStyle w:val="28"/>
        <w:keepNext w:val="0"/>
        <w:keepLines w:val="0"/>
        <w:pageBreakBefore w:val="0"/>
        <w:widowControl w:val="0"/>
        <w:kinsoku/>
        <w:wordWrap/>
        <w:overflowPunct/>
        <w:topLinePunct w:val="0"/>
        <w:autoSpaceDE/>
        <w:autoSpaceDN/>
        <w:bidi w:val="0"/>
        <w:spacing w:line="579" w:lineRule="exact"/>
        <w:ind w:left="0" w:leftChars="0" w:firstLine="720" w:firstLineChars="200"/>
        <w:jc w:val="both"/>
        <w:rPr>
          <w:rFonts w:hint="default" w:ascii="Times New Roman" w:hAnsi="Times New Roman" w:eastAsia="方正黑体_GBK" w:cs="Times New Roman"/>
          <w:b w:val="0"/>
          <w:bCs w:val="0"/>
          <w:sz w:val="36"/>
          <w:szCs w:val="36"/>
          <w:lang w:eastAsia="zh-CN"/>
        </w:rPr>
      </w:pPr>
    </w:p>
    <w:p>
      <w:pPr>
        <w:keepNext w:val="0"/>
        <w:keepLines w:val="0"/>
        <w:pageBreakBefore w:val="0"/>
        <w:widowControl w:val="0"/>
        <w:kinsoku/>
        <w:wordWrap/>
        <w:overflowPunct/>
        <w:topLinePunct w:val="0"/>
        <w:autoSpaceDE/>
        <w:autoSpaceDN/>
        <w:bidi w:val="0"/>
        <w:spacing w:line="579" w:lineRule="exact"/>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br w:type="page"/>
      </w:r>
    </w:p>
    <w:p>
      <w:pPr>
        <w:keepNext w:val="0"/>
        <w:keepLines w:val="0"/>
        <w:pageBreakBefore w:val="0"/>
        <w:widowControl w:val="0"/>
        <w:kinsoku/>
        <w:wordWrap/>
        <w:overflowPunct/>
        <w:topLinePunct w:val="0"/>
        <w:autoSpaceDE/>
        <w:autoSpaceDN/>
        <w:bidi w:val="0"/>
        <w:spacing w:line="579" w:lineRule="exact"/>
        <w:jc w:val="both"/>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案例</w:t>
      </w:r>
      <w:r>
        <w:rPr>
          <w:rFonts w:hint="default" w:ascii="Times New Roman" w:hAnsi="Times New Roman" w:eastAsia="方正黑体_GBK" w:cs="Times New Roman"/>
          <w:sz w:val="32"/>
          <w:szCs w:val="32"/>
          <w:lang w:val="en-US" w:eastAsia="zh-CN"/>
        </w:rPr>
        <w:t>14</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79" w:lineRule="exact"/>
        <w:ind w:firstLine="880" w:firstLineChars="200"/>
        <w:jc w:val="both"/>
        <w:textAlignment w:val="auto"/>
        <w:rPr>
          <w:rFonts w:hint="default" w:ascii="Times New Roman" w:hAnsi="Times New Roman" w:eastAsia="方正小标宋简体" w:cs="Times New Roman"/>
          <w:b w:val="0"/>
          <w:bCs w:val="0"/>
          <w:sz w:val="44"/>
          <w:szCs w:val="44"/>
        </w:rPr>
      </w:pPr>
    </w:p>
    <w:p>
      <w:pPr>
        <w:keepNext w:val="0"/>
        <w:keepLines w:val="0"/>
        <w:pageBreakBefore w:val="0"/>
        <w:widowControl w:val="0"/>
        <w:suppressLineNumbers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小标宋简体" w:cs="Times New Roman"/>
          <w:kern w:val="0"/>
          <w:sz w:val="44"/>
          <w:szCs w:val="44"/>
          <w:lang w:val="en-US" w:eastAsia="zh-CN" w:bidi="ar"/>
        </w:rPr>
      </w:pPr>
      <w:r>
        <w:rPr>
          <w:rFonts w:hint="default" w:ascii="Times New Roman" w:hAnsi="Times New Roman" w:eastAsia="方正小标宋简体" w:cs="Times New Roman"/>
          <w:kern w:val="0"/>
          <w:sz w:val="44"/>
          <w:szCs w:val="44"/>
          <w:lang w:val="en-US" w:eastAsia="zh-CN" w:bidi="ar"/>
        </w:rPr>
        <w:t>西安市新城区开辟涉企复议案件绿色通道</w:t>
      </w:r>
    </w:p>
    <w:p>
      <w:pPr>
        <w:keepNext w:val="0"/>
        <w:keepLines w:val="0"/>
        <w:pageBreakBefore w:val="0"/>
        <w:widowControl w:val="0"/>
        <w:suppressLineNumbers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kern w:val="0"/>
          <w:sz w:val="44"/>
          <w:szCs w:val="44"/>
          <w:lang w:val="en-US" w:eastAsia="zh-CN" w:bidi="ar"/>
        </w:rPr>
        <w:t>赋能法治化营商环境提质增效</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西安市新城区以“</w:t>
      </w:r>
      <w:r>
        <w:rPr>
          <w:rFonts w:hint="default" w:ascii="Times New Roman" w:hAnsi="Times New Roman" w:eastAsia="仿宋_GB2312" w:cs="Times New Roman"/>
          <w:sz w:val="32"/>
          <w:szCs w:val="32"/>
        </w:rPr>
        <w:t>容缺受理＋告知承诺</w:t>
      </w:r>
      <w:r>
        <w:rPr>
          <w:rFonts w:hint="default" w:ascii="Times New Roman" w:hAnsi="Times New Roman" w:eastAsia="仿宋_GB2312" w:cs="Times New Roman"/>
          <w:sz w:val="32"/>
          <w:szCs w:val="32"/>
          <w:lang w:eastAsia="zh-CN"/>
        </w:rPr>
        <w:t>”为突破点，</w:t>
      </w:r>
      <w:r>
        <w:rPr>
          <w:rFonts w:hint="default" w:ascii="Times New Roman" w:hAnsi="Times New Roman" w:eastAsia="仿宋_GB2312" w:cs="Times New Roman"/>
          <w:sz w:val="32"/>
          <w:szCs w:val="32"/>
        </w:rPr>
        <w:t>以机制创新、流程优化、多元解纷、闭环服务为抓手，以制度创新提升涉企行政复议</w:t>
      </w:r>
      <w:r>
        <w:rPr>
          <w:rFonts w:hint="default" w:ascii="Times New Roman" w:hAnsi="Times New Roman" w:eastAsia="仿宋_GB2312" w:cs="Times New Roman"/>
          <w:sz w:val="32"/>
          <w:szCs w:val="32"/>
          <w:lang w:eastAsia="zh-CN"/>
        </w:rPr>
        <w:t>案件办理的</w:t>
      </w:r>
      <w:r>
        <w:rPr>
          <w:rFonts w:hint="default" w:ascii="Times New Roman" w:hAnsi="Times New Roman" w:eastAsia="仿宋_GB2312" w:cs="Times New Roman"/>
          <w:sz w:val="32"/>
          <w:szCs w:val="32"/>
        </w:rPr>
        <w:t>工作质效</w:t>
      </w:r>
      <w:r>
        <w:rPr>
          <w:rFonts w:hint="default" w:ascii="Times New Roman" w:hAnsi="Times New Roman" w:eastAsia="仿宋_GB2312" w:cs="Times New Roman"/>
          <w:sz w:val="32"/>
          <w:szCs w:val="32"/>
          <w:lang w:eastAsia="zh-CN"/>
        </w:rPr>
        <w:t>，以模式优化提升企业可感可及的法治化营商环境。</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黑体" w:cs="Times New Roman"/>
          <w:b w:val="0"/>
          <w:bCs w:val="0"/>
          <w:color w:val="000000"/>
          <w:sz w:val="32"/>
          <w:szCs w:val="32"/>
        </w:rPr>
        <w:t>健全机制体系，夯实复议改革基础</w:t>
      </w:r>
      <w:r>
        <w:rPr>
          <w:rFonts w:hint="default" w:ascii="Times New Roman" w:hAnsi="Times New Roman" w:eastAsia="黑体" w:cs="Times New Roman"/>
          <w:b w:val="0"/>
          <w:bCs w:val="0"/>
          <w:color w:val="000000"/>
          <w:sz w:val="32"/>
          <w:szCs w:val="32"/>
          <w:lang w:eastAsia="zh-CN"/>
        </w:rPr>
        <w:t>。</w:t>
      </w:r>
      <w:r>
        <w:rPr>
          <w:rFonts w:hint="default" w:ascii="Times New Roman" w:hAnsi="Times New Roman" w:eastAsia="仿宋_GB2312" w:cs="Times New Roman"/>
          <w:b w:val="0"/>
          <w:bCs w:val="0"/>
          <w:kern w:val="2"/>
          <w:sz w:val="32"/>
          <w:szCs w:val="32"/>
          <w:lang w:val="en-US" w:eastAsia="zh-CN" w:bidi="ar-SA"/>
        </w:rPr>
        <w:t>以“高效、便民、护企”为导向，健全全流程工作机制，推动改革从试点探索转向常态化规范运行。建立涉企复议案件归口管理、分类审理、实质化解、效果反馈4项机制，明确案件受理、审理、化解、回访全流程标准。聚焦容缺受理、告知承诺落地应用，梳理制定11项涉企复议可容缺非核心材料清单，统一告知承诺文书模板和案件分类审理标准。围绕新修订的复议法实施条例开展专题培训，组建涉企复议专项审理团队，实行专人专职审核、繁简分流办案模式，打造专业高效的复议办案队伍，夯实改革工作基础。</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黑体" w:cs="Times New Roman"/>
          <w:b w:val="0"/>
          <w:bCs w:val="0"/>
          <w:color w:val="000000"/>
          <w:sz w:val="32"/>
          <w:szCs w:val="32"/>
        </w:rPr>
        <w:t>优化</w:t>
      </w:r>
      <w:r>
        <w:rPr>
          <w:rFonts w:hint="default" w:ascii="Times New Roman" w:hAnsi="Times New Roman" w:eastAsia="黑体" w:cs="Times New Roman"/>
          <w:b w:val="0"/>
          <w:bCs w:val="0"/>
          <w:color w:val="000000"/>
          <w:sz w:val="32"/>
          <w:szCs w:val="32"/>
          <w:lang w:eastAsia="zh-CN"/>
        </w:rPr>
        <w:t>受理模式</w:t>
      </w:r>
      <w:r>
        <w:rPr>
          <w:rFonts w:hint="default" w:ascii="Times New Roman" w:hAnsi="Times New Roman" w:eastAsia="黑体" w:cs="Times New Roman"/>
          <w:b w:val="0"/>
          <w:bCs w:val="0"/>
          <w:color w:val="000000"/>
          <w:sz w:val="32"/>
          <w:szCs w:val="32"/>
        </w:rPr>
        <w:t>，畅通惠企复议通道</w:t>
      </w:r>
      <w:r>
        <w:rPr>
          <w:rFonts w:hint="default" w:ascii="Times New Roman" w:hAnsi="Times New Roman" w:eastAsia="黑体" w:cs="Times New Roman"/>
          <w:b w:val="0"/>
          <w:bCs w:val="0"/>
          <w:color w:val="000000"/>
          <w:sz w:val="32"/>
          <w:szCs w:val="32"/>
          <w:lang w:eastAsia="zh-CN"/>
        </w:rPr>
        <w:t>。</w:t>
      </w:r>
      <w:r>
        <w:rPr>
          <w:rFonts w:hint="default" w:ascii="Times New Roman" w:hAnsi="Times New Roman" w:eastAsia="仿宋_GB2312" w:cs="Times New Roman"/>
          <w:b w:val="0"/>
          <w:bCs w:val="0"/>
          <w:kern w:val="2"/>
          <w:sz w:val="32"/>
          <w:szCs w:val="32"/>
          <w:lang w:val="en-US" w:eastAsia="zh-CN" w:bidi="ar-SA"/>
        </w:rPr>
        <w:t>针对企业办事痛点难点，全面落地容缺受理+告知承诺机制。推行“先受理、后补正”模式，对非核心材料缺失的涉企复议案件先行受理，避免企业反复跑腿。精简内部审核环节，实行专班专人审核，将涉企复议受理时限压缩至3个工作日，较法定时限提速40%。简易案件平均办理周期控制在40天以内，疑难案件全程零超期，整体办案周期同比缩短</w:t>
      </w:r>
      <w:r>
        <w:rPr>
          <w:rFonts w:hint="eastAsia" w:ascii="Times New Roman" w:hAnsi="Times New Roman" w:eastAsia="仿宋_GB2312" w:cs="Times New Roman"/>
          <w:b w:val="0"/>
          <w:bCs w:val="0"/>
          <w:kern w:val="2"/>
          <w:sz w:val="32"/>
          <w:szCs w:val="32"/>
          <w:lang w:val="en-US" w:eastAsia="zh-CN" w:bidi="ar-SA"/>
        </w:rPr>
        <w:t>43</w:t>
      </w:r>
      <w:r>
        <w:rPr>
          <w:rFonts w:hint="default" w:ascii="Times New Roman" w:hAnsi="Times New Roman" w:eastAsia="仿宋_GB2312" w:cs="Times New Roman"/>
          <w:b w:val="0"/>
          <w:bCs w:val="0"/>
          <w:kern w:val="2"/>
          <w:sz w:val="32"/>
          <w:szCs w:val="32"/>
          <w:lang w:val="en-US" w:eastAsia="zh-CN" w:bidi="ar-SA"/>
        </w:rPr>
        <w:t>%。</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b w:val="0"/>
          <w:bCs w:val="0"/>
          <w:color w:val="000000"/>
          <w:sz w:val="32"/>
          <w:szCs w:val="32"/>
          <w:lang w:eastAsia="zh-CN"/>
        </w:rPr>
        <w:t>多元联动解纷，精准守护企业权益。</w:t>
      </w:r>
      <w:r>
        <w:rPr>
          <w:rFonts w:hint="default" w:ascii="Times New Roman" w:hAnsi="Times New Roman" w:eastAsia="仿宋_GB2312" w:cs="Times New Roman"/>
          <w:b w:val="0"/>
          <w:bCs w:val="0"/>
          <w:kern w:val="2"/>
          <w:sz w:val="32"/>
          <w:szCs w:val="32"/>
          <w:lang w:val="en-US" w:eastAsia="zh-CN" w:bidi="ar-SA"/>
        </w:rPr>
        <w:t>秉持护企安商理念，推动行政争议从末端处置向源头化解转变。构建“案前化解、案中协调、案后释疑”全链条闭环解纷模式，提前介入、主动调处涉企矛盾。健全跨部门协同联调机制，深化各部门常态会商、联合调处，市场监管领域涉企争议介入化解率达66%。</w:t>
      </w:r>
    </w:p>
    <w:p>
      <w:pPr>
        <w:pStyle w:val="2"/>
        <w:keepNext w:val="0"/>
        <w:keepLines w:val="0"/>
        <w:pageBreakBefore w:val="0"/>
        <w:widowControl w:val="0"/>
        <w:kinsoku/>
        <w:wordWrap/>
        <w:overflowPunct/>
        <w:topLinePunct w:val="0"/>
        <w:autoSpaceDE/>
        <w:autoSpaceDN/>
        <w:bidi w:val="0"/>
        <w:spacing w:line="579" w:lineRule="exact"/>
        <w:ind w:firstLine="640" w:firstLineChars="200"/>
        <w:jc w:val="both"/>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黑体" w:cs="Times New Roman"/>
          <w:b w:val="0"/>
          <w:bCs w:val="0"/>
          <w:color w:val="000000"/>
          <w:sz w:val="32"/>
          <w:szCs w:val="32"/>
          <w:lang w:eastAsia="zh-CN"/>
        </w:rPr>
        <w:t>闭环提质增效，升级精准涉企服务。</w:t>
      </w:r>
      <w:r>
        <w:rPr>
          <w:rFonts w:hint="default" w:ascii="Times New Roman" w:hAnsi="Times New Roman" w:eastAsia="仿宋_GB2312" w:cs="Times New Roman"/>
          <w:b w:val="0"/>
          <w:bCs w:val="0"/>
          <w:kern w:val="2"/>
          <w:sz w:val="32"/>
          <w:szCs w:val="32"/>
          <w:lang w:val="en-US" w:eastAsia="zh-CN" w:bidi="ar-SA"/>
        </w:rPr>
        <w:t>坚持以企业满意度为核心标尺，建立“办理—评价—整改—提升”闭环提质机制，持续迭代优化涉企行政复议服务质效。常态化开展案件回访工作，对所有办结的涉企复议案件实行100%电话回访，全面收集企业在办案流程、服务态度、办理效率等方面的真实意见与改进建议13条。针对回访收集的问题与诉求，逐一建立问题整改台账，精准补齐复议服务短板。常态化梳理改革成效与办案数据，动态优化改革举措，推动涉企复议服务从标准化向精细化升级。</w:t>
      </w:r>
    </w:p>
    <w:p>
      <w:pPr>
        <w:keepNext w:val="0"/>
        <w:keepLines w:val="0"/>
        <w:pageBreakBefore w:val="0"/>
        <w:widowControl w:val="0"/>
        <w:kinsoku/>
        <w:wordWrap/>
        <w:overflowPunct/>
        <w:topLinePunct w:val="0"/>
        <w:autoSpaceDE/>
        <w:autoSpaceDN/>
        <w:bidi w:val="0"/>
        <w:spacing w:line="579" w:lineRule="exact"/>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br w:type="page"/>
      </w:r>
    </w:p>
    <w:p>
      <w:pPr>
        <w:keepNext w:val="0"/>
        <w:keepLines w:val="0"/>
        <w:pageBreakBefore w:val="0"/>
        <w:widowControl w:val="0"/>
        <w:kinsoku/>
        <w:wordWrap/>
        <w:overflowPunct/>
        <w:topLinePunct w:val="0"/>
        <w:autoSpaceDE/>
        <w:autoSpaceDN/>
        <w:bidi w:val="0"/>
        <w:spacing w:line="579" w:lineRule="exact"/>
        <w:jc w:val="both"/>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案例</w:t>
      </w:r>
      <w:r>
        <w:rPr>
          <w:rFonts w:hint="default" w:ascii="Times New Roman" w:hAnsi="Times New Roman" w:eastAsia="方正黑体_GBK" w:cs="Times New Roman"/>
          <w:sz w:val="32"/>
          <w:szCs w:val="32"/>
          <w:lang w:val="en-US" w:eastAsia="zh-CN"/>
        </w:rPr>
        <w:t>15</w:t>
      </w:r>
    </w:p>
    <w:p>
      <w:pPr>
        <w:keepNext w:val="0"/>
        <w:keepLines w:val="0"/>
        <w:pageBreakBefore w:val="0"/>
        <w:widowControl w:val="0"/>
        <w:kinsoku/>
        <w:wordWrap/>
        <w:overflowPunct/>
        <w:topLinePunct w:val="0"/>
        <w:autoSpaceDE/>
        <w:autoSpaceDN/>
        <w:bidi w:val="0"/>
        <w:adjustRightInd/>
        <w:snapToGrid/>
        <w:spacing w:line="579" w:lineRule="exact"/>
        <w:ind w:firstLine="880" w:firstLineChars="200"/>
        <w:jc w:val="both"/>
        <w:textAlignment w:val="auto"/>
        <w:rPr>
          <w:rFonts w:hint="default" w:ascii="Times New Roman" w:hAnsi="Times New Roman" w:eastAsia="方正小标宋_GBK" w:cs="Times New Roman"/>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eastAsia="zh-CN"/>
        </w:rPr>
        <w:t>咸阳市长武县</w:t>
      </w:r>
      <w:r>
        <w:rPr>
          <w:rFonts w:hint="default" w:ascii="Times New Roman" w:hAnsi="Times New Roman" w:eastAsia="方正小标宋简体" w:cs="Times New Roman"/>
          <w:sz w:val="44"/>
          <w:szCs w:val="44"/>
          <w:lang w:val="en-US" w:eastAsia="zh-CN"/>
        </w:rPr>
        <w:t>四维协同提质增效</w:t>
      </w: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lang w:val="en-US" w:eastAsia="zh-CN"/>
        </w:rPr>
        <w:t>持续优化营商环境</w:t>
      </w:r>
    </w:p>
    <w:p>
      <w:pPr>
        <w:keepNext w:val="0"/>
        <w:keepLines w:val="0"/>
        <w:pageBreakBefore w:val="0"/>
        <w:widowControl w:val="0"/>
        <w:kinsoku/>
        <w:wordWrap/>
        <w:overflowPunct/>
        <w:topLinePunct w:val="0"/>
        <w:autoSpaceDE/>
        <w:autoSpaceDN/>
        <w:bidi w:val="0"/>
        <w:adjustRightInd/>
        <w:snapToGrid/>
        <w:spacing w:line="579" w:lineRule="exact"/>
        <w:ind w:firstLine="420" w:firstLineChars="200"/>
        <w:jc w:val="both"/>
        <w:textAlignment w:val="auto"/>
        <w:rPr>
          <w:rFonts w:hint="default" w:ascii="Times New Roman" w:hAnsi="Times New Roman" w:cs="Times New Roman" w:eastAsiaTheme="minorEastAsia"/>
          <w:lang w:eastAsia="zh-CN"/>
        </w:rPr>
      </w:pP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咸阳市</w:t>
      </w:r>
      <w:r>
        <w:rPr>
          <w:rFonts w:hint="default" w:ascii="Times New Roman" w:hAnsi="Times New Roman" w:eastAsia="仿宋_GB2312" w:cs="Times New Roman"/>
          <w:sz w:val="32"/>
          <w:szCs w:val="32"/>
        </w:rPr>
        <w:t>长武县</w:t>
      </w:r>
      <w:r>
        <w:rPr>
          <w:rFonts w:hint="default" w:ascii="Times New Roman" w:hAnsi="Times New Roman" w:eastAsia="仿宋_GB2312" w:cs="Times New Roman"/>
          <w:sz w:val="32"/>
          <w:szCs w:val="32"/>
          <w:lang w:eastAsia="zh-CN"/>
        </w:rPr>
        <w:t>出台《促进</w:t>
      </w:r>
      <w:r>
        <w:rPr>
          <w:rFonts w:hint="default" w:ascii="Times New Roman" w:hAnsi="Times New Roman" w:eastAsia="仿宋_GB2312" w:cs="Times New Roman"/>
          <w:sz w:val="32"/>
          <w:szCs w:val="32"/>
          <w:lang w:val="en-US" w:eastAsia="zh-CN"/>
        </w:rPr>
        <w:t>民营经济发展十一条措施》，深化政策兑现、常态联动、诉求破解、法治护航“四维协同”服务机制，推动营商环境与民营经济双轮驱动、互促共进。</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深化“免申即享”，推动惠企政策直达快享。</w:t>
      </w:r>
      <w:r>
        <w:rPr>
          <w:rFonts w:hint="default" w:ascii="Times New Roman" w:hAnsi="Times New Roman" w:eastAsia="仿宋_GB2312" w:cs="Times New Roman"/>
          <w:sz w:val="32"/>
          <w:szCs w:val="32"/>
          <w:lang w:val="en-US" w:eastAsia="zh-CN"/>
        </w:rPr>
        <w:t>整合各级涉企政策，精简内容、归并事项，编制《长武县优化营商政策服务包》，明确奖补标准、办理流程与兑现时限，便于企业查询使用。围绕税费减免、稳岗返还、技改奖补等高频领域，分两批次发布14类32项“免申即享”政策清单并配套流程图，依托部门数据联动核验，实现无感申报、直达兑付。目前，全县政策兑现平均时限压缩70%以上，累计发放各类补助超120万元。常态化开展政策解读15场，精准推送适配政策23条。</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深化“常态联动”，全力破解要素保障难题。</w:t>
      </w:r>
      <w:r>
        <w:rPr>
          <w:rFonts w:hint="default" w:ascii="Times New Roman" w:hAnsi="Times New Roman" w:eastAsia="仿宋_GB2312" w:cs="Times New Roman"/>
          <w:sz w:val="32"/>
          <w:szCs w:val="32"/>
          <w:lang w:val="en-US" w:eastAsia="zh-CN"/>
        </w:rPr>
        <w:t>依托“三进一解一优”活动组织干部下沉一线，建立“摸排收集—分类处置—限时反馈”工作闭环。针对企业融资痛点，健全银政企对接机制，累计开展政企、银企对接活动30余场，联动金融机构优化信贷服务，帮助150余家小微企业获得融资超6亿元，辖区银行业向民营企业授信7.29亿元、发放贷款4.8亿元。</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深化“闭环处置”，高效解决企业急难愁盼。</w:t>
      </w:r>
      <w:r>
        <w:rPr>
          <w:rFonts w:hint="default" w:ascii="Times New Roman" w:hAnsi="Times New Roman" w:eastAsia="仿宋_GB2312" w:cs="Times New Roman"/>
          <w:sz w:val="32"/>
          <w:szCs w:val="32"/>
          <w:lang w:val="en-US" w:eastAsia="zh-CN"/>
        </w:rPr>
        <w:t>整合走访活动、“12345热线”、线下服务窗口，搭建线上线下一体化诉求受理平台，严格落实“一诉求一台账、一问题一销号”制度。依托161个人民调解委员会、745名专职调解员组建全域调解网络，聘请营商环境监督员强化监管，专项整治账款拖欠等问题。同步升级政务服务，将21项高频事项整合为“一件事一次办”，推出周末延时服务、增设自助终端，30余项业务实现全天候办理。全县累计受理企业诉求420余件，办结率超98%，涉企纠纷调解成功率达100%。针对陕西金醇古酒业工艺升级、市场拓展需求，当地组建跨部门服务专班，对接高校开展技术合作，依托苏陕协作平台开拓市场，精准破解发展堵点。</w:t>
      </w:r>
    </w:p>
    <w:p>
      <w:pPr>
        <w:pStyle w:val="2"/>
        <w:keepNext w:val="0"/>
        <w:keepLines w:val="0"/>
        <w:pageBreakBefore w:val="0"/>
        <w:widowControl w:val="0"/>
        <w:kinsoku/>
        <w:wordWrap/>
        <w:overflowPunct/>
        <w:topLinePunct w:val="0"/>
        <w:autoSpaceDE/>
        <w:autoSpaceDN/>
        <w:bidi w:val="0"/>
        <w:spacing w:line="579" w:lineRule="exact"/>
        <w:ind w:firstLine="640" w:firstLineChars="200"/>
        <w:jc w:val="both"/>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黑体" w:cs="Times New Roman"/>
          <w:sz w:val="32"/>
          <w:szCs w:val="32"/>
          <w:lang w:val="en-US" w:eastAsia="zh-CN"/>
        </w:rPr>
        <w:t>深化“法治护航”，打造公正透明营商生态。</w:t>
      </w:r>
      <w:r>
        <w:rPr>
          <w:rFonts w:hint="default" w:ascii="Times New Roman" w:hAnsi="Times New Roman" w:eastAsia="仿宋_GB2312" w:cs="Times New Roman"/>
          <w:sz w:val="32"/>
          <w:szCs w:val="32"/>
          <w:lang w:val="en-US" w:eastAsia="zh-CN"/>
        </w:rPr>
        <w:t>全县推行宁静工作日、柔性执法、法治体检“三位一体”服务模式，26家执法单位全面公开检查计划，落实轻微违法行为免罚清单与“综合查一次”制度，严控多头检查、重复检查，最大限度减少对企业正常生产经营的干扰。依托民营经济法律服务保障中心，常态化开展普法宣传、驻企服务与法治体检，累计开展行政执法培训3场，整改执法问题13项；政法系统调解涉企纠纷621件，成功率超90%，为企业挽回经济损失2000余万元。</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880" w:firstLineChars="200"/>
        <w:jc w:val="both"/>
        <w:textAlignment w:val="auto"/>
        <w:rPr>
          <w:rFonts w:hint="default" w:ascii="Times New Roman" w:hAnsi="Times New Roman" w:eastAsia="方正小标宋简体" w:cs="Times New Roman"/>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79" w:lineRule="exact"/>
        <w:ind w:firstLine="880" w:firstLineChars="200"/>
        <w:jc w:val="both"/>
        <w:textAlignment w:val="auto"/>
        <w:rPr>
          <w:rFonts w:hint="default" w:ascii="Times New Roman" w:hAnsi="Times New Roman" w:eastAsia="方正小标宋简体" w:cs="Times New Roman"/>
          <w:color w:val="auto"/>
          <w:sz w:val="44"/>
          <w:szCs w:val="44"/>
          <w:lang w:val="en-US" w:eastAsia="zh-CN"/>
        </w:rPr>
      </w:pPr>
    </w:p>
    <w:p>
      <w:pPr>
        <w:keepNext w:val="0"/>
        <w:keepLines w:val="0"/>
        <w:pageBreakBefore w:val="0"/>
        <w:widowControl w:val="0"/>
        <w:kinsoku/>
        <w:wordWrap/>
        <w:overflowPunct/>
        <w:topLinePunct w:val="0"/>
        <w:autoSpaceDE/>
        <w:autoSpaceDN/>
        <w:bidi w:val="0"/>
        <w:spacing w:line="579" w:lineRule="exact"/>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br w:type="page"/>
      </w:r>
    </w:p>
    <w:p>
      <w:pPr>
        <w:keepNext w:val="0"/>
        <w:keepLines w:val="0"/>
        <w:pageBreakBefore w:val="0"/>
        <w:widowControl w:val="0"/>
        <w:kinsoku/>
        <w:wordWrap/>
        <w:overflowPunct/>
        <w:topLinePunct w:val="0"/>
        <w:autoSpaceDE/>
        <w:autoSpaceDN/>
        <w:bidi w:val="0"/>
        <w:spacing w:line="579" w:lineRule="exact"/>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案例</w:t>
      </w:r>
      <w:r>
        <w:rPr>
          <w:rFonts w:hint="default" w:ascii="Times New Roman" w:hAnsi="Times New Roman" w:eastAsia="方正黑体_GBK" w:cs="Times New Roman"/>
          <w:sz w:val="32"/>
          <w:szCs w:val="32"/>
          <w:lang w:val="en-US" w:eastAsia="zh-CN"/>
        </w:rPr>
        <w:t>16</w:t>
      </w:r>
    </w:p>
    <w:p>
      <w:pPr>
        <w:pStyle w:val="7"/>
        <w:keepNext w:val="0"/>
        <w:keepLines w:val="0"/>
        <w:pageBreakBefore w:val="0"/>
        <w:widowControl w:val="0"/>
        <w:kinsoku/>
        <w:wordWrap/>
        <w:overflowPunct/>
        <w:topLinePunct w:val="0"/>
        <w:autoSpaceDE/>
        <w:autoSpaceDN/>
        <w:bidi w:val="0"/>
        <w:spacing w:line="579" w:lineRule="exact"/>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小标宋简体" w:cs="Times New Roman"/>
          <w:sz w:val="44"/>
          <w:szCs w:val="44"/>
          <w:highlight w:val="none"/>
        </w:rPr>
      </w:pPr>
      <w:r>
        <w:rPr>
          <w:rFonts w:hint="default" w:ascii="Times New Roman" w:hAnsi="Times New Roman" w:eastAsia="方正小标宋简体" w:cs="Times New Roman"/>
          <w:sz w:val="44"/>
          <w:szCs w:val="44"/>
          <w:highlight w:val="none"/>
          <w:lang w:val="en-US" w:eastAsia="zh-CN"/>
        </w:rPr>
        <w:t>延安市黄陵县深化</w:t>
      </w:r>
      <w:r>
        <w:rPr>
          <w:rFonts w:hint="default" w:ascii="Times New Roman" w:hAnsi="Times New Roman" w:eastAsia="方正小标宋简体" w:cs="Times New Roman"/>
          <w:sz w:val="44"/>
          <w:szCs w:val="44"/>
          <w:highlight w:val="none"/>
        </w:rPr>
        <w:t>“立审执”一体化改革</w:t>
      </w: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小标宋简体" w:cs="Times New Roman"/>
          <w:sz w:val="44"/>
          <w:szCs w:val="44"/>
          <w:highlight w:val="none"/>
          <w:lang w:val="en-US" w:eastAsia="zh-CN"/>
        </w:rPr>
      </w:pPr>
      <w:r>
        <w:rPr>
          <w:rFonts w:hint="default" w:ascii="Times New Roman" w:hAnsi="Times New Roman" w:eastAsia="方正小标宋简体" w:cs="Times New Roman"/>
          <w:sz w:val="44"/>
          <w:szCs w:val="44"/>
          <w:highlight w:val="none"/>
          <w:lang w:val="en-US" w:eastAsia="zh-CN"/>
        </w:rPr>
        <w:t>有效破解“执行难”</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lang w:eastAsia="zh-CN"/>
        </w:rPr>
        <w:t>延安市</w:t>
      </w:r>
      <w:r>
        <w:rPr>
          <w:rFonts w:hint="default" w:ascii="Times New Roman" w:hAnsi="Times New Roman" w:eastAsia="仿宋_GB2312" w:cs="Times New Roman"/>
          <w:sz w:val="32"/>
          <w:szCs w:val="32"/>
        </w:rPr>
        <w:t>黄陵县以“立审执”一体化改革为核心，有效打通司法服务企业“最后一公里”，切实</w:t>
      </w:r>
      <w:r>
        <w:rPr>
          <w:rFonts w:hint="default" w:ascii="Times New Roman" w:hAnsi="Times New Roman" w:eastAsia="仿宋_GB2312" w:cs="Times New Roman"/>
          <w:sz w:val="32"/>
          <w:szCs w:val="32"/>
          <w:lang w:eastAsia="zh-CN"/>
        </w:rPr>
        <w:t>破解“</w:t>
      </w:r>
      <w:r>
        <w:rPr>
          <w:rFonts w:hint="default" w:ascii="Times New Roman" w:hAnsi="Times New Roman" w:eastAsia="仿宋_GB2312" w:cs="Times New Roman"/>
          <w:sz w:val="32"/>
          <w:szCs w:val="32"/>
        </w:rPr>
        <w:t>执行</w:t>
      </w:r>
      <w:r>
        <w:rPr>
          <w:rFonts w:hint="default" w:ascii="Times New Roman" w:hAnsi="Times New Roman" w:eastAsia="仿宋_GB2312" w:cs="Times New Roman"/>
          <w:sz w:val="32"/>
          <w:szCs w:val="32"/>
          <w:lang w:eastAsia="zh-CN"/>
        </w:rPr>
        <w:t>难”</w:t>
      </w:r>
      <w:r>
        <w:rPr>
          <w:rFonts w:hint="default" w:ascii="Times New Roman" w:hAnsi="Times New Roman" w:eastAsia="仿宋_GB2312" w:cs="Times New Roman"/>
          <w:sz w:val="32"/>
          <w:szCs w:val="32"/>
        </w:rPr>
        <w:t>痛点。</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 w:cs="Times New Roman"/>
          <w:b w:val="0"/>
          <w:bCs w:val="0"/>
          <w:sz w:val="32"/>
          <w:szCs w:val="32"/>
          <w:highlight w:val="none"/>
        </w:rPr>
      </w:pPr>
      <w:r>
        <w:rPr>
          <w:rFonts w:hint="default" w:ascii="Times New Roman" w:hAnsi="Times New Roman" w:eastAsia="黑体" w:cs="Times New Roman"/>
          <w:b w:val="0"/>
          <w:bCs w:val="0"/>
          <w:sz w:val="32"/>
          <w:szCs w:val="32"/>
        </w:rPr>
        <w:t>前端“分流筛案”，跑出立案加速度</w:t>
      </w:r>
      <w:r>
        <w:rPr>
          <w:rFonts w:hint="default" w:ascii="Times New Roman" w:hAnsi="Times New Roman" w:eastAsia="黑体" w:cs="Times New Roman"/>
          <w:b w:val="0"/>
          <w:bCs w:val="0"/>
          <w:sz w:val="32"/>
          <w:szCs w:val="32"/>
          <w:lang w:eastAsia="zh-CN"/>
        </w:rPr>
        <w:t>。</w:t>
      </w:r>
      <w:r>
        <w:rPr>
          <w:rFonts w:hint="default" w:ascii="Times New Roman" w:hAnsi="Times New Roman" w:eastAsia="仿宋_GB2312" w:cs="Times New Roman"/>
          <w:sz w:val="32"/>
          <w:szCs w:val="32"/>
        </w:rPr>
        <w:t>坚持把优化立案服务作为法治化营商环境建设第一关口，创新推行“分流筛案”工作机制，通过类案统办、繁简分流、专窗服务，最大限度压缩企业诉讼成本。</w:t>
      </w:r>
      <w:r>
        <w:rPr>
          <w:rFonts w:hint="default" w:ascii="Times New Roman" w:hAnsi="Times New Roman" w:eastAsia="仿宋_GB2312" w:cs="Times New Roman"/>
          <w:b/>
          <w:bCs/>
          <w:sz w:val="32"/>
          <w:szCs w:val="32"/>
        </w:rPr>
        <w:t>一是</w:t>
      </w:r>
      <w:r>
        <w:rPr>
          <w:rFonts w:hint="default" w:ascii="Times New Roman" w:hAnsi="Times New Roman" w:eastAsia="仿宋_GB2312" w:cs="Times New Roman"/>
          <w:b w:val="0"/>
          <w:bCs w:val="0"/>
          <w:sz w:val="32"/>
          <w:szCs w:val="32"/>
        </w:rPr>
        <w:t>推行类案集中立案，统一裁判尺度护企发展。针对涉</w:t>
      </w:r>
      <w:r>
        <w:rPr>
          <w:rFonts w:hint="default" w:ascii="Times New Roman" w:hAnsi="Times New Roman" w:eastAsia="仿宋_GB2312" w:cs="Times New Roman"/>
          <w:b w:val="0"/>
          <w:bCs w:val="0"/>
          <w:sz w:val="32"/>
          <w:szCs w:val="32"/>
          <w:lang w:eastAsia="zh-CN"/>
        </w:rPr>
        <w:t>及</w:t>
      </w:r>
      <w:r>
        <w:rPr>
          <w:rFonts w:hint="default" w:ascii="Times New Roman" w:hAnsi="Times New Roman" w:eastAsia="仿宋_GB2312" w:cs="Times New Roman"/>
          <w:b w:val="0"/>
          <w:bCs w:val="0"/>
          <w:sz w:val="32"/>
          <w:szCs w:val="32"/>
        </w:rPr>
        <w:t>同一市场主体、案件事实相近的批量涉企纠纷，实行集中登记、统一受理、统一立案标准，严格规范裁判尺度，从根本上杜绝“同案不同判”问题。</w:t>
      </w:r>
      <w:r>
        <w:rPr>
          <w:rFonts w:hint="default" w:ascii="Times New Roman" w:hAnsi="Times New Roman" w:eastAsia="仿宋_GB2312" w:cs="Times New Roman"/>
          <w:b/>
          <w:bCs/>
          <w:sz w:val="32"/>
          <w:szCs w:val="32"/>
        </w:rPr>
        <w:t>二是</w:t>
      </w:r>
      <w:r>
        <w:rPr>
          <w:rFonts w:hint="default" w:ascii="Times New Roman" w:hAnsi="Times New Roman" w:eastAsia="仿宋_GB2312" w:cs="Times New Roman"/>
          <w:b w:val="0"/>
          <w:bCs w:val="0"/>
          <w:sz w:val="32"/>
          <w:szCs w:val="32"/>
        </w:rPr>
        <w:t>深化繁简分流改革，科学调配资源提效减负。建立案件“分层识别、分类分流”机制，对事实清晰、债权债务关系明确的简单涉企案件，纳入“快立快审”绿色通道，依托要素式审判实现简案快办；对法律关系复杂、争议较大的疑难涉企案件，转入“繁案精审”专属程序，做到繁简分流、快慢分道。</w:t>
      </w:r>
      <w:r>
        <w:rPr>
          <w:rFonts w:hint="default" w:ascii="Times New Roman" w:hAnsi="Times New Roman" w:eastAsia="仿宋_GB2312" w:cs="Times New Roman"/>
          <w:b/>
          <w:bCs/>
          <w:sz w:val="32"/>
          <w:szCs w:val="32"/>
        </w:rPr>
        <w:t>三是</w:t>
      </w:r>
      <w:r>
        <w:rPr>
          <w:rFonts w:hint="default" w:ascii="Times New Roman" w:hAnsi="Times New Roman" w:eastAsia="仿宋_GB2312" w:cs="Times New Roman"/>
          <w:b w:val="0"/>
          <w:bCs w:val="0"/>
          <w:sz w:val="32"/>
          <w:szCs w:val="32"/>
        </w:rPr>
        <w:t>开设专属服务窗口，保障特殊群体与企业权益。在诉讼服务大厅设立涉企诉讼绿色通道、农民工工资绿色通道等</w:t>
      </w:r>
      <w:r>
        <w:rPr>
          <w:rFonts w:hint="default" w:ascii="Times New Roman" w:hAnsi="Times New Roman" w:eastAsia="仿宋" w:cs="Times New Roman"/>
          <w:b w:val="0"/>
          <w:bCs w:val="0"/>
          <w:sz w:val="32"/>
          <w:szCs w:val="32"/>
          <w:highlight w:val="none"/>
        </w:rPr>
        <w:t>“特殊”窗口</w:t>
      </w:r>
      <w:r>
        <w:rPr>
          <w:rFonts w:hint="default" w:ascii="Times New Roman" w:hAnsi="Times New Roman" w:eastAsia="仿宋_GB2312" w:cs="Times New Roman"/>
          <w:b w:val="0"/>
          <w:bCs w:val="0"/>
          <w:sz w:val="32"/>
          <w:szCs w:val="32"/>
        </w:rPr>
        <w:t>，对涉企、涉弱势群体案件优先受理、快速办理。同时，推行表格式、要素式诉讼文书示范文本，为企业和群众诉讼提供指引；针对企业欠薪等涉民生涉企纠纷，</w:t>
      </w:r>
      <w:r>
        <w:rPr>
          <w:rFonts w:hint="default" w:ascii="Times New Roman" w:hAnsi="Times New Roman" w:eastAsia="仿宋_GB2312" w:cs="Times New Roman"/>
          <w:b w:val="0"/>
          <w:bCs w:val="0"/>
          <w:sz w:val="32"/>
          <w:szCs w:val="32"/>
          <w:lang w:eastAsia="zh-CN"/>
        </w:rPr>
        <w:t>指定</w:t>
      </w:r>
      <w:r>
        <w:rPr>
          <w:rFonts w:hint="default" w:ascii="Times New Roman" w:hAnsi="Times New Roman" w:eastAsia="仿宋_GB2312" w:cs="Times New Roman"/>
          <w:b w:val="0"/>
          <w:bCs w:val="0"/>
          <w:sz w:val="32"/>
          <w:szCs w:val="32"/>
        </w:rPr>
        <w:t>专人协助完善诉讼材料，依托线上调解渠道快速化解欠薪案件。</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黑体" w:cs="Times New Roman"/>
          <w:b w:val="0"/>
          <w:bCs w:val="0"/>
          <w:sz w:val="32"/>
          <w:szCs w:val="32"/>
        </w:rPr>
        <w:t>中端“审保联动”，打好审判组合拳</w:t>
      </w:r>
      <w:r>
        <w:rPr>
          <w:rFonts w:hint="default" w:ascii="Times New Roman" w:hAnsi="Times New Roman" w:eastAsia="黑体" w:cs="Times New Roman"/>
          <w:b w:val="0"/>
          <w:bCs w:val="0"/>
          <w:sz w:val="32"/>
          <w:szCs w:val="32"/>
          <w:lang w:eastAsia="zh-CN"/>
        </w:rPr>
        <w:t>。</w:t>
      </w:r>
      <w:r>
        <w:rPr>
          <w:rFonts w:hint="default" w:ascii="Times New Roman" w:hAnsi="Times New Roman" w:eastAsia="仿宋_GB2312" w:cs="Times New Roman"/>
          <w:b w:val="0"/>
          <w:bCs w:val="0"/>
          <w:sz w:val="32"/>
          <w:szCs w:val="32"/>
        </w:rPr>
        <w:t>立足审判环节承上启下关键作用，深化“审保联动”工作机制，以高效审判、精准保全、线索前置为抓手，从源头降低执行压力，筑牢案件胜诉兑现基础。</w:t>
      </w:r>
      <w:r>
        <w:rPr>
          <w:rFonts w:hint="default" w:ascii="Times New Roman" w:hAnsi="Times New Roman" w:eastAsia="仿宋_GB2312" w:cs="Times New Roman"/>
          <w:b/>
          <w:bCs/>
          <w:sz w:val="32"/>
          <w:szCs w:val="32"/>
        </w:rPr>
        <w:t>一是</w:t>
      </w:r>
      <w:r>
        <w:rPr>
          <w:rFonts w:hint="default" w:ascii="Times New Roman" w:hAnsi="Times New Roman" w:eastAsia="仿宋_GB2312" w:cs="Times New Roman"/>
          <w:b w:val="0"/>
          <w:bCs w:val="0"/>
          <w:sz w:val="32"/>
          <w:szCs w:val="32"/>
        </w:rPr>
        <w:t>推进类案集中审理，压缩涉企案件办理周期。采用类案合并审理、要素式审判等高效模式，大幅缩短办案时限，将涉企案件平均审理周期严格控制在50天以内。</w:t>
      </w:r>
      <w:r>
        <w:rPr>
          <w:rFonts w:hint="default" w:ascii="Times New Roman" w:hAnsi="Times New Roman" w:eastAsia="仿宋_GB2312" w:cs="Times New Roman"/>
          <w:b/>
          <w:bCs/>
          <w:sz w:val="32"/>
          <w:szCs w:val="32"/>
        </w:rPr>
        <w:t>二是</w:t>
      </w:r>
      <w:r>
        <w:rPr>
          <w:rFonts w:hint="default" w:ascii="Times New Roman" w:hAnsi="Times New Roman" w:eastAsia="仿宋_GB2312" w:cs="Times New Roman"/>
          <w:b w:val="0"/>
          <w:bCs w:val="0"/>
          <w:sz w:val="32"/>
          <w:szCs w:val="32"/>
        </w:rPr>
        <w:t>同步审查财产线索，为执行工作精准铺路。承办法官在审理涉企案件、厘清法律事实与关系的同时，同步排查核实债务人企业财产状况，在裁判文书中明确细化履行内容、履行期限及执行指向，为后续强制执行提供清晰、精准的法律依据</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bCs/>
          <w:sz w:val="32"/>
          <w:szCs w:val="32"/>
        </w:rPr>
        <w:t>三是</w:t>
      </w:r>
      <w:r>
        <w:rPr>
          <w:rFonts w:hint="default" w:ascii="Times New Roman" w:hAnsi="Times New Roman" w:eastAsia="仿宋_GB2312" w:cs="Times New Roman"/>
          <w:b w:val="0"/>
          <w:bCs w:val="0"/>
          <w:sz w:val="32"/>
          <w:szCs w:val="32"/>
        </w:rPr>
        <w:t>主动引导财产保全，严防企业恶意逃废债务。</w:t>
      </w:r>
      <w:r>
        <w:rPr>
          <w:rFonts w:hint="default" w:ascii="Times New Roman" w:hAnsi="Times New Roman" w:eastAsia="仿宋_GB2312" w:cs="Times New Roman"/>
          <w:b w:val="0"/>
          <w:bCs w:val="0"/>
          <w:sz w:val="32"/>
          <w:szCs w:val="32"/>
          <w:lang w:val="en-US" w:eastAsia="zh-CN"/>
        </w:rPr>
        <w:t>在立案及审理初期，主动引导当事人申请财产保全，依法快速作出保全裁定、落实保全措施，严防涉案企业转移资产、恶意逃废债务等行为。</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黑体" w:cs="Times New Roman"/>
          <w:b w:val="0"/>
          <w:bCs w:val="0"/>
          <w:sz w:val="32"/>
          <w:szCs w:val="32"/>
        </w:rPr>
        <w:t>后端“柔性兑现”，提升执行获得感</w:t>
      </w:r>
      <w:r>
        <w:rPr>
          <w:rFonts w:hint="default" w:ascii="Times New Roman" w:hAnsi="Times New Roman" w:eastAsia="黑体" w:cs="Times New Roman"/>
          <w:b w:val="0"/>
          <w:bCs w:val="0"/>
          <w:sz w:val="32"/>
          <w:szCs w:val="32"/>
          <w:lang w:eastAsia="zh-CN"/>
        </w:rPr>
        <w:t>。</w:t>
      </w:r>
      <w:r>
        <w:rPr>
          <w:rFonts w:hint="default" w:ascii="Times New Roman" w:hAnsi="Times New Roman" w:eastAsia="仿宋_GB2312" w:cs="Times New Roman"/>
          <w:sz w:val="32"/>
          <w:szCs w:val="32"/>
        </w:rPr>
        <w:t>聚焦群众和企业最关心的“胜诉即兑现”问题，健全审执衔接、柔性执行、府院联动三项机制，刚柔并济推进案件高效履约兑现，切实破解“执行难”顽疾。</w:t>
      </w:r>
      <w:r>
        <w:rPr>
          <w:rFonts w:hint="default" w:ascii="Times New Roman" w:hAnsi="Times New Roman" w:eastAsia="仿宋_GB2312" w:cs="Times New Roman"/>
          <w:b/>
          <w:bCs/>
          <w:sz w:val="32"/>
          <w:szCs w:val="32"/>
        </w:rPr>
        <w:t>一是</w:t>
      </w:r>
      <w:r>
        <w:rPr>
          <w:rFonts w:hint="default" w:ascii="Times New Roman" w:hAnsi="Times New Roman" w:eastAsia="仿宋_GB2312" w:cs="Times New Roman"/>
          <w:b w:val="0"/>
          <w:bCs w:val="0"/>
          <w:sz w:val="32"/>
          <w:szCs w:val="32"/>
        </w:rPr>
        <w:t>推行审判执行衔接机制，消除信息断层提效率。摒弃案件判决后直接移交执行的传统</w:t>
      </w:r>
      <w:r>
        <w:rPr>
          <w:rFonts w:hint="default" w:ascii="Times New Roman" w:hAnsi="Times New Roman" w:eastAsia="仿宋_GB2312" w:cs="Times New Roman"/>
          <w:b w:val="0"/>
          <w:bCs w:val="0"/>
          <w:sz w:val="32"/>
          <w:szCs w:val="32"/>
          <w:lang w:eastAsia="zh-CN"/>
        </w:rPr>
        <w:t>做法</w:t>
      </w:r>
      <w:r>
        <w:rPr>
          <w:rFonts w:hint="default" w:ascii="Times New Roman" w:hAnsi="Times New Roman" w:eastAsia="仿宋_GB2312" w:cs="Times New Roman"/>
          <w:b w:val="0"/>
          <w:bCs w:val="0"/>
          <w:sz w:val="32"/>
          <w:szCs w:val="32"/>
        </w:rPr>
        <w:t>，实行“谁审理谁协助执行”</w:t>
      </w:r>
      <w:r>
        <w:rPr>
          <w:rFonts w:hint="default" w:ascii="Times New Roman" w:hAnsi="Times New Roman" w:eastAsia="仿宋_GB2312" w:cs="Times New Roman"/>
          <w:b w:val="0"/>
          <w:bCs w:val="0"/>
          <w:sz w:val="32"/>
          <w:szCs w:val="32"/>
          <w:lang w:eastAsia="zh-CN"/>
        </w:rPr>
        <w:t>模式</w:t>
      </w:r>
      <w:r>
        <w:rPr>
          <w:rFonts w:hint="default" w:ascii="Times New Roman" w:hAnsi="Times New Roman" w:eastAsia="仿宋_GB2312" w:cs="Times New Roman"/>
          <w:b w:val="0"/>
          <w:bCs w:val="0"/>
          <w:sz w:val="32"/>
          <w:szCs w:val="32"/>
        </w:rPr>
        <w:t>，由原审判团队全程跟进案件权益兑现工作，深度参与执行方案制定、矛盾调解沟通等全流程，避免因人员更替导致案件信息断层。</w:t>
      </w:r>
      <w:r>
        <w:rPr>
          <w:rFonts w:hint="default" w:ascii="Times New Roman" w:hAnsi="Times New Roman" w:eastAsia="仿宋_GB2312" w:cs="Times New Roman"/>
          <w:b/>
          <w:bCs/>
          <w:sz w:val="32"/>
          <w:szCs w:val="32"/>
        </w:rPr>
        <w:t>二是</w:t>
      </w:r>
      <w:r>
        <w:rPr>
          <w:rFonts w:hint="default" w:ascii="Times New Roman" w:hAnsi="Times New Roman" w:eastAsia="仿宋_GB2312" w:cs="Times New Roman"/>
          <w:b w:val="0"/>
          <w:bCs w:val="0"/>
          <w:sz w:val="32"/>
          <w:szCs w:val="32"/>
        </w:rPr>
        <w:t>强化柔性调解劝诫，引导义务人主动履约。采用“督促履行+多方协调”工作模式，结合“4451”矛盾解纷工作法，通过送达法律文书、以案释法普法、组织债权债务人面对面协商等柔性方式，明晰法律责任与义务，引导涉诉企业及个人自觉履行法律文书确定的义务，实现纠纷一次性化解。</w:t>
      </w:r>
      <w:r>
        <w:rPr>
          <w:rFonts w:hint="default" w:ascii="Times New Roman" w:hAnsi="Times New Roman" w:eastAsia="仿宋_GB2312" w:cs="Times New Roman"/>
          <w:b/>
          <w:bCs/>
          <w:sz w:val="32"/>
          <w:szCs w:val="32"/>
        </w:rPr>
        <w:t>三是</w:t>
      </w:r>
      <w:r>
        <w:rPr>
          <w:rFonts w:hint="default" w:ascii="Times New Roman" w:hAnsi="Times New Roman" w:eastAsia="仿宋_GB2312" w:cs="Times New Roman"/>
          <w:b w:val="0"/>
          <w:bCs w:val="0"/>
          <w:sz w:val="32"/>
          <w:szCs w:val="32"/>
        </w:rPr>
        <w:t>深化府院联动机制，凝聚解纷护企合力。构建“党委领导、法院主导、政府协同”的联动工作格局，将涉企司法案件处置纳入区域经济风险防控整体框架，强化纠纷化解组织保障与资源统筹</w:t>
      </w:r>
      <w:r>
        <w:rPr>
          <w:rFonts w:hint="default" w:ascii="Times New Roman" w:hAnsi="Times New Roman" w:eastAsia="仿宋_GB2312" w:cs="Times New Roman"/>
          <w:b w:val="0"/>
          <w:bCs w:val="0"/>
          <w:sz w:val="32"/>
          <w:szCs w:val="32"/>
          <w:lang w:eastAsia="zh-CN"/>
        </w:rPr>
        <w:t>。</w:t>
      </w:r>
    </w:p>
    <w:p>
      <w:pPr>
        <w:pStyle w:val="2"/>
        <w:keepNext w:val="0"/>
        <w:keepLines w:val="0"/>
        <w:pageBreakBefore w:val="0"/>
        <w:widowControl w:val="0"/>
        <w:kinsoku/>
        <w:wordWrap/>
        <w:overflowPunct/>
        <w:topLinePunct w:val="0"/>
        <w:autoSpaceDE/>
        <w:autoSpaceDN/>
        <w:bidi w:val="0"/>
        <w:spacing w:line="579" w:lineRule="exact"/>
        <w:ind w:firstLine="640" w:firstLineChars="200"/>
        <w:jc w:val="both"/>
        <w:rPr>
          <w:rFonts w:hint="default" w:ascii="Times New Roman" w:hAnsi="Times New Roman" w:eastAsia="仿宋_GB2312" w:cs="Times New Roman"/>
          <w:b w:val="0"/>
          <w:bCs w:val="0"/>
          <w:kern w:val="2"/>
          <w:sz w:val="32"/>
          <w:szCs w:val="32"/>
          <w:lang w:val="en-US" w:eastAsia="zh-CN" w:bidi="ar-SA"/>
        </w:rPr>
      </w:pPr>
    </w:p>
    <w:p>
      <w:pPr>
        <w:pStyle w:val="2"/>
        <w:keepNext w:val="0"/>
        <w:keepLines w:val="0"/>
        <w:pageBreakBefore w:val="0"/>
        <w:widowControl w:val="0"/>
        <w:kinsoku/>
        <w:wordWrap/>
        <w:overflowPunct/>
        <w:topLinePunct w:val="0"/>
        <w:autoSpaceDE/>
        <w:autoSpaceDN/>
        <w:bidi w:val="0"/>
        <w:spacing w:line="579" w:lineRule="exact"/>
        <w:ind w:firstLine="880" w:firstLineChars="200"/>
        <w:jc w:val="both"/>
        <w:rPr>
          <w:rFonts w:hint="default" w:ascii="Times New Roman" w:hAnsi="Times New Roman" w:eastAsia="方正小标宋简体" w:cs="Times New Roman"/>
          <w:sz w:val="44"/>
          <w:szCs w:val="44"/>
          <w:lang w:eastAsia="zh-CN"/>
        </w:rPr>
      </w:pPr>
    </w:p>
    <w:p>
      <w:pPr>
        <w:pStyle w:val="2"/>
        <w:keepNext w:val="0"/>
        <w:keepLines w:val="0"/>
        <w:pageBreakBefore w:val="0"/>
        <w:widowControl w:val="0"/>
        <w:kinsoku/>
        <w:wordWrap/>
        <w:overflowPunct/>
        <w:topLinePunct w:val="0"/>
        <w:autoSpaceDE/>
        <w:autoSpaceDN/>
        <w:bidi w:val="0"/>
        <w:spacing w:line="579" w:lineRule="exact"/>
        <w:ind w:firstLine="880" w:firstLineChars="200"/>
        <w:jc w:val="both"/>
        <w:rPr>
          <w:rFonts w:hint="default" w:ascii="Times New Roman" w:hAnsi="Times New Roman" w:eastAsia="方正小标宋简体" w:cs="Times New Roman"/>
          <w:sz w:val="44"/>
          <w:szCs w:val="44"/>
          <w:lang w:eastAsia="zh-CN"/>
        </w:rPr>
      </w:pPr>
    </w:p>
    <w:p>
      <w:pPr>
        <w:pStyle w:val="28"/>
        <w:keepNext w:val="0"/>
        <w:keepLines w:val="0"/>
        <w:pageBreakBefore w:val="0"/>
        <w:widowControl w:val="0"/>
        <w:kinsoku/>
        <w:wordWrap/>
        <w:overflowPunct/>
        <w:topLinePunct w:val="0"/>
        <w:autoSpaceDE/>
        <w:autoSpaceDN/>
        <w:bidi w:val="0"/>
        <w:spacing w:line="579" w:lineRule="exact"/>
        <w:ind w:left="0" w:leftChars="0" w:firstLine="640" w:firstLineChars="200"/>
        <w:jc w:val="both"/>
        <w:rPr>
          <w:rFonts w:hint="default" w:ascii="Times New Roman" w:hAnsi="Times New Roman" w:eastAsia="方正黑体_GBK" w:cs="Times New Roman"/>
          <w:sz w:val="32"/>
          <w:szCs w:val="32"/>
          <w:lang w:eastAsia="zh-CN"/>
        </w:rPr>
      </w:pPr>
    </w:p>
    <w:p>
      <w:pPr>
        <w:keepNext w:val="0"/>
        <w:keepLines w:val="0"/>
        <w:pageBreakBefore w:val="0"/>
        <w:widowControl w:val="0"/>
        <w:kinsoku/>
        <w:wordWrap/>
        <w:overflowPunct/>
        <w:topLinePunct w:val="0"/>
        <w:autoSpaceDE/>
        <w:autoSpaceDN/>
        <w:bidi w:val="0"/>
        <w:spacing w:line="579" w:lineRule="exact"/>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br w:type="page"/>
      </w:r>
    </w:p>
    <w:p>
      <w:pPr>
        <w:keepNext w:val="0"/>
        <w:keepLines w:val="0"/>
        <w:pageBreakBefore w:val="0"/>
        <w:widowControl w:val="0"/>
        <w:kinsoku/>
        <w:wordWrap/>
        <w:overflowPunct/>
        <w:topLinePunct w:val="0"/>
        <w:autoSpaceDE/>
        <w:autoSpaceDN/>
        <w:bidi w:val="0"/>
        <w:spacing w:line="579" w:lineRule="exact"/>
        <w:jc w:val="both"/>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案例</w:t>
      </w:r>
      <w:r>
        <w:rPr>
          <w:rFonts w:hint="default" w:ascii="Times New Roman" w:hAnsi="Times New Roman" w:eastAsia="方正黑体_GBK" w:cs="Times New Roman"/>
          <w:sz w:val="32"/>
          <w:szCs w:val="32"/>
          <w:lang w:val="en-US" w:eastAsia="zh-CN"/>
        </w:rPr>
        <w:t>17</w:t>
      </w:r>
    </w:p>
    <w:p>
      <w:pPr>
        <w:keepNext w:val="0"/>
        <w:keepLines w:val="0"/>
        <w:pageBreakBefore w:val="0"/>
        <w:widowControl w:val="0"/>
        <w:kinsoku/>
        <w:wordWrap/>
        <w:overflowPunct/>
        <w:topLinePunct w:val="0"/>
        <w:autoSpaceDE/>
        <w:autoSpaceDN/>
        <w:bidi w:val="0"/>
        <w:adjustRightInd/>
        <w:snapToGrid/>
        <w:spacing w:line="579" w:lineRule="exact"/>
        <w:ind w:firstLine="880" w:firstLineChars="200"/>
        <w:jc w:val="both"/>
        <w:textAlignment w:val="auto"/>
        <w:rPr>
          <w:rFonts w:hint="default" w:ascii="Times New Roman" w:hAnsi="Times New Roman" w:eastAsia="方正小标宋_GBK" w:cs="Times New Roman"/>
          <w:sz w:val="44"/>
          <w:szCs w:val="44"/>
        </w:rPr>
      </w:pP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小标宋简体" w:cs="Times New Roman"/>
          <w:b w:val="0"/>
          <w:bCs w:val="0"/>
          <w:color w:val="000000"/>
          <w:sz w:val="44"/>
          <w:szCs w:val="44"/>
        </w:rPr>
      </w:pPr>
      <w:r>
        <w:rPr>
          <w:rFonts w:hint="default" w:ascii="Times New Roman" w:hAnsi="Times New Roman" w:eastAsia="方正小标宋简体" w:cs="Times New Roman"/>
          <w:b w:val="0"/>
          <w:bCs w:val="0"/>
          <w:color w:val="000000"/>
          <w:sz w:val="44"/>
          <w:szCs w:val="44"/>
          <w:lang w:val="en-US" w:eastAsia="zh-CN"/>
        </w:rPr>
        <w:t>渭南市大荔县</w:t>
      </w:r>
      <w:r>
        <w:rPr>
          <w:rFonts w:hint="default" w:ascii="Times New Roman" w:hAnsi="Times New Roman" w:eastAsia="方正小标宋简体" w:cs="Times New Roman"/>
          <w:b w:val="0"/>
          <w:bCs w:val="0"/>
          <w:color w:val="000000"/>
          <w:sz w:val="44"/>
          <w:szCs w:val="44"/>
        </w:rPr>
        <w:t>府院联动赋能司法精准护航</w:t>
      </w: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小标宋简体" w:cs="Times New Roman"/>
          <w:b w:val="0"/>
          <w:bCs w:val="0"/>
          <w:color w:val="000000"/>
          <w:sz w:val="44"/>
          <w:szCs w:val="44"/>
        </w:rPr>
      </w:pPr>
      <w:r>
        <w:rPr>
          <w:rFonts w:hint="default" w:ascii="Times New Roman" w:hAnsi="Times New Roman" w:eastAsia="方正小标宋简体" w:cs="Times New Roman"/>
          <w:b w:val="0"/>
          <w:bCs w:val="0"/>
          <w:color w:val="000000"/>
          <w:sz w:val="44"/>
          <w:szCs w:val="44"/>
        </w:rPr>
        <w:t>持续优化法治化营商环境
</w:t>
      </w:r>
    </w:p>
    <w:p>
      <w:pPr>
        <w:keepNext w:val="0"/>
        <w:keepLines w:val="0"/>
        <w:pageBreakBefore w:val="0"/>
        <w:widowControl w:val="0"/>
        <w:kinsoku/>
        <w:wordWrap/>
        <w:overflowPunct/>
        <w:topLinePunct w:val="0"/>
        <w:autoSpaceDE/>
        <w:autoSpaceDN/>
        <w:bidi w:val="0"/>
        <w:adjustRightInd/>
        <w:snapToGrid/>
        <w:spacing w:line="579" w:lineRule="exact"/>
        <w:ind w:firstLine="883" w:firstLineChars="200"/>
        <w:jc w:val="both"/>
        <w:textAlignment w:val="auto"/>
        <w:rPr>
          <w:rFonts w:hint="default" w:ascii="Times New Roman" w:hAnsi="Times New Roman" w:eastAsia="仿宋" w:cs="Times New Roman"/>
          <w:b/>
          <w:bCs/>
          <w:color w:val="000000"/>
          <w:sz w:val="44"/>
          <w:szCs w:val="44"/>
        </w:rPr>
      </w:pP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val="0"/>
          <w:bCs w:val="0"/>
          <w:color w:val="000000"/>
          <w:sz w:val="32"/>
          <w:szCs w:val="32"/>
          <w:lang w:val="en-US" w:eastAsia="zh-CN"/>
        </w:rPr>
        <w:t>渭南市</w:t>
      </w:r>
      <w:r>
        <w:rPr>
          <w:rFonts w:hint="default" w:ascii="Times New Roman" w:hAnsi="Times New Roman" w:eastAsia="仿宋_GB2312" w:cs="Times New Roman"/>
          <w:color w:val="000000"/>
          <w:sz w:val="32"/>
          <w:szCs w:val="32"/>
        </w:rPr>
        <w:t>大荔县立足审判执行主责主业，聚焦民营经济发展痛点堵点，创新司法举措、优化服务流程、强化权益保障，以精准高效的司法服务全力护航县域民营经济健康发展。
</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黑体" w:cs="Times New Roman"/>
          <w:b w:val="0"/>
          <w:bCs w:val="0"/>
          <w:color w:val="000000"/>
          <w:sz w:val="32"/>
          <w:szCs w:val="32"/>
        </w:rPr>
        <w:t>畅通绿色诉讼渠道，压缩企业解纷成本</w:t>
      </w:r>
      <w:r>
        <w:rPr>
          <w:rFonts w:hint="default" w:ascii="Times New Roman" w:hAnsi="Times New Roman" w:eastAsia="黑体" w:cs="Times New Roman"/>
          <w:b w:val="0"/>
          <w:bCs w:val="0"/>
          <w:color w:val="000000"/>
          <w:sz w:val="32"/>
          <w:szCs w:val="32"/>
          <w:lang w:eastAsia="zh-CN"/>
        </w:rPr>
        <w:t>。</w:t>
      </w:r>
      <w:r>
        <w:rPr>
          <w:rFonts w:hint="default" w:ascii="Times New Roman" w:hAnsi="Times New Roman" w:eastAsia="仿宋_GB2312" w:cs="Times New Roman"/>
          <w:color w:val="000000"/>
          <w:sz w:val="32"/>
          <w:szCs w:val="32"/>
          <w:lang w:val="en-US" w:eastAsia="zh-CN"/>
        </w:rPr>
        <w:t>开通涉企诉讼“绿色通道”，实行</w:t>
      </w:r>
      <w:r>
        <w:rPr>
          <w:rFonts w:hint="default" w:ascii="Times New Roman" w:hAnsi="Times New Roman" w:eastAsia="仿宋_GB2312" w:cs="Times New Roman"/>
          <w:color w:val="000000"/>
          <w:sz w:val="32"/>
          <w:szCs w:val="32"/>
          <w:lang w:eastAsia="zh-CN"/>
        </w:rPr>
        <w:t>优先立案、</w:t>
      </w:r>
      <w:r>
        <w:rPr>
          <w:rFonts w:hint="default" w:ascii="Times New Roman" w:hAnsi="Times New Roman" w:eastAsia="仿宋_GB2312" w:cs="Times New Roman"/>
          <w:color w:val="000000"/>
          <w:sz w:val="32"/>
          <w:szCs w:val="32"/>
          <w:lang w:val="en-US" w:eastAsia="zh-CN"/>
        </w:rPr>
        <w:t>优先送达、优先调解</w:t>
      </w:r>
      <w:r>
        <w:rPr>
          <w:rFonts w:hint="default" w:ascii="Times New Roman" w:hAnsi="Times New Roman" w:eastAsia="仿宋_GB2312" w:cs="Times New Roman"/>
          <w:color w:val="000000"/>
          <w:sz w:val="32"/>
          <w:szCs w:val="32"/>
          <w:lang w:eastAsia="zh-CN"/>
        </w:rPr>
        <w:t>、优先审理、优先执行，</w:t>
      </w:r>
      <w:r>
        <w:rPr>
          <w:rFonts w:hint="default" w:ascii="Times New Roman" w:hAnsi="Times New Roman" w:eastAsia="仿宋_GB2312" w:cs="Times New Roman"/>
          <w:color w:val="000000"/>
          <w:sz w:val="32"/>
          <w:szCs w:val="32"/>
          <w:lang w:val="en-US" w:eastAsia="zh-CN"/>
        </w:rPr>
        <w:t>案件平均审理周期缩短至46天</w:t>
      </w:r>
      <w:r>
        <w:rPr>
          <w:rFonts w:hint="default" w:ascii="Times New Roman" w:hAnsi="Times New Roman" w:eastAsia="仿宋_GB2312" w:cs="Times New Roman"/>
          <w:color w:val="000000"/>
          <w:sz w:val="32"/>
          <w:szCs w:val="32"/>
          <w:lang w:eastAsia="zh-CN"/>
        </w:rPr>
        <w:t>。推</w:t>
      </w:r>
      <w:r>
        <w:rPr>
          <w:rFonts w:hint="default" w:ascii="Times New Roman" w:hAnsi="Times New Roman" w:eastAsia="仿宋_GB2312" w:cs="Times New Roman"/>
          <w:color w:val="000000"/>
          <w:sz w:val="32"/>
          <w:szCs w:val="32"/>
        </w:rPr>
        <w:t>行容缺受理、一次性告知制度</w:t>
      </w:r>
      <w:r>
        <w:rPr>
          <w:rFonts w:hint="default" w:ascii="Times New Roman" w:hAnsi="Times New Roman" w:eastAsia="仿宋_GB2312" w:cs="Times New Roman"/>
          <w:color w:val="000000"/>
          <w:sz w:val="32"/>
          <w:szCs w:val="32"/>
          <w:lang w:eastAsia="zh-CN"/>
        </w:rPr>
        <w:t>，对材料</w:t>
      </w:r>
      <w:r>
        <w:rPr>
          <w:rFonts w:hint="default" w:ascii="Times New Roman" w:hAnsi="Times New Roman" w:eastAsia="仿宋_GB2312" w:cs="Times New Roman"/>
          <w:color w:val="000000"/>
          <w:sz w:val="32"/>
          <w:szCs w:val="32"/>
          <w:lang w:val="en-US" w:eastAsia="zh-CN"/>
        </w:rPr>
        <w:t>缺失</w:t>
      </w:r>
      <w:r>
        <w:rPr>
          <w:rFonts w:hint="default" w:ascii="Times New Roman" w:hAnsi="Times New Roman" w:eastAsia="仿宋_GB2312" w:cs="Times New Roman"/>
          <w:color w:val="000000"/>
          <w:sz w:val="32"/>
          <w:szCs w:val="32"/>
          <w:lang w:eastAsia="zh-CN"/>
        </w:rPr>
        <w:t>的市场主体实行“先收案、后补正”</w:t>
      </w:r>
      <w:r>
        <w:rPr>
          <w:rFonts w:hint="default" w:ascii="Times New Roman" w:hAnsi="Times New Roman" w:eastAsia="仿宋_GB2312" w:cs="Times New Roman"/>
          <w:color w:val="000000"/>
          <w:sz w:val="32"/>
          <w:szCs w:val="32"/>
        </w:rPr>
        <w:t>。深化分调裁审改革，组建商事专业审判团队，</w:t>
      </w:r>
      <w:r>
        <w:rPr>
          <w:rFonts w:hint="default" w:ascii="Times New Roman" w:hAnsi="Times New Roman" w:eastAsia="仿宋_GB2312" w:cs="Times New Roman"/>
          <w:color w:val="000000"/>
          <w:sz w:val="32"/>
          <w:szCs w:val="32"/>
          <w:u w:val="none"/>
        </w:rPr>
        <w:t>针对工程建设、小微企业借贷等高频纠纷，</w:t>
      </w:r>
      <w:r>
        <w:rPr>
          <w:rFonts w:hint="default" w:ascii="Times New Roman" w:hAnsi="Times New Roman" w:eastAsia="仿宋_GB2312" w:cs="Times New Roman"/>
          <w:color w:val="000000"/>
          <w:sz w:val="32"/>
          <w:szCs w:val="32"/>
        </w:rPr>
        <w:t>实行简案快审、繁案精审。依托智慧法院建设，</w:t>
      </w:r>
      <w:r>
        <w:rPr>
          <w:rFonts w:hint="default" w:ascii="Times New Roman" w:hAnsi="Times New Roman" w:eastAsia="仿宋_GB2312" w:cs="Times New Roman"/>
          <w:color w:val="000000"/>
          <w:sz w:val="32"/>
          <w:szCs w:val="32"/>
          <w:lang w:val="en-US" w:eastAsia="zh-CN"/>
        </w:rPr>
        <w:t>充分运用线上诉讼服务平台，</w:t>
      </w:r>
      <w:r>
        <w:rPr>
          <w:rFonts w:hint="default" w:ascii="Times New Roman" w:hAnsi="Times New Roman" w:eastAsia="仿宋_GB2312" w:cs="Times New Roman"/>
          <w:color w:val="000000"/>
          <w:sz w:val="32"/>
          <w:szCs w:val="32"/>
        </w:rPr>
        <w:t>推行网上立案、跨域立案、云端审理、电子送达等数字化服务</w:t>
      </w:r>
      <w:r>
        <w:rPr>
          <w:rFonts w:hint="default" w:ascii="Times New Roman" w:hAnsi="Times New Roman" w:eastAsia="仿宋_GB2312" w:cs="Times New Roman"/>
          <w:color w:val="000000"/>
          <w:sz w:val="32"/>
          <w:szCs w:val="32"/>
          <w:lang w:val="en-US" w:eastAsia="zh-CN"/>
        </w:rPr>
        <w:t>，已</w:t>
      </w:r>
      <w:r>
        <w:rPr>
          <w:rFonts w:hint="default" w:ascii="Times New Roman" w:hAnsi="Times New Roman" w:eastAsia="仿宋_GB2312" w:cs="Times New Roman"/>
          <w:color w:val="000000"/>
          <w:sz w:val="32"/>
          <w:szCs w:val="32"/>
        </w:rPr>
        <w:t>累计网上</w:t>
      </w:r>
      <w:r>
        <w:rPr>
          <w:rFonts w:hint="default" w:ascii="Times New Roman" w:hAnsi="Times New Roman" w:eastAsia="仿宋_GB2312" w:cs="Times New Roman"/>
          <w:color w:val="000000"/>
          <w:sz w:val="32"/>
          <w:szCs w:val="32"/>
          <w:lang w:eastAsia="zh-CN"/>
        </w:rPr>
        <w:t>立案</w:t>
      </w:r>
      <w:r>
        <w:rPr>
          <w:rFonts w:hint="default" w:ascii="Times New Roman" w:hAnsi="Times New Roman" w:eastAsia="仿宋_GB2312" w:cs="Times New Roman"/>
          <w:color w:val="000000"/>
          <w:sz w:val="32"/>
          <w:szCs w:val="32"/>
        </w:rPr>
        <w:t>涉企案件36件、在线调解11件，快速审结涉企案件43件，有效压缩案件办理周期，降低企业诉讼成本。</w:t>
      </w:r>
      <w:r>
        <w:rPr>
          <w:rFonts w:hint="default" w:ascii="Times New Roman" w:hAnsi="Times New Roman" w:eastAsia="仿宋_GB2312" w:cs="Times New Roman"/>
          <w:color w:val="00000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b w:val="0"/>
          <w:bCs w:val="0"/>
          <w:color w:val="000000"/>
          <w:sz w:val="32"/>
          <w:szCs w:val="32"/>
        </w:rPr>
        <w:t>践行善意文明司法，精准帮扶企业纾困解难。</w:t>
      </w:r>
      <w:r>
        <w:rPr>
          <w:rFonts w:hint="default" w:ascii="Times New Roman" w:hAnsi="Times New Roman" w:eastAsia="仿宋_GB2312" w:cs="Times New Roman"/>
          <w:color w:val="000000"/>
          <w:sz w:val="32"/>
          <w:szCs w:val="32"/>
        </w:rPr>
        <w:t>坚持审慎包容司法理念，严格区分经济纠纷与刑事风险</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坚决杜绝超范围、超</w:t>
      </w:r>
      <w:r>
        <w:rPr>
          <w:rFonts w:hint="default" w:ascii="Times New Roman" w:hAnsi="Times New Roman" w:eastAsia="仿宋_GB2312" w:cs="Times New Roman"/>
          <w:color w:val="000000"/>
          <w:sz w:val="32"/>
          <w:szCs w:val="32"/>
          <w:u w:val="none"/>
        </w:rPr>
        <w:t>标的</w:t>
      </w:r>
      <w:r>
        <w:rPr>
          <w:rFonts w:hint="default" w:ascii="Times New Roman" w:hAnsi="Times New Roman" w:eastAsia="仿宋_GB2312" w:cs="Times New Roman"/>
          <w:color w:val="000000"/>
          <w:sz w:val="32"/>
          <w:szCs w:val="32"/>
        </w:rPr>
        <w:t>查封冻结。全面推行柔性执行举措，灵活采取活封活扣、暂缓处置、分期履行等方式，最大限度保障民营企业正常生产运营。持续加大涉企执行攻坚力度，累计执结涉民营企业案件200余件，执行到位金额3600万元。常态化开展涉企权益专项执行行动，严厉打击恶意拖欠账款、隐匿财产、规避执行等失信行为，高效兑现市场主体胜诉合法权益，有力维护市场交易秩序。
</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b w:val="0"/>
          <w:bCs w:val="0"/>
          <w:color w:val="000000"/>
          <w:sz w:val="32"/>
          <w:szCs w:val="32"/>
        </w:rPr>
        <w:t>深化多元诉源治理，源头防范经营法律风险</w:t>
      </w:r>
      <w:r>
        <w:rPr>
          <w:rFonts w:hint="default" w:ascii="Times New Roman" w:hAnsi="Times New Roman" w:eastAsia="黑体" w:cs="Times New Roman"/>
          <w:b w:val="0"/>
          <w:bCs w:val="0"/>
          <w:color w:val="000000"/>
          <w:sz w:val="32"/>
          <w:szCs w:val="32"/>
          <w:lang w:eastAsia="zh-CN"/>
        </w:rPr>
        <w:t>。</w:t>
      </w:r>
      <w:r>
        <w:rPr>
          <w:rFonts w:hint="default" w:ascii="Times New Roman" w:hAnsi="Times New Roman" w:eastAsia="仿宋_GB2312" w:cs="Times New Roman"/>
          <w:color w:val="000000"/>
          <w:sz w:val="32"/>
          <w:szCs w:val="32"/>
        </w:rPr>
        <w:t>强化府院联动协作，推动商事矛盾诉前分流、前端化解。深化一站式多元解纷建设，特邀70名调解员入驻11家调解组织，对争议较小的涉企纠纷，导入诉前调解程序。累计诉前调解买卖合同、工程建设类涉企纠纷126件，诉前化解涉企纠纷800件，以低成本柔性化方式化解矛盾。常态化落实法官联企工作机制，组织干警深入园区、企业走访座谈、法治宣讲10余场次，围绕合同管理、规范用工、债务风险防范等提供法律服务，从源头减少涉企纠纷增量。
</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黑体" w:cs="Times New Roman"/>
          <w:b w:val="0"/>
          <w:bCs w:val="0"/>
          <w:color w:val="000000"/>
          <w:sz w:val="32"/>
          <w:szCs w:val="32"/>
        </w:rPr>
        <w:t>严守公正司法底线，筑牢公平法治保障</w:t>
      </w:r>
      <w:r>
        <w:rPr>
          <w:rFonts w:hint="default" w:ascii="Times New Roman" w:hAnsi="Times New Roman" w:eastAsia="黑体" w:cs="Times New Roman"/>
          <w:b w:val="0"/>
          <w:bCs w:val="0"/>
          <w:color w:val="000000"/>
          <w:sz w:val="32"/>
          <w:szCs w:val="32"/>
          <w:lang w:eastAsia="zh-CN"/>
        </w:rPr>
        <w:t>。</w:t>
      </w:r>
      <w:r>
        <w:rPr>
          <w:rFonts w:hint="default" w:ascii="Times New Roman" w:hAnsi="Times New Roman" w:eastAsia="仿宋_GB2312" w:cs="Times New Roman"/>
          <w:color w:val="000000"/>
          <w:sz w:val="32"/>
          <w:szCs w:val="32"/>
        </w:rPr>
        <w:t>坚持各类市场主体平等保护原则，统一商事案件裁判尺度，稳妥审结合同类案件417件。依法惩治非法经营、合同诈骗等行为</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从严打击破坏市场经济秩序违法犯罪。持续优化破产审判机制，破产案件平均审理周期缩短30天，高效盘活困境企业资产，推动多个烂尾楼盘续建完工、交付入住。强化知识产权司法保护，依法受理各类知识产权案件177件，已审结166件，结案率94%，调解撤诉率达76%</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常态化开展司法作风与案件质效自查整改，规范庭审管理和文书制作，结合审判实际发布典型案例，发挥司法示范引领作用，着力营造公平竞争、诚信守法的法治化营商环境。
</w:t>
      </w:r>
    </w:p>
    <w:p>
      <w:pPr>
        <w:keepNext w:val="0"/>
        <w:keepLines w:val="0"/>
        <w:pageBreakBefore w:val="0"/>
        <w:widowControl w:val="0"/>
        <w:kinsoku/>
        <w:wordWrap/>
        <w:overflowPunct/>
        <w:topLinePunct w:val="0"/>
        <w:autoSpaceDE/>
        <w:autoSpaceDN/>
        <w:bidi w:val="0"/>
        <w:spacing w:line="579" w:lineRule="exact"/>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br w:type="page"/>
      </w:r>
    </w:p>
    <w:p>
      <w:pPr>
        <w:keepNext w:val="0"/>
        <w:keepLines w:val="0"/>
        <w:pageBreakBefore w:val="0"/>
        <w:widowControl w:val="0"/>
        <w:kinsoku/>
        <w:wordWrap/>
        <w:overflowPunct/>
        <w:topLinePunct w:val="0"/>
        <w:autoSpaceDE/>
        <w:autoSpaceDN/>
        <w:bidi w:val="0"/>
        <w:spacing w:line="579" w:lineRule="exact"/>
        <w:jc w:val="both"/>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案例</w:t>
      </w:r>
      <w:r>
        <w:rPr>
          <w:rFonts w:hint="default" w:ascii="Times New Roman" w:hAnsi="Times New Roman" w:eastAsia="方正黑体_GBK" w:cs="Times New Roman"/>
          <w:sz w:val="32"/>
          <w:szCs w:val="32"/>
          <w:lang w:val="en-US" w:eastAsia="zh-CN"/>
        </w:rPr>
        <w:t>18</w:t>
      </w:r>
    </w:p>
    <w:p>
      <w:pPr>
        <w:keepNext w:val="0"/>
        <w:keepLines w:val="0"/>
        <w:pageBreakBefore w:val="0"/>
        <w:widowControl w:val="0"/>
        <w:kinsoku/>
        <w:wordWrap/>
        <w:overflowPunct/>
        <w:topLinePunct w:val="0"/>
        <w:autoSpaceDE/>
        <w:autoSpaceDN/>
        <w:bidi w:val="0"/>
        <w:adjustRightInd/>
        <w:snapToGrid/>
        <w:spacing w:line="579" w:lineRule="exact"/>
        <w:ind w:firstLine="880" w:firstLineChars="200"/>
        <w:jc w:val="both"/>
        <w:textAlignment w:val="auto"/>
        <w:rPr>
          <w:rFonts w:hint="default" w:ascii="Times New Roman" w:hAnsi="Times New Roman" w:eastAsia="方正小标宋简体" w:cs="Times New Roman"/>
          <w:spacing w:val="0"/>
          <w:sz w:val="44"/>
          <w:szCs w:val="44"/>
        </w:rPr>
      </w:pPr>
    </w:p>
    <w:p>
      <w:pPr>
        <w:keepNext w:val="0"/>
        <w:keepLines w:val="0"/>
        <w:pageBreakBefore w:val="0"/>
        <w:widowControl w:val="0"/>
        <w:kinsoku/>
        <w:wordWrap/>
        <w:overflowPunct/>
        <w:topLinePunct w:val="0"/>
        <w:autoSpaceDE/>
        <w:autoSpaceDN/>
        <w:bidi w:val="0"/>
        <w:spacing w:line="579" w:lineRule="exact"/>
        <w:jc w:val="center"/>
        <w:rPr>
          <w:rFonts w:hint="default" w:ascii="Times New Roman" w:hAnsi="Times New Roman" w:eastAsia="方正小标宋简体" w:cs="Times New Roman"/>
          <w:b w:val="0"/>
          <w:bCs/>
          <w:sz w:val="44"/>
          <w:szCs w:val="44"/>
        </w:rPr>
      </w:pPr>
      <w:r>
        <w:rPr>
          <w:rFonts w:hint="default" w:ascii="Times New Roman" w:hAnsi="Times New Roman" w:eastAsia="方正小标宋简体" w:cs="Times New Roman"/>
          <w:b w:val="0"/>
          <w:bCs/>
          <w:sz w:val="44"/>
          <w:szCs w:val="44"/>
        </w:rPr>
        <w:t>渭南市临渭区构建知识产权全链条</w:t>
      </w:r>
    </w:p>
    <w:p>
      <w:pPr>
        <w:keepNext w:val="0"/>
        <w:keepLines w:val="0"/>
        <w:pageBreakBefore w:val="0"/>
        <w:widowControl w:val="0"/>
        <w:kinsoku/>
        <w:wordWrap/>
        <w:overflowPunct/>
        <w:topLinePunct w:val="0"/>
        <w:autoSpaceDE/>
        <w:autoSpaceDN/>
        <w:bidi w:val="0"/>
        <w:spacing w:line="579" w:lineRule="exact"/>
        <w:jc w:val="center"/>
        <w:rPr>
          <w:rFonts w:hint="default" w:ascii="Times New Roman" w:hAnsi="Times New Roman" w:eastAsia="方正小标宋简体" w:cs="Times New Roman"/>
          <w:b w:val="0"/>
          <w:bCs/>
          <w:sz w:val="44"/>
          <w:szCs w:val="44"/>
        </w:rPr>
      </w:pPr>
      <w:r>
        <w:rPr>
          <w:rFonts w:hint="default" w:ascii="Times New Roman" w:hAnsi="Times New Roman" w:eastAsia="方正小标宋简体" w:cs="Times New Roman"/>
          <w:b w:val="0"/>
          <w:bCs/>
          <w:sz w:val="44"/>
          <w:szCs w:val="44"/>
        </w:rPr>
        <w:t>服务体系赋能企业高质量发展</w:t>
      </w:r>
    </w:p>
    <w:p>
      <w:pPr>
        <w:keepNext w:val="0"/>
        <w:keepLines w:val="0"/>
        <w:pageBreakBefore w:val="0"/>
        <w:widowControl w:val="0"/>
        <w:kinsoku/>
        <w:wordWrap/>
        <w:overflowPunct/>
        <w:topLinePunct w:val="0"/>
        <w:autoSpaceDE/>
        <w:autoSpaceDN/>
        <w:bidi w:val="0"/>
        <w:adjustRightInd/>
        <w:snapToGrid/>
        <w:spacing w:line="579" w:lineRule="exact"/>
        <w:ind w:firstLine="883" w:firstLineChars="200"/>
        <w:jc w:val="both"/>
        <w:textAlignment w:val="auto"/>
        <w:rPr>
          <w:rFonts w:hint="default" w:ascii="Times New Roman" w:hAnsi="Times New Roman" w:cs="Times New Roman" w:eastAsiaTheme="majorEastAsia"/>
          <w:b/>
          <w:sz w:val="44"/>
          <w:szCs w:val="44"/>
        </w:rPr>
      </w:pPr>
    </w:p>
    <w:p>
      <w:pPr>
        <w:keepNext w:val="0"/>
        <w:keepLines w:val="0"/>
        <w:pageBreakBefore w:val="0"/>
        <w:widowControl w:val="0"/>
        <w:kinsoku/>
        <w:wordWrap/>
        <w:overflowPunct/>
        <w:topLinePunct w:val="0"/>
        <w:autoSpaceDE/>
        <w:autoSpaceDN/>
        <w:bidi w:val="0"/>
        <w:spacing w:line="579"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渭南市</w:t>
      </w:r>
      <w:r>
        <w:rPr>
          <w:rFonts w:hint="default" w:ascii="Times New Roman" w:hAnsi="Times New Roman" w:eastAsia="仿宋_GB2312" w:cs="Times New Roman"/>
          <w:sz w:val="32"/>
          <w:szCs w:val="32"/>
        </w:rPr>
        <w:t>临渭区以“送政策、优服务”为活动主线，构建“地标赋能+托管服务+质押融资+保护护航”四位一体工作模式，着力破解企业知识产权“无人管、不会管、易失效、风险高”等突出问题，持续激发市场主体创新活力，为区域经济高质量发展注入强劲动能。</w:t>
      </w:r>
    </w:p>
    <w:p>
      <w:pPr>
        <w:keepNext w:val="0"/>
        <w:keepLines w:val="0"/>
        <w:pageBreakBefore w:val="0"/>
        <w:widowControl w:val="0"/>
        <w:kinsoku/>
        <w:wordWrap/>
        <w:overflowPunct/>
        <w:topLinePunct w:val="0"/>
        <w:autoSpaceDE/>
        <w:autoSpaceDN/>
        <w:bidi w:val="0"/>
        <w:spacing w:line="579"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政策下沉送上门，打通服务“最后一公里”。</w:t>
      </w:r>
      <w:r>
        <w:rPr>
          <w:rFonts w:hint="default" w:ascii="Times New Roman" w:hAnsi="Times New Roman" w:eastAsia="仿宋_GB2312" w:cs="Times New Roman"/>
          <w:sz w:val="32"/>
          <w:szCs w:val="32"/>
        </w:rPr>
        <w:t>积极推进渭南市知识产权综合服务临渭区工作站建设，建立重点企业台账，提供商标、专利业务咨询，信息检索、法律维权保护等一站式服务。常态化开展知识产权宣讲活动，推行知识产权进校园、进园区、进企业“三进”服务机制，联合域内高校举办知识产权专题课堂，搭建校企成果转化桥梁，推动高校知识产权成果与产业精准对接。面向天留村、葡萄产业园等文旅经营主体开展“送政策、优服务”活动，通过入户宣讲、资料派发、现场答疑等方式，帮助企业树立品牌意识，让知识产权政策从纸上落到实处。</w:t>
      </w:r>
    </w:p>
    <w:p>
      <w:pPr>
        <w:keepNext w:val="0"/>
        <w:keepLines w:val="0"/>
        <w:pageBreakBefore w:val="0"/>
        <w:widowControl w:val="0"/>
        <w:kinsoku/>
        <w:wordWrap/>
        <w:overflowPunct/>
        <w:topLinePunct w:val="0"/>
        <w:autoSpaceDE/>
        <w:autoSpaceDN/>
        <w:bidi w:val="0"/>
        <w:spacing w:line="579"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地标赋能树品牌，激活特色产业新引擎。</w:t>
      </w:r>
      <w:r>
        <w:rPr>
          <w:rFonts w:hint="default" w:ascii="Times New Roman" w:hAnsi="Times New Roman" w:eastAsia="仿宋_GB2312" w:cs="Times New Roman"/>
          <w:sz w:val="32"/>
          <w:szCs w:val="32"/>
        </w:rPr>
        <w:t>深入实施“临渭葡萄”地理标志运用促进工程，邀请省品牌建设促进中心专家指导制定《地理标志证明商标 临渭葡萄》团体标准，不仅是对国家标准的本地化和升级，更是保护区域品牌、促农增收的核心技术支撑。</w:t>
      </w:r>
      <w:r>
        <w:rPr>
          <w:rFonts w:hint="default" w:ascii="Times New Roman" w:hAnsi="Times New Roman" w:eastAsia="仿宋_GB2312" w:cs="Times New Roman"/>
          <w:color w:val="1F2329"/>
          <w:kern w:val="0"/>
          <w:sz w:val="32"/>
          <w:szCs w:val="32"/>
        </w:rPr>
        <w:t>积极拓宽品牌展示推介渠道，</w:t>
      </w:r>
      <w:r>
        <w:rPr>
          <w:rFonts w:hint="default" w:ascii="Times New Roman" w:hAnsi="Times New Roman" w:eastAsia="仿宋_GB2312" w:cs="Times New Roman"/>
          <w:sz w:val="32"/>
          <w:szCs w:val="32"/>
        </w:rPr>
        <w:t>在首届陕西地理标志“星推官”总决赛中，“临渭葡萄”推介选手荣获“星推官”荣誉称号，并在陕西省电视台录制播放了专题宣传片，</w:t>
      </w:r>
      <w:r>
        <w:rPr>
          <w:rFonts w:hint="default" w:ascii="Times New Roman" w:hAnsi="Times New Roman" w:eastAsia="仿宋_GB2312" w:cs="Times New Roman"/>
          <w:color w:val="1F2329"/>
          <w:kern w:val="0"/>
          <w:sz w:val="32"/>
          <w:szCs w:val="32"/>
        </w:rPr>
        <w:t>区域特色农产品品牌影响力、市场竞争力显著提升，为特色农业提质增效注入品牌力量。</w:t>
      </w:r>
    </w:p>
    <w:p>
      <w:pPr>
        <w:keepNext w:val="0"/>
        <w:keepLines w:val="0"/>
        <w:pageBreakBefore w:val="0"/>
        <w:widowControl w:val="0"/>
        <w:kinsoku/>
        <w:wordWrap/>
        <w:overflowPunct/>
        <w:topLinePunct w:val="0"/>
        <w:autoSpaceDE/>
        <w:autoSpaceDN/>
        <w:bidi w:val="0"/>
        <w:spacing w:line="579"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托管服务解难题，破解企业管理薄弱点。</w:t>
      </w:r>
      <w:r>
        <w:rPr>
          <w:rFonts w:hint="default" w:ascii="Times New Roman" w:hAnsi="Times New Roman" w:eastAsia="仿宋_GB2312" w:cs="Times New Roman"/>
          <w:sz w:val="32"/>
          <w:szCs w:val="32"/>
        </w:rPr>
        <w:t>针对中小微企业知识产权专业人才匮乏、内部管理体系薄弱的共性难题，推行知识产权托管帮扶机制。摸排筛选基础薄弱创新主体，统一对接上级部门提供常态化托管服务，一对一全程帮办商标、专利申请、保护、运营等全流程业务，有效化解企业“缺人手、不会管”的现实困境。同步建立商标临期预警机制，摸排梳理2026年有效期届满商标176件，逐户推送续展提示，防止企业因疏忽导致商标权益流失。积极推进知识产权金融化运用，搭建银企对接平台，为渭南绿盛农业科技有限公司办理知识产权质押融资补助1万元，有效盘活企业无形资产，缓解科技型、农业型企业轻资产、融资难等痛点，推动知产变资产、专利变红利。</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保护护航优环境，筑牢创新发展防火墙。</w:t>
      </w:r>
      <w:r>
        <w:rPr>
          <w:rFonts w:hint="default" w:ascii="Times New Roman" w:hAnsi="Times New Roman" w:eastAsia="仿宋_GB2312" w:cs="Times New Roman"/>
          <w:sz w:val="32"/>
          <w:szCs w:val="32"/>
        </w:rPr>
        <w:t>高标准推进省级知识产权保护规范化市场建设，与渭南新城吾悦商业管理有限公司签订合作协议，建立健全市场知识产权管理制度，打造规范化经营标杆。深入开展知识产权宣传周活动，通过设立地标产品专区、发布保护倡议书、开展行政执法人员专题培训等方式，营造全社会“尊重知识、崇尚创新、诚信守法、公平竞争”的浓厚氛围。部署开展农产品领域知识产权专项行动，严厉打击“贴标销售”“蹭名牌”等侵权假冒行为，构建全链条保护体系，助力特色农业高质量发展。</w:t>
      </w:r>
    </w:p>
    <w:p>
      <w:pPr>
        <w:keepNext w:val="0"/>
        <w:keepLines w:val="0"/>
        <w:pageBreakBefore w:val="0"/>
        <w:widowControl w:val="0"/>
        <w:kinsoku/>
        <w:wordWrap/>
        <w:overflowPunct/>
        <w:topLinePunct w:val="0"/>
        <w:autoSpaceDE/>
        <w:autoSpaceDN/>
        <w:bidi w:val="0"/>
        <w:spacing w:line="579" w:lineRule="exact"/>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br w:type="page"/>
      </w:r>
    </w:p>
    <w:p>
      <w:pPr>
        <w:keepNext w:val="0"/>
        <w:keepLines w:val="0"/>
        <w:pageBreakBefore w:val="0"/>
        <w:widowControl w:val="0"/>
        <w:kinsoku/>
        <w:wordWrap/>
        <w:overflowPunct/>
        <w:topLinePunct w:val="0"/>
        <w:autoSpaceDE/>
        <w:autoSpaceDN/>
        <w:bidi w:val="0"/>
        <w:spacing w:line="579" w:lineRule="exact"/>
        <w:jc w:val="both"/>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案例</w:t>
      </w:r>
      <w:r>
        <w:rPr>
          <w:rFonts w:hint="default" w:ascii="Times New Roman" w:hAnsi="Times New Roman" w:eastAsia="方正黑体_GBK" w:cs="Times New Roman"/>
          <w:sz w:val="32"/>
          <w:szCs w:val="32"/>
          <w:lang w:val="en-US" w:eastAsia="zh-CN"/>
        </w:rPr>
        <w:t>19</w:t>
      </w:r>
    </w:p>
    <w:p>
      <w:pPr>
        <w:pStyle w:val="13"/>
        <w:keepNext w:val="0"/>
        <w:keepLines w:val="0"/>
        <w:pageBreakBefore w:val="0"/>
        <w:widowControl w:val="0"/>
        <w:kinsoku/>
        <w:wordWrap/>
        <w:overflowPunct/>
        <w:topLinePunct w:val="0"/>
        <w:autoSpaceDE/>
        <w:autoSpaceDN/>
        <w:bidi w:val="0"/>
        <w:adjustRightInd w:val="0"/>
        <w:snapToGrid w:val="0"/>
        <w:spacing w:after="0" w:line="579" w:lineRule="exact"/>
        <w:jc w:val="both"/>
        <w:textAlignment w:val="auto"/>
        <w:rPr>
          <w:rFonts w:hint="default" w:ascii="Times New Roman" w:hAnsi="Times New Roman" w:eastAsia="方正小标宋简体" w:cs="Times New Roman"/>
          <w:sz w:val="44"/>
          <w:szCs w:val="44"/>
          <w:lang w:val="en-US" w:eastAsia="zh-CN"/>
        </w:rPr>
      </w:pPr>
    </w:p>
    <w:p>
      <w:pPr>
        <w:pStyle w:val="13"/>
        <w:keepNext w:val="0"/>
        <w:keepLines w:val="0"/>
        <w:pageBreakBefore w:val="0"/>
        <w:widowControl w:val="0"/>
        <w:kinsoku/>
        <w:wordWrap/>
        <w:overflowPunct/>
        <w:topLinePunct w:val="0"/>
        <w:autoSpaceDE/>
        <w:autoSpaceDN/>
        <w:bidi w:val="0"/>
        <w:adjustRightInd w:val="0"/>
        <w:snapToGrid w:val="0"/>
        <w:spacing w:after="0" w:line="579" w:lineRule="exact"/>
        <w:jc w:val="center"/>
        <w:textAlignment w:val="auto"/>
        <w:rPr>
          <w:rFonts w:hint="default" w:ascii="Times New Roman" w:hAnsi="Times New Roman" w:eastAsia="方正小标宋简体" w:cs="Times New Roman"/>
          <w:spacing w:val="0"/>
          <w:sz w:val="44"/>
          <w:szCs w:val="44"/>
          <w:lang w:val="en-US" w:eastAsia="zh-CN"/>
        </w:rPr>
      </w:pPr>
      <w:r>
        <w:rPr>
          <w:rFonts w:hint="default" w:ascii="Times New Roman" w:hAnsi="Times New Roman" w:eastAsia="方正小标宋简体" w:cs="Times New Roman"/>
          <w:sz w:val="44"/>
          <w:szCs w:val="44"/>
          <w:lang w:val="en-US" w:eastAsia="zh-CN"/>
        </w:rPr>
        <w:t>宝鸡市千阳县</w:t>
      </w:r>
      <w:r>
        <w:rPr>
          <w:rFonts w:hint="default" w:ascii="Times New Roman" w:hAnsi="Times New Roman" w:eastAsia="方正小标宋简体" w:cs="Times New Roman"/>
          <w:spacing w:val="0"/>
          <w:sz w:val="44"/>
          <w:szCs w:val="44"/>
          <w:lang w:val="en-US" w:eastAsia="zh-CN"/>
        </w:rPr>
        <w:t>小补助撬动大民生</w:t>
      </w:r>
    </w:p>
    <w:p>
      <w:pPr>
        <w:pStyle w:val="13"/>
        <w:keepNext w:val="0"/>
        <w:keepLines w:val="0"/>
        <w:pageBreakBefore w:val="0"/>
        <w:widowControl w:val="0"/>
        <w:kinsoku/>
        <w:wordWrap/>
        <w:overflowPunct/>
        <w:topLinePunct w:val="0"/>
        <w:autoSpaceDE/>
        <w:autoSpaceDN/>
        <w:bidi w:val="0"/>
        <w:adjustRightInd w:val="0"/>
        <w:snapToGrid w:val="0"/>
        <w:spacing w:after="0" w:line="579" w:lineRule="exact"/>
        <w:jc w:val="center"/>
        <w:textAlignment w:val="auto"/>
        <w:rPr>
          <w:rFonts w:hint="default" w:ascii="Times New Roman" w:hAnsi="Times New Roman" w:eastAsia="方正小标宋简体" w:cs="Times New Roman"/>
          <w:spacing w:val="0"/>
          <w:sz w:val="44"/>
          <w:szCs w:val="44"/>
          <w:lang w:val="en-US" w:eastAsia="zh-CN"/>
        </w:rPr>
      </w:pPr>
      <w:r>
        <w:rPr>
          <w:rFonts w:hint="default" w:ascii="Times New Roman" w:hAnsi="Times New Roman" w:eastAsia="方正小标宋简体" w:cs="Times New Roman"/>
          <w:spacing w:val="0"/>
          <w:sz w:val="44"/>
          <w:szCs w:val="44"/>
          <w:lang w:val="en-US" w:eastAsia="zh-CN"/>
        </w:rPr>
        <w:t>新举措优化软环境</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pacing w:val="0"/>
          <w:sz w:val="32"/>
          <w:szCs w:val="32"/>
        </w:rPr>
      </w:pPr>
    </w:p>
    <w:p>
      <w:pPr>
        <w:pStyle w:val="13"/>
        <w:keepNext w:val="0"/>
        <w:keepLines w:val="0"/>
        <w:pageBreakBefore w:val="0"/>
        <w:widowControl w:val="0"/>
        <w:kinsoku/>
        <w:wordWrap/>
        <w:overflowPunct/>
        <w:topLinePunct w:val="0"/>
        <w:autoSpaceDE/>
        <w:autoSpaceDN/>
        <w:bidi w:val="0"/>
        <w:adjustRightInd/>
        <w:snapToGrid/>
        <w:spacing w:after="0" w:line="579" w:lineRule="exact"/>
        <w:ind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宝鸡市千阳县创新推行“集体经济+城乡养老”工作机制，利用村集体经济收益补助居民养老保险缴费，有效补齐农村养老短板，带动群众返乡就业、企业稳定用工、集体经济壮大，实现民生改善与营商环境优化双赢。截至目前，累计补助参保群众8.19万人次，金额125.46万元，吸引1300余名外出务工人员返乡就业，村集体经济总收入突破亿元，县域营商环境持续向好。</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b w:val="0"/>
          <w:bCs w:val="0"/>
          <w:kern w:val="0"/>
          <w:sz w:val="32"/>
          <w:szCs w:val="32"/>
          <w:lang w:val="en-US" w:eastAsia="zh-CN" w:bidi="ar"/>
        </w:rPr>
      </w:pPr>
      <w:r>
        <w:rPr>
          <w:rFonts w:hint="default" w:ascii="Times New Roman" w:hAnsi="Times New Roman" w:eastAsia="黑体" w:cs="Times New Roman"/>
          <w:b w:val="0"/>
          <w:bCs w:val="0"/>
          <w:spacing w:val="0"/>
          <w:sz w:val="32"/>
          <w:szCs w:val="32"/>
        </w:rPr>
        <w:t>聚焦三类重点群体，分类精准保障</w:t>
      </w:r>
      <w:r>
        <w:rPr>
          <w:rFonts w:hint="default" w:ascii="Times New Roman" w:hAnsi="Times New Roman" w:eastAsia="黑体" w:cs="Times New Roman"/>
          <w:b w:val="0"/>
          <w:bCs w:val="0"/>
          <w:spacing w:val="0"/>
          <w:sz w:val="32"/>
          <w:szCs w:val="32"/>
          <w:lang w:eastAsia="zh-CN"/>
        </w:rPr>
        <w:t>。</w:t>
      </w:r>
      <w:r>
        <w:rPr>
          <w:rFonts w:hint="default" w:ascii="Times New Roman" w:hAnsi="Times New Roman" w:eastAsia="仿宋_GB2312" w:cs="Times New Roman"/>
          <w:kern w:val="0"/>
          <w:sz w:val="32"/>
          <w:szCs w:val="32"/>
          <w:lang w:val="en-US" w:eastAsia="zh-CN" w:bidi="ar"/>
        </w:rPr>
        <w:t>建立“骨干专项、激励导向、兜底保障”三位一体补助体系。</w:t>
      </w:r>
      <w:r>
        <w:rPr>
          <w:rFonts w:hint="default" w:ascii="Times New Roman" w:hAnsi="Times New Roman" w:eastAsia="仿宋_GB2312" w:cs="Times New Roman"/>
          <w:b w:val="0"/>
          <w:bCs w:val="0"/>
          <w:kern w:val="0"/>
          <w:sz w:val="32"/>
          <w:szCs w:val="32"/>
          <w:lang w:val="en-US" w:eastAsia="zh-CN" w:bidi="ar"/>
        </w:rPr>
        <w:t>基层骨干专项补助稳根基。推行“个人缴费+财政补贴+集体经济补助”模式。按照个人年缴费500元以上、县财政补贴840元、村集体补助400元的标准，为全县261名在岗村干部落实专项补助，有效稳定基层队伍。实用人才激励补助强导向。针对返乡就业人员、创业致富带头人等实用人才，设立“基础+激励”补助机制，累计补助385人、5.7万元。柳家塬村对取得“千阳苹果师傅”“千阳奶山羊专家”等六大劳务品牌认证人员，在每人20—200元基础补助上再给予15—50元奖补，增强本地就业吸引力。困难群体兜底补助保基本。组织试点村干部入户摸排，将1912名低保户、特困人员纳入优先保障，按每人15—20元标准给予困难补助，累计发放4.08万元，从源头化解因养老问题引发的纠纷和信访隐患。</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黑体" w:cs="Times New Roman"/>
          <w:b w:val="0"/>
          <w:bCs w:val="0"/>
          <w:spacing w:val="0"/>
          <w:sz w:val="32"/>
          <w:szCs w:val="32"/>
        </w:rPr>
        <w:t>健全闭环管理机制，提升服务效能</w:t>
      </w:r>
      <w:r>
        <w:rPr>
          <w:rFonts w:hint="default" w:ascii="Times New Roman" w:hAnsi="Times New Roman" w:eastAsia="黑体" w:cs="Times New Roman"/>
          <w:b w:val="0"/>
          <w:bCs w:val="0"/>
          <w:spacing w:val="0"/>
          <w:sz w:val="32"/>
          <w:szCs w:val="32"/>
          <w:lang w:eastAsia="zh-CN"/>
        </w:rPr>
        <w:t>。</w:t>
      </w:r>
      <w:r>
        <w:rPr>
          <w:rFonts w:hint="default" w:ascii="Times New Roman" w:hAnsi="Times New Roman" w:eastAsia="仿宋_GB2312" w:cs="Times New Roman"/>
          <w:b w:val="0"/>
          <w:bCs w:val="0"/>
          <w:kern w:val="2"/>
          <w:sz w:val="32"/>
          <w:szCs w:val="32"/>
          <w:lang w:val="en-US" w:eastAsia="zh-CN" w:bidi="ar-SA"/>
        </w:rPr>
        <w:t>健全“决策快、流转快、到账快”的全流程闭环管理体系，确保补助红利精准直达。民主决策规范化。严格执行“五议两审两公开”民主决策制度，将补助方案、标准、对象等按期公示，方案从编制到审议落地压缩至15天以内，实现群众全流程审议、组织全过程参与。资金监管透明化。建立“4321”利益联结分配机制（村集体经济收益40%投入产业发展、30%支持公益事业、20%用于村民分红、10%作为风险基金），补助资金由村集体账户直接划转至县城乡居保中心财政专户，并接受审计监督，从制度上杜绝截留、挪用风险。服务办理便捷化。依托县镇村三级社保经办平台，实现补助申请“一站式”受理、资格审核“一次性”告知、资金到账“一卡通”发放，精简高效的办事流程增强群众获得感。</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黑体" w:cs="Times New Roman"/>
          <w:b w:val="0"/>
          <w:bCs w:val="0"/>
          <w:spacing w:val="0"/>
          <w:sz w:val="32"/>
          <w:szCs w:val="32"/>
        </w:rPr>
        <w:t>放大叠加赋能效应，优化营商环境</w:t>
      </w:r>
      <w:r>
        <w:rPr>
          <w:rFonts w:hint="default" w:ascii="Times New Roman" w:hAnsi="Times New Roman" w:eastAsia="黑体" w:cs="Times New Roman"/>
          <w:b w:val="0"/>
          <w:bCs w:val="0"/>
          <w:spacing w:val="0"/>
          <w:sz w:val="32"/>
          <w:szCs w:val="32"/>
          <w:lang w:eastAsia="zh-CN"/>
        </w:rPr>
        <w:t>。</w:t>
      </w:r>
      <w:r>
        <w:rPr>
          <w:rFonts w:hint="default" w:ascii="Times New Roman" w:hAnsi="Times New Roman" w:eastAsia="仿宋_GB2312" w:cs="Times New Roman"/>
          <w:b w:val="0"/>
          <w:bCs w:val="0"/>
          <w:kern w:val="0"/>
          <w:sz w:val="32"/>
          <w:szCs w:val="32"/>
          <w:lang w:val="en-US" w:eastAsia="zh-CN" w:bidi="ar"/>
        </w:rPr>
        <w:t>集体经济补助养老保险为优化县域营商环境、促进实体经济发展提供有力抓手。劳动力基础更加稳固。推行“早缴多补、多缴多补”激励机制，缴费集中期由一年压缩至6个月，参保率巩固在95%以上。稳定的参保预期有效降低劳动力流失风险。返乡就业创业蔚然成风。宝丰村兴办果品分选线、有机肥加工厂，带动300余人稳定就业；柳家塬村成立农机服务合作社，集体收入突破200万元，吸引大批在外人员回村发展苹果、奶山羊等特色产业。营商环境持续优化。良好的政策氛围吸引社会资本投入2000余万元，撬动金融、产业等要素向县域集聚。企业用工稳定性增强、员工参保预期明朗，来千扎根发展信心更足，县域营商环境软实力不断提升。</w:t>
      </w:r>
    </w:p>
    <w:p>
      <w:pPr>
        <w:keepNext w:val="0"/>
        <w:keepLines w:val="0"/>
        <w:pageBreakBefore w:val="0"/>
        <w:widowControl w:val="0"/>
        <w:kinsoku/>
        <w:wordWrap/>
        <w:overflowPunct/>
        <w:topLinePunct w:val="0"/>
        <w:autoSpaceDE/>
        <w:autoSpaceDN/>
        <w:bidi w:val="0"/>
        <w:adjustRightInd/>
        <w:snapToGrid/>
        <w:spacing w:line="579" w:lineRule="exact"/>
        <w:ind w:firstLine="720" w:firstLineChars="200"/>
        <w:jc w:val="both"/>
        <w:textAlignment w:val="auto"/>
        <w:rPr>
          <w:rFonts w:hint="default" w:ascii="Times New Roman" w:hAnsi="Times New Roman" w:eastAsia="方正小标宋简体" w:cs="Times New Roman"/>
          <w:sz w:val="36"/>
          <w:szCs w:val="36"/>
          <w:lang w:eastAsia="zh-CN"/>
        </w:rPr>
      </w:pPr>
    </w:p>
    <w:p>
      <w:pPr>
        <w:keepNext w:val="0"/>
        <w:keepLines w:val="0"/>
        <w:pageBreakBefore w:val="0"/>
        <w:widowControl w:val="0"/>
        <w:kinsoku/>
        <w:wordWrap/>
        <w:overflowPunct/>
        <w:topLinePunct w:val="0"/>
        <w:autoSpaceDE/>
        <w:autoSpaceDN/>
        <w:bidi w:val="0"/>
        <w:spacing w:line="579" w:lineRule="exact"/>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br w:type="page"/>
      </w:r>
    </w:p>
    <w:p>
      <w:pPr>
        <w:keepNext w:val="0"/>
        <w:keepLines w:val="0"/>
        <w:pageBreakBefore w:val="0"/>
        <w:widowControl w:val="0"/>
        <w:kinsoku/>
        <w:wordWrap/>
        <w:overflowPunct/>
        <w:topLinePunct w:val="0"/>
        <w:autoSpaceDE/>
        <w:autoSpaceDN/>
        <w:bidi w:val="0"/>
        <w:spacing w:line="579" w:lineRule="exact"/>
        <w:jc w:val="both"/>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案例</w:t>
      </w:r>
      <w:r>
        <w:rPr>
          <w:rFonts w:hint="default" w:ascii="Times New Roman" w:hAnsi="Times New Roman" w:eastAsia="方正黑体_GBK" w:cs="Times New Roman"/>
          <w:sz w:val="32"/>
          <w:szCs w:val="32"/>
          <w:lang w:val="en-US" w:eastAsia="zh-CN"/>
        </w:rPr>
        <w:t>20</w:t>
      </w:r>
    </w:p>
    <w:p>
      <w:pPr>
        <w:keepNext w:val="0"/>
        <w:keepLines w:val="0"/>
        <w:pageBreakBefore w:val="0"/>
        <w:widowControl w:val="0"/>
        <w:kinsoku/>
        <w:wordWrap/>
        <w:overflowPunct/>
        <w:topLinePunct w:val="0"/>
        <w:autoSpaceDE/>
        <w:autoSpaceDN/>
        <w:bidi w:val="0"/>
        <w:adjustRightInd w:val="0"/>
        <w:snapToGrid w:val="0"/>
        <w:spacing w:line="579" w:lineRule="exact"/>
        <w:ind w:firstLine="880" w:firstLineChars="200"/>
        <w:jc w:val="both"/>
        <w:textAlignment w:val="baseline"/>
        <w:rPr>
          <w:rFonts w:hint="default" w:ascii="Times New Roman" w:hAnsi="Times New Roman" w:eastAsia="方正小标宋简体" w:cs="Times New Roman"/>
          <w:sz w:val="44"/>
          <w:szCs w:val="44"/>
          <w:lang w:eastAsia="zh-CN"/>
        </w:rPr>
      </w:pPr>
    </w:p>
    <w:p>
      <w:pPr>
        <w:keepNext w:val="0"/>
        <w:keepLines w:val="0"/>
        <w:pageBreakBefore w:val="0"/>
        <w:widowControl w:val="0"/>
        <w:suppressLineNumbers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t>咸阳市泾阳县破解企业治污难题</w:t>
      </w:r>
    </w:p>
    <w:p>
      <w:pPr>
        <w:keepNext w:val="0"/>
        <w:keepLines w:val="0"/>
        <w:pageBreakBefore w:val="0"/>
        <w:widowControl w:val="0"/>
        <w:suppressLineNumbers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t>助力企业绿色提质增效持续优化营商环境</w:t>
      </w:r>
    </w:p>
    <w:p>
      <w:pPr>
        <w:keepNext w:val="0"/>
        <w:keepLines w:val="0"/>
        <w:pageBreakBefore w:val="0"/>
        <w:widowControl w:val="0"/>
        <w:suppressLineNumbers w:val="0"/>
        <w:kinsoku/>
        <w:wordWrap/>
        <w:overflowPunct/>
        <w:topLinePunct w:val="0"/>
        <w:autoSpaceDE/>
        <w:autoSpaceDN/>
        <w:bidi w:val="0"/>
        <w:adjustRightInd/>
        <w:snapToGrid/>
        <w:spacing w:line="579"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suppressLineNumbers w:val="0"/>
        <w:kinsoku/>
        <w:wordWrap/>
        <w:overflowPunct/>
        <w:topLinePunct w:val="0"/>
        <w:autoSpaceDE/>
        <w:autoSpaceDN/>
        <w:bidi w:val="0"/>
        <w:adjustRightInd/>
        <w:snapToGrid/>
        <w:spacing w:line="579"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咸阳市泾阳县紧扣服务企业、优化营商环境主线，整合工作思路、创新务实举措，以补基建、强政策、优服务三管齐下，破解园区企业治污成本高、合规风险大、项目落地慢等难题，为绿色食品产业集群提质扩容注入强劲动力。</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深入一线摸实情。</w:t>
      </w:r>
      <w:r>
        <w:rPr>
          <w:rFonts w:hint="default" w:ascii="Times New Roman" w:hAnsi="Times New Roman" w:eastAsia="仿宋_GB2312" w:cs="Times New Roman"/>
          <w:sz w:val="32"/>
          <w:szCs w:val="32"/>
          <w:lang w:val="en-US" w:eastAsia="zh-CN"/>
        </w:rPr>
        <w:t>绿色食品产业园是泾阳县特色支柱产业核心阵地，集聚多家龙头企业，年产值突破10亿元，带动1500余名群众就业。</w:t>
      </w:r>
      <w:r>
        <w:rPr>
          <w:rFonts w:hint="default" w:ascii="Times New Roman" w:hAnsi="Times New Roman" w:cs="Times New Roman"/>
          <w:sz w:val="32"/>
          <w:szCs w:val="32"/>
          <w:lang w:val="en-US" w:eastAsia="zh-CN"/>
        </w:rPr>
        <w:t>随着</w:t>
      </w:r>
      <w:r>
        <w:rPr>
          <w:rFonts w:hint="default" w:ascii="Times New Roman" w:hAnsi="Times New Roman" w:eastAsia="仿宋_GB2312" w:cs="Times New Roman"/>
          <w:sz w:val="32"/>
          <w:szCs w:val="32"/>
          <w:lang w:val="en-US" w:eastAsia="zh-CN"/>
        </w:rPr>
        <w:t>产能持续释放，园区污水日排放峰值达4500吨。以往企业各自建设污水处理设施，单家企业前期投入超500万元，年均运维费用超80万元。加之各企业治污标准不统一、运维水平有差距，环保达标压力和合规风险持续加大，成为制约企业扩产转型、新项目落地的突出瓶颈。在开展“三进一解一优”活动，工作人员深入园区企业实地走访，全面摸排排污类型、水量水质，建立“一企一档”排水台账，精准梳理共性问题。当地迅速转变治理思路，摒弃“一企一治”分散模式，谋划建设园区集中污水处理厂，以系统化治理为企业减负松绑。</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协同发力出实招。</w:t>
      </w:r>
      <w:r>
        <w:rPr>
          <w:rFonts w:hint="default" w:ascii="Times New Roman" w:hAnsi="Times New Roman" w:eastAsia="仿宋_GB2312" w:cs="Times New Roman"/>
          <w:b/>
          <w:bCs/>
          <w:sz w:val="32"/>
          <w:szCs w:val="32"/>
          <w:lang w:val="en-US" w:eastAsia="zh-CN"/>
        </w:rPr>
        <w:t>一是</w:t>
      </w:r>
      <w:r>
        <w:rPr>
          <w:rFonts w:hint="default" w:ascii="Times New Roman" w:hAnsi="Times New Roman" w:eastAsia="仿宋_GB2312" w:cs="Times New Roman"/>
          <w:b w:val="0"/>
          <w:bCs w:val="0"/>
          <w:sz w:val="32"/>
          <w:szCs w:val="32"/>
          <w:lang w:val="en-US" w:eastAsia="zh-CN"/>
        </w:rPr>
        <w:t>补齐基建短板。按照“适度超前、集中处理、分步实施”思路，全县统筹力量推进污水处理厂建设。积极争取中央、省级专项资金2200万元，夯实项目资金保障。组建工作专班，落实“月调度、周报告、挂图作战”机制，先后召开6次现场协调会，逐一攻克用地指标、土地征迁等8项难题，确保项目顺利开工。项目投运后年污水处理能力可达350万吨，同步引入第三方机构负责专业运维、水质检测与设备管护，以标准化运营从源头化解环保风险，让企业安心生产经营。</w:t>
      </w:r>
      <w:r>
        <w:rPr>
          <w:rFonts w:hint="default" w:ascii="Times New Roman" w:hAnsi="Times New Roman" w:eastAsia="仿宋_GB2312" w:cs="Times New Roman"/>
          <w:b/>
          <w:bCs/>
          <w:sz w:val="32"/>
          <w:szCs w:val="32"/>
          <w:lang w:val="en-US" w:eastAsia="zh-CN"/>
        </w:rPr>
        <w:t>二是</w:t>
      </w:r>
      <w:r>
        <w:rPr>
          <w:rFonts w:hint="default" w:ascii="Times New Roman" w:hAnsi="Times New Roman" w:eastAsia="仿宋_GB2312" w:cs="Times New Roman"/>
          <w:b w:val="0"/>
          <w:bCs w:val="0"/>
          <w:sz w:val="32"/>
          <w:szCs w:val="32"/>
          <w:lang w:val="en-US" w:eastAsia="zh-CN"/>
        </w:rPr>
        <w:t>强化政策赋能。坚持规划引领，将环保配套设施建设与产业发展一体谋划、同步推进。对标绿色园区建设标准，搭建污水循环利用体系，处理后的再生水用于园区绿化和企业生产补水，年节水350万吨，水资源重复利用率达90%。同时主动上门开展环保政策解读与技术指导，协助企业完成排污、除臭设施改造，全方位破解环保治理难题。</w:t>
      </w:r>
      <w:r>
        <w:rPr>
          <w:rFonts w:hint="default" w:ascii="Times New Roman" w:hAnsi="Times New Roman" w:eastAsia="仿宋_GB2312" w:cs="Times New Roman"/>
          <w:b/>
          <w:bCs/>
          <w:sz w:val="32"/>
          <w:szCs w:val="32"/>
          <w:lang w:val="en-US" w:eastAsia="zh-CN"/>
        </w:rPr>
        <w:t>三是</w:t>
      </w:r>
      <w:r>
        <w:rPr>
          <w:rFonts w:hint="default" w:ascii="Times New Roman" w:hAnsi="Times New Roman" w:eastAsia="仿宋_GB2312" w:cs="Times New Roman"/>
          <w:b w:val="0"/>
          <w:bCs w:val="0"/>
          <w:sz w:val="32"/>
          <w:szCs w:val="32"/>
          <w:lang w:val="en-US" w:eastAsia="zh-CN"/>
        </w:rPr>
        <w:t>优化政务服务。严格执行“四个一”包抓机制，对项目实行清单化、台账化管理，专</w:t>
      </w:r>
      <w:r>
        <w:rPr>
          <w:rFonts w:hint="default" w:ascii="Times New Roman" w:hAnsi="Times New Roman" w:eastAsia="仿宋_GB2312" w:cs="Times New Roman"/>
          <w:sz w:val="32"/>
          <w:szCs w:val="32"/>
          <w:lang w:val="en-US" w:eastAsia="zh-CN"/>
        </w:rPr>
        <w:t>班驻点跟进督办。各职能部门联动开设审批绿色通道，推行并联审批、专人代办服务，优化整合12项办事流程，整体审批时限压缩60%。项目取得建议书批复后，仅1个工作日办结可研批复、15个工作日完成初设批复，全力跑出项目落地“泾阳速度”。</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cs="Times New Roman"/>
        </w:rPr>
      </w:pPr>
      <w:r>
        <w:rPr>
          <w:rFonts w:hint="default" w:ascii="Times New Roman" w:hAnsi="Times New Roman" w:eastAsia="黑体" w:cs="Times New Roman"/>
          <w:b w:val="0"/>
          <w:bCs w:val="0"/>
          <w:kern w:val="2"/>
          <w:sz w:val="32"/>
          <w:szCs w:val="32"/>
          <w:lang w:val="en-US" w:eastAsia="zh-CN" w:bidi="ar-SA"/>
        </w:rPr>
        <w:t>多点开花结硕果。</w:t>
      </w:r>
      <w:r>
        <w:rPr>
          <w:rFonts w:hint="default" w:ascii="Times New Roman" w:hAnsi="Times New Roman" w:eastAsia="仿宋_GB2312" w:cs="Times New Roman"/>
          <w:b/>
          <w:bCs/>
          <w:kern w:val="2"/>
          <w:sz w:val="32"/>
          <w:szCs w:val="32"/>
          <w:lang w:val="en-US" w:eastAsia="zh-CN" w:bidi="ar-SA"/>
        </w:rPr>
        <w:t>一是</w:t>
      </w:r>
      <w:r>
        <w:rPr>
          <w:rFonts w:hint="default" w:ascii="Times New Roman" w:hAnsi="Times New Roman" w:eastAsia="仿宋_GB2312" w:cs="Times New Roman"/>
          <w:b w:val="0"/>
          <w:bCs w:val="0"/>
          <w:kern w:val="2"/>
          <w:sz w:val="32"/>
          <w:szCs w:val="32"/>
          <w:lang w:val="en-US" w:eastAsia="zh-CN" w:bidi="ar-SA"/>
        </w:rPr>
        <w:t>降本增效。集中治污模式彻底改变企业自建设施的旧格局，单家企业年均节约治污成本70万元以上，园区产能提升13%，年新增产值超1亿元，产业发展动能持续释放。</w:t>
      </w:r>
      <w:r>
        <w:rPr>
          <w:rFonts w:hint="default" w:ascii="Times New Roman" w:hAnsi="Times New Roman" w:eastAsia="仿宋_GB2312" w:cs="Times New Roman"/>
          <w:b/>
          <w:bCs/>
          <w:kern w:val="2"/>
          <w:sz w:val="32"/>
          <w:szCs w:val="32"/>
          <w:lang w:val="en-US" w:eastAsia="zh-CN" w:bidi="ar-SA"/>
        </w:rPr>
        <w:t>二是</w:t>
      </w:r>
      <w:r>
        <w:rPr>
          <w:rFonts w:hint="default" w:ascii="Times New Roman" w:hAnsi="Times New Roman" w:eastAsia="仿宋_GB2312" w:cs="Times New Roman"/>
          <w:b w:val="0"/>
          <w:bCs w:val="0"/>
          <w:kern w:val="2"/>
          <w:sz w:val="32"/>
          <w:szCs w:val="32"/>
          <w:lang w:val="en-US" w:eastAsia="zh-CN" w:bidi="ar-SA"/>
        </w:rPr>
        <w:t>稳岗增收。项目提供运维岗位50个，带动管网检修、后勤服务等配套岗位100余个，有效拓宽群众就近就业渠道。</w:t>
      </w:r>
      <w:r>
        <w:rPr>
          <w:rFonts w:hint="default" w:ascii="Times New Roman" w:hAnsi="Times New Roman" w:eastAsia="仿宋_GB2312" w:cs="Times New Roman"/>
          <w:b/>
          <w:bCs/>
          <w:kern w:val="2"/>
          <w:sz w:val="32"/>
          <w:szCs w:val="32"/>
          <w:lang w:val="en-US" w:eastAsia="zh-CN" w:bidi="ar-SA"/>
        </w:rPr>
        <w:t>三是</w:t>
      </w:r>
      <w:r>
        <w:rPr>
          <w:rFonts w:hint="default" w:ascii="Times New Roman" w:hAnsi="Times New Roman" w:eastAsia="仿宋_GB2312" w:cs="Times New Roman"/>
          <w:b w:val="0"/>
          <w:bCs w:val="0"/>
          <w:kern w:val="2"/>
          <w:sz w:val="32"/>
          <w:szCs w:val="32"/>
          <w:lang w:val="en-US" w:eastAsia="zh-CN" w:bidi="ar-SA"/>
        </w:rPr>
        <w:t>生态提质。污水集中处置、达标排放，大幅削减化学需氧量、氨氮等污染物，持续改善区域水环境，严守泾河支流生态安全防线，实现产业发展与生态保护同频共进、双向共赢。</w:t>
      </w:r>
    </w:p>
    <w:p>
      <w:pPr>
        <w:keepNext w:val="0"/>
        <w:keepLines w:val="0"/>
        <w:pageBreakBefore w:val="0"/>
        <w:widowControl w:val="0"/>
        <w:kinsoku/>
        <w:wordWrap/>
        <w:overflowPunct/>
        <w:topLinePunct w:val="0"/>
        <w:autoSpaceDE/>
        <w:autoSpaceDN/>
        <w:bidi w:val="0"/>
        <w:spacing w:line="579" w:lineRule="exact"/>
        <w:ind w:firstLine="640" w:firstLineChars="200"/>
        <w:jc w:val="both"/>
        <w:rPr>
          <w:rFonts w:hint="default" w:ascii="Times New Roman" w:hAnsi="Times New Roman" w:eastAsia="方正黑体_GBK" w:cs="Times New Roman"/>
          <w:sz w:val="32"/>
          <w:szCs w:val="32"/>
          <w:lang w:eastAsia="zh-CN"/>
        </w:rPr>
      </w:pPr>
    </w:p>
    <w:p>
      <w:pPr>
        <w:keepNext w:val="0"/>
        <w:keepLines w:val="0"/>
        <w:pageBreakBefore w:val="0"/>
        <w:widowControl w:val="0"/>
        <w:kinsoku/>
        <w:wordWrap/>
        <w:overflowPunct/>
        <w:topLinePunct w:val="0"/>
        <w:autoSpaceDE/>
        <w:autoSpaceDN/>
        <w:bidi w:val="0"/>
        <w:spacing w:line="579" w:lineRule="exact"/>
        <w:rPr>
          <w:rFonts w:hint="default" w:ascii="Times New Roman" w:hAnsi="Times New Roman" w:eastAsia="方正黑体_GBK" w:cs="Times New Roman"/>
          <w:b w:val="0"/>
          <w:bCs w:val="0"/>
          <w:sz w:val="36"/>
          <w:szCs w:val="36"/>
          <w:lang w:eastAsia="zh-CN"/>
        </w:rPr>
      </w:pPr>
      <w:r>
        <w:rPr>
          <w:rFonts w:hint="default" w:ascii="Times New Roman" w:hAnsi="Times New Roman" w:eastAsia="方正黑体_GBK" w:cs="Times New Roman"/>
          <w:b w:val="0"/>
          <w:bCs w:val="0"/>
          <w:sz w:val="36"/>
          <w:szCs w:val="36"/>
          <w:lang w:eastAsia="zh-CN"/>
        </w:rPr>
        <w:br w:type="page"/>
      </w:r>
    </w:p>
    <w:p>
      <w:pPr>
        <w:keepNext w:val="0"/>
        <w:keepLines w:val="0"/>
        <w:pageBreakBefore w:val="0"/>
        <w:widowControl w:val="0"/>
        <w:kinsoku/>
        <w:wordWrap/>
        <w:overflowPunct/>
        <w:topLinePunct w:val="0"/>
        <w:autoSpaceDE/>
        <w:autoSpaceDN/>
        <w:bidi w:val="0"/>
        <w:spacing w:line="579" w:lineRule="exact"/>
        <w:jc w:val="center"/>
        <w:rPr>
          <w:rFonts w:hint="default" w:ascii="Times New Roman" w:hAnsi="Times New Roman" w:eastAsia="方正黑体_GBK" w:cs="Times New Roman"/>
          <w:b w:val="0"/>
          <w:bCs w:val="0"/>
          <w:sz w:val="36"/>
          <w:szCs w:val="36"/>
          <w:lang w:eastAsia="zh-CN"/>
        </w:rPr>
      </w:pPr>
      <w:r>
        <w:rPr>
          <w:rFonts w:hint="default" w:ascii="Times New Roman" w:hAnsi="Times New Roman" w:eastAsia="方正黑体_GBK" w:cs="Times New Roman"/>
          <w:b w:val="0"/>
          <w:bCs w:val="0"/>
          <w:sz w:val="36"/>
          <w:szCs w:val="36"/>
          <w:lang w:eastAsia="zh-CN"/>
        </w:rPr>
        <w:t>第三部分</w:t>
      </w:r>
      <w:r>
        <w:rPr>
          <w:rFonts w:hint="default" w:ascii="Times New Roman" w:hAnsi="Times New Roman" w:eastAsia="方正黑体_GBK" w:cs="Times New Roman"/>
          <w:b w:val="0"/>
          <w:bCs w:val="0"/>
          <w:sz w:val="36"/>
          <w:szCs w:val="36"/>
          <w:lang w:val="en-US" w:eastAsia="zh-CN"/>
        </w:rPr>
        <w:t xml:space="preserve">   </w:t>
      </w:r>
      <w:r>
        <w:rPr>
          <w:rFonts w:hint="default" w:ascii="Times New Roman" w:hAnsi="Times New Roman" w:eastAsia="方正黑体_GBK" w:cs="Times New Roman"/>
          <w:b w:val="0"/>
          <w:bCs w:val="0"/>
          <w:sz w:val="36"/>
          <w:szCs w:val="36"/>
          <w:lang w:eastAsia="zh-CN"/>
        </w:rPr>
        <w:t>监管执法规范（</w:t>
      </w:r>
      <w:r>
        <w:rPr>
          <w:rFonts w:hint="default" w:ascii="Times New Roman" w:hAnsi="Times New Roman" w:eastAsia="方正黑体_GBK" w:cs="Times New Roman"/>
          <w:b w:val="0"/>
          <w:bCs w:val="0"/>
          <w:sz w:val="36"/>
          <w:szCs w:val="36"/>
          <w:lang w:val="en-US" w:eastAsia="zh-CN"/>
        </w:rPr>
        <w:t>1</w:t>
      </w:r>
      <w:r>
        <w:rPr>
          <w:rFonts w:hint="eastAsia" w:ascii="Times New Roman" w:hAnsi="Times New Roman" w:eastAsia="方正黑体_GBK" w:cs="Times New Roman"/>
          <w:b w:val="0"/>
          <w:bCs w:val="0"/>
          <w:sz w:val="36"/>
          <w:szCs w:val="36"/>
          <w:lang w:val="en-US" w:eastAsia="zh-CN"/>
        </w:rPr>
        <w:t>1</w:t>
      </w:r>
      <w:r>
        <w:rPr>
          <w:rFonts w:hint="default" w:ascii="Times New Roman" w:hAnsi="Times New Roman" w:eastAsia="方正黑体_GBK" w:cs="Times New Roman"/>
          <w:b w:val="0"/>
          <w:bCs w:val="0"/>
          <w:sz w:val="36"/>
          <w:szCs w:val="36"/>
          <w:lang w:eastAsia="zh-CN"/>
        </w:rPr>
        <w:t>项）</w:t>
      </w:r>
    </w:p>
    <w:p>
      <w:pPr>
        <w:keepNext w:val="0"/>
        <w:keepLines w:val="0"/>
        <w:pageBreakBefore w:val="0"/>
        <w:widowControl w:val="0"/>
        <w:kinsoku/>
        <w:wordWrap/>
        <w:overflowPunct/>
        <w:topLinePunct w:val="0"/>
        <w:autoSpaceDE/>
        <w:autoSpaceDN/>
        <w:bidi w:val="0"/>
        <w:spacing w:line="579" w:lineRule="exact"/>
        <w:jc w:val="both"/>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案例</w:t>
      </w:r>
      <w:r>
        <w:rPr>
          <w:rFonts w:hint="default" w:ascii="Times New Roman" w:hAnsi="Times New Roman" w:eastAsia="方正黑体_GBK" w:cs="Times New Roman"/>
          <w:sz w:val="32"/>
          <w:szCs w:val="32"/>
          <w:lang w:val="en-US" w:eastAsia="zh-CN"/>
        </w:rPr>
        <w:t>21</w:t>
      </w:r>
    </w:p>
    <w:p>
      <w:pPr>
        <w:keepNext w:val="0"/>
        <w:keepLines w:val="0"/>
        <w:pageBreakBefore w:val="0"/>
        <w:widowControl w:val="0"/>
        <w:kinsoku/>
        <w:wordWrap/>
        <w:overflowPunct/>
        <w:topLinePunct w:val="0"/>
        <w:autoSpaceDE/>
        <w:autoSpaceDN/>
        <w:bidi w:val="0"/>
        <w:adjustRightInd/>
        <w:snapToGrid/>
        <w:spacing w:line="579" w:lineRule="exact"/>
        <w:ind w:firstLine="880" w:firstLineChars="200"/>
        <w:jc w:val="both"/>
        <w:textAlignment w:val="auto"/>
        <w:rPr>
          <w:rFonts w:hint="default" w:ascii="Times New Roman" w:hAnsi="Times New Roman" w:eastAsia="方正小标宋简体" w:cs="Times New Roman"/>
          <w:sz w:val="44"/>
          <w:szCs w:val="44"/>
          <w:lang w:eastAsia="zh-CN"/>
        </w:rPr>
      </w:pP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铜川市推行生态环境执法“五步工作法”</w:t>
      </w: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打造规范涉企执法样板</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铜川市</w:t>
      </w:r>
      <w:r>
        <w:rPr>
          <w:rFonts w:hint="default" w:ascii="Times New Roman" w:hAnsi="Times New Roman" w:eastAsia="仿宋_GB2312" w:cs="Times New Roman"/>
          <w:sz w:val="32"/>
          <w:szCs w:val="32"/>
        </w:rPr>
        <w:t>坚持“监管与服务并重”，创新推出“摸清底子、找准根子、走对路子、开出方子、结好对子”五步工作法，打破“一罚了之”旧模式。实施以来，入企检查次数、执法人数、处罚金额同比分别下降36.59%、51.67%、15.58%。</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摸清底子，差异化监管体现“精准度”</w:t>
      </w:r>
      <w:r>
        <w:rPr>
          <w:rFonts w:hint="default" w:ascii="Times New Roman" w:hAnsi="Times New Roman" w:eastAsia="黑体" w:cs="Times New Roman"/>
          <w:sz w:val="32"/>
          <w:szCs w:val="32"/>
          <w:lang w:eastAsia="zh-CN"/>
        </w:rPr>
        <w:t>。</w:t>
      </w:r>
      <w:r>
        <w:rPr>
          <w:rFonts w:hint="default" w:ascii="Times New Roman" w:hAnsi="Times New Roman" w:eastAsia="仿宋_GB2312" w:cs="Times New Roman"/>
          <w:sz w:val="32"/>
          <w:szCs w:val="32"/>
        </w:rPr>
        <w:t>将有限执法资源用在“刀刃”上。全面梳理企业环境管理状况，整合信用评价与绩效分级结果，将企业划分为A、B、C、D四个等级，实行“红黄绿”标识化管理。A级“绿标”企业纳入正面清单，“无事不扰”；B级减少检查频次；C级常规抽查；D级加密检查，“利剑高悬”。严格执行“清单外无检查”，每家企业每年日常检查原则上不超过2次。推行“企业宁静期”制度，非紧急情况下避免非必要打扰。入企前全面核查环评、排污许可等关键信息，精准描绘“环保画像”。</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找准根子，定制化指引实现“靶向治”</w:t>
      </w:r>
      <w:r>
        <w:rPr>
          <w:rFonts w:hint="default" w:ascii="Times New Roman" w:hAnsi="Times New Roman" w:eastAsia="黑体" w:cs="Times New Roman"/>
          <w:sz w:val="32"/>
          <w:szCs w:val="32"/>
          <w:lang w:eastAsia="zh-CN"/>
        </w:rPr>
        <w:t>。</w:t>
      </w:r>
      <w:r>
        <w:rPr>
          <w:rFonts w:hint="default" w:ascii="Times New Roman" w:hAnsi="Times New Roman" w:eastAsia="仿宋_GB2312" w:cs="Times New Roman"/>
          <w:sz w:val="32"/>
          <w:szCs w:val="32"/>
        </w:rPr>
        <w:t>让每一次执法检查成为“精准体检”。运用“全国排污许可证管理信息平台”、在线监控、无人机巡查等数字化工具，为每家被检企业量身定制《执法检查清单》，明确检查重点、关键点位和法律依据，确保“带着问题去，盯着隐患查”。创新“环保明白卡”制度，卡片列明环保法规要点、排放标准及常见违法风险点，张贴于厂区醒目位置，既是企业自查“说明书”，也是现场普法“口袋书”。</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走对路子，非现场优先彰显“科技范”</w:t>
      </w:r>
      <w:r>
        <w:rPr>
          <w:rFonts w:hint="default" w:ascii="Times New Roman" w:hAnsi="Times New Roman" w:eastAsia="黑体" w:cs="Times New Roman"/>
          <w:sz w:val="32"/>
          <w:szCs w:val="32"/>
          <w:lang w:eastAsia="zh-CN"/>
        </w:rPr>
        <w:t>。</w:t>
      </w:r>
      <w:r>
        <w:rPr>
          <w:rFonts w:hint="default" w:ascii="Times New Roman" w:hAnsi="Times New Roman" w:eastAsia="仿宋_GB2312" w:cs="Times New Roman"/>
          <w:sz w:val="32"/>
          <w:szCs w:val="32"/>
        </w:rPr>
        <w:t>推动执法从“人防为主”向“技防优先”转变。对已联网企业优先采用在线监控、视频监控、无人机巡查等非现场手段，通过大数据分析实现“云端”监管，做到“无事不扰、无感执法”。确需现场检查的，严格执行“持证上岗、亮证执法”，提前送达《行政检查通知书》，落实“双人执法”，做到“进一次门、查多项事、一次查清”。对照清单从环保手续、治污设施、固危废管理等9个方面开展“体检式”精细检查。</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开出方子，柔性化执法传递“人情味”</w:t>
      </w:r>
      <w:r>
        <w:rPr>
          <w:rFonts w:hint="default" w:ascii="Times New Roman" w:hAnsi="Times New Roman" w:eastAsia="黑体" w:cs="Times New Roman"/>
          <w:sz w:val="32"/>
          <w:szCs w:val="32"/>
          <w:lang w:eastAsia="zh-CN"/>
        </w:rPr>
        <w:t>。</w:t>
      </w:r>
      <w:r>
        <w:rPr>
          <w:rFonts w:hint="default" w:ascii="Times New Roman" w:hAnsi="Times New Roman" w:eastAsia="仿宋_GB2312" w:cs="Times New Roman"/>
          <w:sz w:val="32"/>
          <w:szCs w:val="32"/>
        </w:rPr>
        <w:t>坚持“执法不是目的，整改才是根本”。对轻微问题当场督促“即查即改”；一般性问题下达整改通知书明确时限；符合“首违不罚”“轻微免罚”情形的依法免罚；对积极整改的企业从轻处罚。创新“预约复核”机制，企业整改后可线上预约执法人员上门核查，变“被动等待验收”为“主动预约服务”。同时强化稽查监督，形成“检查—整改—核查—监督”完整闭环。</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结好对子，常态化帮扶构建“亲清”关系</w:t>
      </w:r>
      <w:r>
        <w:rPr>
          <w:rFonts w:hint="default" w:ascii="Times New Roman" w:hAnsi="Times New Roman" w:eastAsia="黑体" w:cs="Times New Roman"/>
          <w:sz w:val="32"/>
          <w:szCs w:val="32"/>
          <w:lang w:eastAsia="zh-CN"/>
        </w:rPr>
        <w:t>。</w:t>
      </w:r>
      <w:r>
        <w:rPr>
          <w:rFonts w:hint="default" w:ascii="Times New Roman" w:hAnsi="Times New Roman" w:eastAsia="仿宋_GB2312" w:cs="Times New Roman"/>
          <w:sz w:val="32"/>
          <w:szCs w:val="32"/>
        </w:rPr>
        <w:t>将执法过程转变为服务企业绿色转型的过程。组建多支“环保尖兵”服务队，深入区县、园区开展“送政策、送技术、送方案”上门服务。为重点企业指定2名专属执法人员作为“环保管家”，发放帮扶明白卡，建立微信交流群，明确监督内容、帮扶措施及举报电话，既帮助企业排查环境隐患、解决实际困难，又主动接受企业对执法行为的监督，实现“双向奔赴”。</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rPr>
      </w:pPr>
    </w:p>
    <w:p>
      <w:pPr>
        <w:keepNext w:val="0"/>
        <w:keepLines w:val="0"/>
        <w:pageBreakBefore w:val="0"/>
        <w:widowControl w:val="0"/>
        <w:kinsoku/>
        <w:wordWrap/>
        <w:overflowPunct/>
        <w:topLinePunct w:val="0"/>
        <w:autoSpaceDE/>
        <w:autoSpaceDN/>
        <w:bidi w:val="0"/>
        <w:spacing w:line="579" w:lineRule="exact"/>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br w:type="page"/>
      </w:r>
    </w:p>
    <w:p>
      <w:pPr>
        <w:keepNext w:val="0"/>
        <w:keepLines w:val="0"/>
        <w:pageBreakBefore w:val="0"/>
        <w:widowControl w:val="0"/>
        <w:kinsoku/>
        <w:wordWrap/>
        <w:overflowPunct/>
        <w:topLinePunct w:val="0"/>
        <w:autoSpaceDE/>
        <w:autoSpaceDN/>
        <w:bidi w:val="0"/>
        <w:spacing w:line="579" w:lineRule="exact"/>
        <w:jc w:val="both"/>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案例</w:t>
      </w:r>
      <w:r>
        <w:rPr>
          <w:rFonts w:hint="default" w:ascii="Times New Roman" w:hAnsi="Times New Roman" w:eastAsia="方正黑体_GBK" w:cs="Times New Roman"/>
          <w:sz w:val="32"/>
          <w:szCs w:val="32"/>
          <w:lang w:val="en-US" w:eastAsia="zh-CN"/>
        </w:rPr>
        <w:t>22</w:t>
      </w:r>
    </w:p>
    <w:p>
      <w:pPr>
        <w:keepNext w:val="0"/>
        <w:keepLines w:val="0"/>
        <w:pageBreakBefore w:val="0"/>
        <w:widowControl w:val="0"/>
        <w:kinsoku/>
        <w:wordWrap/>
        <w:overflowPunct/>
        <w:topLinePunct w:val="0"/>
        <w:autoSpaceDE/>
        <w:autoSpaceDN/>
        <w:bidi w:val="0"/>
        <w:adjustRightInd/>
        <w:snapToGrid/>
        <w:spacing w:line="579" w:lineRule="exact"/>
        <w:ind w:left="0" w:leftChars="0" w:firstLine="880" w:firstLineChars="200"/>
        <w:jc w:val="both"/>
        <w:textAlignment w:val="auto"/>
        <w:rPr>
          <w:rFonts w:hint="default" w:ascii="Times New Roman" w:hAnsi="Times New Roman" w:eastAsia="方正小标宋简体" w:cs="Times New Roman"/>
          <w:b w:val="0"/>
          <w:bCs w:val="0"/>
          <w:color w:val="000000" w:themeColor="text1"/>
          <w:spacing w:val="0"/>
          <w:kern w:val="0"/>
          <w:sz w:val="44"/>
          <w:szCs w:val="44"/>
          <w:lang w:val="en-US" w:eastAsia="zh-CN" w:bidi="ar-SA"/>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小标宋简体" w:cs="Times New Roman"/>
          <w:b w:val="0"/>
          <w:bCs w:val="0"/>
          <w:i w:val="0"/>
          <w:iCs w:val="0"/>
          <w:caps w:val="0"/>
          <w:spacing w:val="0"/>
          <w:sz w:val="44"/>
          <w:szCs w:val="44"/>
          <w:shd w:val="clear" w:color="auto" w:fill="FFFFFF"/>
          <w:lang w:val="en-US" w:eastAsia="zh-CN"/>
        </w:rPr>
      </w:pPr>
      <w:r>
        <w:rPr>
          <w:rFonts w:hint="default" w:ascii="Times New Roman" w:hAnsi="Times New Roman" w:eastAsia="方正小标宋简体" w:cs="Times New Roman"/>
          <w:b w:val="0"/>
          <w:bCs w:val="0"/>
          <w:i w:val="0"/>
          <w:iCs w:val="0"/>
          <w:caps w:val="0"/>
          <w:spacing w:val="0"/>
          <w:sz w:val="44"/>
          <w:szCs w:val="44"/>
          <w:shd w:val="clear" w:color="auto" w:fill="FFFFFF"/>
          <w:lang w:val="en-US" w:eastAsia="zh-CN"/>
        </w:rPr>
        <w:t>渭南市构建生态环境</w:t>
      </w: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小标宋简体" w:cs="Times New Roman"/>
          <w:b w:val="0"/>
          <w:bCs w:val="0"/>
          <w:i w:val="0"/>
          <w:iCs w:val="0"/>
          <w:caps w:val="0"/>
          <w:spacing w:val="0"/>
          <w:sz w:val="44"/>
          <w:szCs w:val="44"/>
          <w:shd w:val="clear" w:color="auto" w:fill="FFFFFF"/>
          <w:lang w:val="en-US" w:eastAsia="zh-CN"/>
        </w:rPr>
      </w:pPr>
      <w:r>
        <w:rPr>
          <w:rFonts w:hint="default" w:ascii="Times New Roman" w:hAnsi="Times New Roman" w:eastAsia="方正小标宋简体" w:cs="Times New Roman"/>
          <w:b w:val="0"/>
          <w:bCs w:val="0"/>
          <w:i w:val="0"/>
          <w:iCs w:val="0"/>
          <w:caps w:val="0"/>
          <w:spacing w:val="0"/>
          <w:sz w:val="44"/>
          <w:szCs w:val="44"/>
          <w:shd w:val="clear" w:color="auto" w:fill="FFFFFF"/>
          <w:lang w:val="en-US" w:eastAsia="zh-CN"/>
        </w:rPr>
        <w:t>信用监管体系提升执法服务水平</w:t>
      </w:r>
    </w:p>
    <w:p>
      <w:pPr>
        <w:keepNext w:val="0"/>
        <w:keepLines w:val="0"/>
        <w:pageBreakBefore w:val="0"/>
        <w:widowControl w:val="0"/>
        <w:kinsoku/>
        <w:wordWrap/>
        <w:overflowPunct/>
        <w:topLinePunct w:val="0"/>
        <w:autoSpaceDE/>
        <w:autoSpaceDN/>
        <w:bidi w:val="0"/>
        <w:adjustRightInd/>
        <w:snapToGrid/>
        <w:spacing w:line="579" w:lineRule="exact"/>
        <w:ind w:firstLine="880" w:firstLineChars="200"/>
        <w:jc w:val="both"/>
        <w:textAlignment w:val="auto"/>
        <w:rPr>
          <w:rFonts w:hint="default" w:ascii="Times New Roman" w:hAnsi="Times New Roman" w:eastAsia="方正小标宋简体" w:cs="Times New Roman"/>
          <w:b w:val="0"/>
          <w:bCs w:val="0"/>
          <w:i w:val="0"/>
          <w:iCs w:val="0"/>
          <w:caps w:val="0"/>
          <w:spacing w:val="0"/>
          <w:sz w:val="44"/>
          <w:szCs w:val="44"/>
          <w:shd w:val="clear" w:color="auto" w:fill="FFFFFF"/>
          <w:lang w:val="en-US" w:eastAsia="zh-CN"/>
        </w:rPr>
      </w:pP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b w:val="0"/>
          <w:bCs w:val="0"/>
          <w:i w:val="0"/>
          <w:iCs w:val="0"/>
          <w:caps w:val="0"/>
          <w:spacing w:val="0"/>
          <w:sz w:val="32"/>
          <w:szCs w:val="32"/>
          <w:shd w:val="clear" w:color="auto" w:fill="FFFFFF"/>
          <w:lang w:val="en-US" w:eastAsia="zh-CN"/>
        </w:rPr>
      </w:pPr>
      <w:r>
        <w:rPr>
          <w:rFonts w:hint="default" w:ascii="Times New Roman" w:hAnsi="Times New Roman" w:eastAsia="仿宋_GB2312" w:cs="Times New Roman"/>
          <w:b w:val="0"/>
          <w:bCs w:val="0"/>
          <w:i w:val="0"/>
          <w:iCs w:val="0"/>
          <w:caps w:val="0"/>
          <w:spacing w:val="0"/>
          <w:sz w:val="32"/>
          <w:szCs w:val="32"/>
          <w:shd w:val="clear" w:color="auto" w:fill="FFFFFF"/>
          <w:lang w:val="en-US" w:eastAsia="zh-CN"/>
        </w:rPr>
        <w:t>渭南市以实行生态环境信用分类监管为抓手，综合运用生态环境信用评价、监督执法正面清单等措施，打出“信用评价+正面清单”组合拳，着力提高生态环境执法监管的针对性，减轻守法企业负担，</w:t>
      </w:r>
      <w:r>
        <w:rPr>
          <w:rFonts w:hint="default" w:ascii="Times New Roman" w:hAnsi="Times New Roman" w:eastAsia="仿宋_GB2312" w:cs="Times New Roman"/>
          <w:b w:val="0"/>
          <w:bCs w:val="0"/>
          <w:i w:val="0"/>
          <w:iCs w:val="0"/>
          <w:caps w:val="0"/>
          <w:color w:val="auto"/>
          <w:spacing w:val="0"/>
          <w:sz w:val="32"/>
          <w:szCs w:val="32"/>
          <w:shd w:val="clear" w:color="auto" w:fill="FFFFFF"/>
          <w:lang w:val="en-US" w:eastAsia="zh-CN"/>
        </w:rPr>
        <w:t>升高违法企业成本，</w:t>
      </w:r>
      <w:r>
        <w:rPr>
          <w:rFonts w:hint="default" w:ascii="Times New Roman" w:hAnsi="Times New Roman" w:eastAsia="仿宋_GB2312" w:cs="Times New Roman"/>
          <w:b w:val="0"/>
          <w:bCs w:val="0"/>
          <w:i w:val="0"/>
          <w:iCs w:val="0"/>
          <w:caps w:val="0"/>
          <w:spacing w:val="0"/>
          <w:sz w:val="32"/>
          <w:szCs w:val="32"/>
          <w:shd w:val="clear" w:color="auto" w:fill="FFFFFF"/>
          <w:lang w:val="en-US" w:eastAsia="zh-CN"/>
        </w:rPr>
        <w:t>通过“一提一减一升”创新构建生态环境信用监管体系，切实提升监管效能，减轻企业负担。</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b w:val="0"/>
          <w:bCs w:val="0"/>
          <w:i w:val="0"/>
          <w:iCs w:val="0"/>
          <w:caps w:val="0"/>
          <w:spacing w:val="0"/>
          <w:sz w:val="32"/>
          <w:szCs w:val="32"/>
          <w:shd w:val="clear" w:color="auto" w:fill="FFFFFF"/>
          <w:lang w:val="en-US" w:eastAsia="zh-CN"/>
        </w:rPr>
      </w:pPr>
      <w:r>
        <w:rPr>
          <w:rFonts w:hint="default" w:ascii="Times New Roman" w:hAnsi="Times New Roman" w:eastAsia="黑体" w:cs="Times New Roman"/>
          <w:b w:val="0"/>
          <w:bCs w:val="0"/>
          <w:color w:val="000000"/>
          <w:sz w:val="32"/>
          <w:szCs w:val="32"/>
          <w:lang w:val="en-US" w:eastAsia="zh-CN"/>
        </w:rPr>
        <w:t>构建信用分类监管机制，实现精准执法新突破。</w:t>
      </w:r>
      <w:r>
        <w:rPr>
          <w:rFonts w:hint="default" w:ascii="Times New Roman" w:hAnsi="Times New Roman" w:eastAsia="仿宋_GB2312" w:cs="Times New Roman"/>
          <w:b w:val="0"/>
          <w:bCs w:val="0"/>
          <w:i w:val="0"/>
          <w:iCs w:val="0"/>
          <w:caps w:val="0"/>
          <w:spacing w:val="0"/>
          <w:sz w:val="32"/>
          <w:szCs w:val="32"/>
          <w:shd w:val="clear" w:color="auto" w:fill="FFFFFF"/>
          <w:lang w:val="en-US" w:eastAsia="zh-CN"/>
        </w:rPr>
        <w:t>严格依照《优化营商环境条例》相关规定，建立生态环境信用评价动态管理制度。从2023年开始，坚持每年对全市排污的企事业单位开展生态环境信用评价。对485家企事业单位实施生态环境信用评价，评定A级97家、B级363家、C级21家、D级3家。对A级单位优先纳入生态环境监督执法正面清单，以非现场方式为主开展执法检查，坚持无事不扰；对B级单位“双随机”抽查频次不变；对C级单位适当增加“双随机”抽查频次；对D级单位，列为重点监管对象，增加“双随机”抽查频次。</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b w:val="0"/>
          <w:bCs w:val="0"/>
          <w:i w:val="0"/>
          <w:iCs w:val="0"/>
          <w:caps w:val="0"/>
          <w:spacing w:val="0"/>
          <w:sz w:val="32"/>
          <w:szCs w:val="32"/>
          <w:shd w:val="clear" w:color="auto" w:fill="FFFFFF"/>
          <w:lang w:val="en-US" w:eastAsia="zh-CN"/>
        </w:rPr>
      </w:pPr>
      <w:r>
        <w:rPr>
          <w:rFonts w:hint="default" w:ascii="Times New Roman" w:hAnsi="Times New Roman" w:eastAsia="黑体" w:cs="Times New Roman"/>
          <w:b w:val="0"/>
          <w:bCs w:val="0"/>
          <w:color w:val="000000"/>
          <w:sz w:val="32"/>
          <w:szCs w:val="32"/>
          <w:lang w:val="en-US" w:eastAsia="zh-CN"/>
        </w:rPr>
        <w:t>打通信用公示到修复联动机制，构建执法服务新格局。</w:t>
      </w:r>
      <w:r>
        <w:rPr>
          <w:rFonts w:hint="default" w:ascii="Times New Roman" w:hAnsi="Times New Roman" w:eastAsia="仿宋_GB2312" w:cs="Times New Roman"/>
          <w:b w:val="0"/>
          <w:bCs w:val="0"/>
          <w:i w:val="0"/>
          <w:iCs w:val="0"/>
          <w:caps w:val="0"/>
          <w:spacing w:val="0"/>
          <w:sz w:val="32"/>
          <w:szCs w:val="32"/>
          <w:shd w:val="clear" w:color="auto" w:fill="FFFFFF"/>
          <w:lang w:val="en-US" w:eastAsia="zh-CN"/>
        </w:rPr>
        <w:t>制定生态环境信用信息归集管理机制，规范修复申请、核查、公示等全流程管理。建立信用信息公示月通报制度，要求在行政执法决定正式作出后7日内必须向信用“双公示”系统上传有关执法信息，同时市局每月对信用信息上传情况进行通报，确保做到执法决定“应传尽传”，为信用分级监管奠定坚实基础。健全信用信息修复制度，制定申请资料清单，开通信用修复“绿色通道”，将修复时限压缩90%，实现“信用修复一件事一次办”。</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b w:val="0"/>
          <w:bCs w:val="0"/>
          <w:i w:val="0"/>
          <w:iCs w:val="0"/>
          <w:caps w:val="0"/>
          <w:spacing w:val="0"/>
          <w:sz w:val="32"/>
          <w:szCs w:val="32"/>
          <w:shd w:val="clear" w:color="auto" w:fill="FFFFFF"/>
          <w:lang w:val="en-US" w:eastAsia="zh-CN"/>
        </w:rPr>
      </w:pPr>
      <w:r>
        <w:rPr>
          <w:rFonts w:hint="default" w:ascii="Times New Roman" w:hAnsi="Times New Roman" w:eastAsia="黑体" w:cs="Times New Roman"/>
          <w:b w:val="0"/>
          <w:bCs w:val="0"/>
          <w:color w:val="000000"/>
          <w:sz w:val="32"/>
          <w:szCs w:val="32"/>
          <w:lang w:val="en-US" w:eastAsia="zh-CN"/>
        </w:rPr>
        <w:t>完善“双书同达”信用修复告知机制，打造依法行政新范式。</w:t>
      </w:r>
      <w:r>
        <w:rPr>
          <w:rFonts w:hint="default" w:ascii="Times New Roman" w:hAnsi="Times New Roman" w:eastAsia="仿宋_GB2312" w:cs="Times New Roman"/>
          <w:b w:val="0"/>
          <w:bCs w:val="0"/>
          <w:i w:val="0"/>
          <w:iCs w:val="0"/>
          <w:caps w:val="0"/>
          <w:spacing w:val="0"/>
          <w:sz w:val="32"/>
          <w:szCs w:val="32"/>
          <w:shd w:val="clear" w:color="auto" w:fill="FFFFFF"/>
          <w:lang w:val="en-US" w:eastAsia="zh-CN"/>
        </w:rPr>
        <w:t>针对企事业单位对信用评价工作不重视、不知晓，信用修复程序不规范等问题，市生态环境局结合实际，建立“双书同达”机制。在向企业送达《行政处罚决定书》时，同步送达《生态环境信用修复告知书》，明确告知企业信用修复救济途径、修复条件、办理流程等事项。建立执法回访跟踪机制，累计开展信用修复指导服务70余次，企业修复申请一次性通过率达100%。</w:t>
      </w:r>
    </w:p>
    <w:p>
      <w:pPr>
        <w:pStyle w:val="4"/>
        <w:keepNext w:val="0"/>
        <w:keepLines w:val="0"/>
        <w:pageBreakBefore w:val="0"/>
        <w:widowControl w:val="0"/>
        <w:kinsoku/>
        <w:wordWrap/>
        <w:overflowPunct/>
        <w:topLinePunct w:val="0"/>
        <w:autoSpaceDE/>
        <w:autoSpaceDN/>
        <w:bidi w:val="0"/>
        <w:spacing w:before="0" w:beforeAutospacing="0" w:after="0" w:afterAutospacing="0" w:line="579" w:lineRule="exact"/>
        <w:ind w:firstLine="640" w:firstLineChars="200"/>
        <w:jc w:val="both"/>
        <w:rPr>
          <w:rFonts w:hint="default" w:ascii="Times New Roman" w:hAnsi="Times New Roman" w:eastAsia="方正黑体_GBK" w:cs="Times New Roman"/>
          <w:b w:val="0"/>
          <w:bCs w:val="0"/>
          <w:sz w:val="32"/>
          <w:szCs w:val="32"/>
          <w:lang w:eastAsia="zh-CN"/>
        </w:rPr>
      </w:pPr>
    </w:p>
    <w:p>
      <w:pPr>
        <w:pStyle w:val="4"/>
        <w:keepNext w:val="0"/>
        <w:keepLines w:val="0"/>
        <w:pageBreakBefore w:val="0"/>
        <w:widowControl w:val="0"/>
        <w:kinsoku/>
        <w:wordWrap/>
        <w:overflowPunct/>
        <w:topLinePunct w:val="0"/>
        <w:autoSpaceDE/>
        <w:autoSpaceDN/>
        <w:bidi w:val="0"/>
        <w:spacing w:before="0" w:beforeAutospacing="0" w:after="0" w:afterAutospacing="0" w:line="579" w:lineRule="exact"/>
        <w:ind w:firstLine="640" w:firstLineChars="200"/>
        <w:jc w:val="both"/>
        <w:rPr>
          <w:rFonts w:hint="default" w:ascii="Times New Roman" w:hAnsi="Times New Roman" w:eastAsia="方正黑体_GBK" w:cs="Times New Roman"/>
          <w:b w:val="0"/>
          <w:bCs w:val="0"/>
          <w:sz w:val="32"/>
          <w:szCs w:val="32"/>
          <w:lang w:eastAsia="zh-CN"/>
        </w:rPr>
      </w:pPr>
    </w:p>
    <w:p>
      <w:pPr>
        <w:pStyle w:val="4"/>
        <w:keepNext w:val="0"/>
        <w:keepLines w:val="0"/>
        <w:pageBreakBefore w:val="0"/>
        <w:widowControl w:val="0"/>
        <w:kinsoku/>
        <w:wordWrap/>
        <w:overflowPunct/>
        <w:topLinePunct w:val="0"/>
        <w:autoSpaceDE/>
        <w:autoSpaceDN/>
        <w:bidi w:val="0"/>
        <w:spacing w:before="0" w:beforeAutospacing="0" w:after="0" w:afterAutospacing="0" w:line="579" w:lineRule="exact"/>
        <w:ind w:firstLine="640" w:firstLineChars="200"/>
        <w:jc w:val="both"/>
        <w:rPr>
          <w:rFonts w:hint="default" w:ascii="Times New Roman" w:hAnsi="Times New Roman" w:eastAsia="方正黑体_GBK" w:cs="Times New Roman"/>
          <w:b w:val="0"/>
          <w:bCs w:val="0"/>
          <w:sz w:val="32"/>
          <w:szCs w:val="32"/>
          <w:lang w:eastAsia="zh-CN"/>
        </w:rPr>
      </w:pPr>
    </w:p>
    <w:p>
      <w:pPr>
        <w:pStyle w:val="4"/>
        <w:keepNext w:val="0"/>
        <w:keepLines w:val="0"/>
        <w:pageBreakBefore w:val="0"/>
        <w:widowControl w:val="0"/>
        <w:kinsoku/>
        <w:wordWrap/>
        <w:overflowPunct/>
        <w:topLinePunct w:val="0"/>
        <w:autoSpaceDE/>
        <w:autoSpaceDN/>
        <w:bidi w:val="0"/>
        <w:spacing w:before="0" w:beforeAutospacing="0" w:after="0" w:afterAutospacing="0" w:line="579" w:lineRule="exact"/>
        <w:ind w:firstLine="640" w:firstLineChars="200"/>
        <w:jc w:val="both"/>
        <w:rPr>
          <w:rFonts w:hint="default" w:ascii="Times New Roman" w:hAnsi="Times New Roman" w:eastAsia="方正黑体_GBK" w:cs="Times New Roman"/>
          <w:b w:val="0"/>
          <w:bCs w:val="0"/>
          <w:sz w:val="32"/>
          <w:szCs w:val="32"/>
          <w:lang w:eastAsia="zh-CN"/>
        </w:rPr>
      </w:pPr>
    </w:p>
    <w:p>
      <w:pPr>
        <w:pStyle w:val="4"/>
        <w:keepNext w:val="0"/>
        <w:keepLines w:val="0"/>
        <w:pageBreakBefore w:val="0"/>
        <w:widowControl w:val="0"/>
        <w:kinsoku/>
        <w:wordWrap/>
        <w:overflowPunct/>
        <w:topLinePunct w:val="0"/>
        <w:autoSpaceDE/>
        <w:autoSpaceDN/>
        <w:bidi w:val="0"/>
        <w:spacing w:before="0" w:beforeAutospacing="0" w:after="0" w:afterAutospacing="0" w:line="579" w:lineRule="exact"/>
        <w:ind w:firstLine="640" w:firstLineChars="200"/>
        <w:jc w:val="both"/>
        <w:rPr>
          <w:rFonts w:hint="default" w:ascii="Times New Roman" w:hAnsi="Times New Roman" w:eastAsia="方正黑体_GBK" w:cs="Times New Roman"/>
          <w:b w:val="0"/>
          <w:bCs w:val="0"/>
          <w:sz w:val="32"/>
          <w:szCs w:val="32"/>
          <w:lang w:eastAsia="zh-CN"/>
        </w:rPr>
      </w:pPr>
    </w:p>
    <w:p>
      <w:pPr>
        <w:pStyle w:val="4"/>
        <w:keepNext w:val="0"/>
        <w:keepLines w:val="0"/>
        <w:pageBreakBefore w:val="0"/>
        <w:widowControl w:val="0"/>
        <w:kinsoku/>
        <w:wordWrap/>
        <w:overflowPunct/>
        <w:topLinePunct w:val="0"/>
        <w:autoSpaceDE/>
        <w:autoSpaceDN/>
        <w:bidi w:val="0"/>
        <w:spacing w:before="0" w:beforeAutospacing="0" w:after="0" w:afterAutospacing="0" w:line="579" w:lineRule="exact"/>
        <w:ind w:firstLine="640" w:firstLineChars="200"/>
        <w:jc w:val="both"/>
        <w:rPr>
          <w:rFonts w:hint="default" w:ascii="Times New Roman" w:hAnsi="Times New Roman" w:eastAsia="方正黑体_GBK" w:cs="Times New Roman"/>
          <w:b w:val="0"/>
          <w:bCs w:val="0"/>
          <w:sz w:val="32"/>
          <w:szCs w:val="32"/>
          <w:lang w:eastAsia="zh-CN"/>
        </w:rPr>
      </w:pPr>
    </w:p>
    <w:p>
      <w:pPr>
        <w:keepNext w:val="0"/>
        <w:keepLines w:val="0"/>
        <w:pageBreakBefore w:val="0"/>
        <w:widowControl w:val="0"/>
        <w:kinsoku/>
        <w:wordWrap/>
        <w:overflowPunct/>
        <w:topLinePunct w:val="0"/>
        <w:autoSpaceDE/>
        <w:autoSpaceDN/>
        <w:bidi w:val="0"/>
        <w:spacing w:line="579" w:lineRule="exact"/>
        <w:rPr>
          <w:rFonts w:hint="default" w:ascii="Times New Roman" w:hAnsi="Times New Roman" w:eastAsia="方正黑体_GBK" w:cs="Times New Roman"/>
          <w:b w:val="0"/>
          <w:bCs w:val="0"/>
          <w:sz w:val="32"/>
          <w:szCs w:val="32"/>
          <w:lang w:eastAsia="zh-CN"/>
        </w:rPr>
      </w:pPr>
      <w:r>
        <w:rPr>
          <w:rFonts w:hint="default" w:ascii="Times New Roman" w:hAnsi="Times New Roman" w:eastAsia="方正黑体_GBK" w:cs="Times New Roman"/>
          <w:b w:val="0"/>
          <w:bCs w:val="0"/>
          <w:sz w:val="32"/>
          <w:szCs w:val="32"/>
          <w:lang w:eastAsia="zh-CN"/>
        </w:rPr>
        <w:br w:type="page"/>
      </w:r>
    </w:p>
    <w:p>
      <w:pPr>
        <w:keepNext w:val="0"/>
        <w:keepLines w:val="0"/>
        <w:pageBreakBefore w:val="0"/>
        <w:widowControl w:val="0"/>
        <w:kinsoku/>
        <w:wordWrap/>
        <w:overflowPunct/>
        <w:topLinePunct w:val="0"/>
        <w:autoSpaceDE/>
        <w:autoSpaceDN/>
        <w:bidi w:val="0"/>
        <w:spacing w:line="579" w:lineRule="exact"/>
        <w:rPr>
          <w:rFonts w:hint="default" w:ascii="Times New Roman" w:hAnsi="Times New Roman" w:eastAsia="方正黑体_GBK" w:cs="Times New Roman"/>
          <w:b w:val="0"/>
          <w:bCs w:val="0"/>
          <w:sz w:val="32"/>
          <w:szCs w:val="32"/>
          <w:lang w:val="en-US" w:eastAsia="zh-CN"/>
        </w:rPr>
      </w:pPr>
      <w:r>
        <w:rPr>
          <w:rFonts w:hint="default" w:ascii="Times New Roman" w:hAnsi="Times New Roman" w:eastAsia="方正黑体_GBK" w:cs="Times New Roman"/>
          <w:b w:val="0"/>
          <w:bCs w:val="0"/>
          <w:sz w:val="32"/>
          <w:szCs w:val="32"/>
          <w:lang w:eastAsia="zh-CN"/>
        </w:rPr>
        <w:t>案例</w:t>
      </w:r>
      <w:r>
        <w:rPr>
          <w:rFonts w:hint="default" w:ascii="Times New Roman" w:hAnsi="Times New Roman" w:eastAsia="方正黑体_GBK" w:cs="Times New Roman"/>
          <w:b w:val="0"/>
          <w:bCs w:val="0"/>
          <w:sz w:val="32"/>
          <w:szCs w:val="32"/>
          <w:lang w:val="en-US" w:eastAsia="zh-CN"/>
        </w:rPr>
        <w:t>23</w:t>
      </w: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小标宋简体" w:cs="Times New Roman"/>
          <w:sz w:val="44"/>
          <w:szCs w:val="44"/>
          <w:lang w:val="en-US" w:eastAsia="zh-CN"/>
        </w:rPr>
      </w:pPr>
      <w:bookmarkStart w:id="0" w:name="OLE_LINK3"/>
      <w:bookmarkStart w:id="1" w:name="OLE_LINK4"/>
      <w:r>
        <w:rPr>
          <w:rFonts w:hint="default" w:ascii="Times New Roman" w:hAnsi="Times New Roman" w:eastAsia="方正小标宋简体" w:cs="Times New Roman"/>
          <w:sz w:val="44"/>
          <w:szCs w:val="44"/>
          <w:lang w:val="en-US" w:eastAsia="zh-CN"/>
        </w:rPr>
        <w:t>榆林市推出联合监管新模式</w:t>
      </w:r>
    </w:p>
    <w:p>
      <w:pPr>
        <w:keepNext w:val="0"/>
        <w:keepLines w:val="0"/>
        <w:pageBreakBefore w:val="0"/>
        <w:widowControl w:val="0"/>
        <w:kinsoku/>
        <w:wordWrap/>
        <w:overflowPunct/>
        <w:topLinePunct w:val="0"/>
        <w:autoSpaceDE/>
        <w:autoSpaceDN/>
        <w:bidi w:val="0"/>
        <w:spacing w:line="579" w:lineRule="exact"/>
        <w:jc w:val="center"/>
        <w:rPr>
          <w:rFonts w:hint="default" w:ascii="Times New Roman" w:hAnsi="Times New Roman" w:eastAsia="仿宋_GB2312" w:cs="Times New Roman"/>
          <w:bCs/>
          <w:sz w:val="32"/>
          <w:szCs w:val="32"/>
        </w:rPr>
      </w:pPr>
      <w:r>
        <w:rPr>
          <w:rFonts w:hint="default" w:ascii="Times New Roman" w:hAnsi="Times New Roman" w:eastAsia="方正小标宋简体" w:cs="Times New Roman"/>
          <w:sz w:val="44"/>
          <w:szCs w:val="44"/>
          <w:lang w:val="en-US" w:eastAsia="zh-CN"/>
        </w:rPr>
        <w:t xml:space="preserve"> 优化营商发展生态</w:t>
      </w:r>
    </w:p>
    <w:p>
      <w:pPr>
        <w:pStyle w:val="4"/>
        <w:keepNext w:val="0"/>
        <w:keepLines w:val="0"/>
        <w:pageBreakBefore w:val="0"/>
        <w:widowControl w:val="0"/>
        <w:kinsoku/>
        <w:wordWrap/>
        <w:overflowPunct/>
        <w:topLinePunct w:val="0"/>
        <w:autoSpaceDE/>
        <w:autoSpaceDN/>
        <w:bidi w:val="0"/>
        <w:spacing w:before="0" w:beforeAutospacing="0" w:after="0" w:afterAutospacing="0" w:line="579" w:lineRule="exact"/>
        <w:ind w:firstLine="640" w:firstLineChars="200"/>
        <w:jc w:val="both"/>
        <w:rPr>
          <w:rFonts w:hint="default" w:ascii="Times New Roman" w:hAnsi="Times New Roman" w:eastAsia="仿宋_GB2312" w:cs="Times New Roman"/>
          <w:b w:val="0"/>
          <w:bCs/>
          <w:kern w:val="2"/>
          <w:sz w:val="32"/>
          <w:szCs w:val="32"/>
        </w:rPr>
      </w:pPr>
    </w:p>
    <w:p>
      <w:pPr>
        <w:pStyle w:val="4"/>
        <w:keepNext w:val="0"/>
        <w:keepLines w:val="0"/>
        <w:pageBreakBefore w:val="0"/>
        <w:widowControl w:val="0"/>
        <w:kinsoku/>
        <w:wordWrap/>
        <w:overflowPunct/>
        <w:topLinePunct w:val="0"/>
        <w:autoSpaceDE/>
        <w:autoSpaceDN/>
        <w:bidi w:val="0"/>
        <w:spacing w:before="0" w:beforeAutospacing="0" w:after="0" w:afterAutospacing="0" w:line="579" w:lineRule="exact"/>
        <w:ind w:firstLine="640" w:firstLineChars="200"/>
        <w:jc w:val="both"/>
        <w:rPr>
          <w:rFonts w:hint="default" w:ascii="Times New Roman" w:hAnsi="Times New Roman" w:eastAsia="仿宋_GB2312" w:cs="Times New Roman"/>
          <w:b w:val="0"/>
          <w:bCs/>
          <w:kern w:val="2"/>
          <w:sz w:val="32"/>
          <w:szCs w:val="32"/>
        </w:rPr>
      </w:pPr>
      <w:r>
        <w:rPr>
          <w:rFonts w:hint="default" w:ascii="Times New Roman" w:hAnsi="Times New Roman" w:eastAsia="仿宋_GB2312" w:cs="Times New Roman"/>
          <w:b w:val="0"/>
          <w:bCs/>
          <w:kern w:val="2"/>
          <w:sz w:val="32"/>
          <w:szCs w:val="32"/>
        </w:rPr>
        <w:t>榆林市</w:t>
      </w:r>
      <w:r>
        <w:rPr>
          <w:rFonts w:hint="default" w:ascii="Times New Roman" w:hAnsi="Times New Roman" w:eastAsia="仿宋_GB2312" w:cs="Times New Roman"/>
          <w:b w:val="0"/>
          <w:bCs/>
          <w:kern w:val="2"/>
          <w:sz w:val="32"/>
          <w:szCs w:val="32"/>
          <w:lang w:eastAsia="zh-CN"/>
        </w:rPr>
        <w:t>推出</w:t>
      </w:r>
      <w:r>
        <w:rPr>
          <w:rFonts w:hint="default" w:ascii="Times New Roman" w:hAnsi="Times New Roman" w:eastAsia="仿宋_GB2312" w:cs="Times New Roman"/>
          <w:b w:val="0"/>
          <w:bCs/>
          <w:kern w:val="2"/>
          <w:sz w:val="32"/>
          <w:szCs w:val="32"/>
        </w:rPr>
        <w:t>“两部门牵头、两清单整合、两细则支撑”的“2+2+2”部门联合监管工作模式，持续优化市场监管体系、迭代升级监管模式、全面提升监管效能，以规范高效的监管为企业减负松绑，为全市市场监管领域高质量发展注入强劲动能。</w:t>
      </w:r>
    </w:p>
    <w:bookmarkEnd w:id="0"/>
    <w:p>
      <w:pPr>
        <w:keepNext w:val="0"/>
        <w:keepLines w:val="0"/>
        <w:pageBreakBefore w:val="0"/>
        <w:widowControl w:val="0"/>
        <w:kinsoku/>
        <w:wordWrap/>
        <w:overflowPunct/>
        <w:topLinePunct w:val="0"/>
        <w:autoSpaceDE/>
        <w:autoSpaceDN/>
        <w:bidi w:val="0"/>
        <w:spacing w:line="579"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黑体" w:cs="Times New Roman"/>
          <w:bCs/>
          <w:sz w:val="32"/>
          <w:szCs w:val="32"/>
        </w:rPr>
        <w:t>健全制度机制，两部门牵头构建协同联动监管新格局</w:t>
      </w:r>
      <w:r>
        <w:rPr>
          <w:rFonts w:hint="default" w:ascii="Times New Roman" w:hAnsi="Times New Roman" w:eastAsia="黑体" w:cs="Times New Roman"/>
          <w:bCs/>
          <w:sz w:val="32"/>
          <w:szCs w:val="32"/>
          <w:lang w:eastAsia="zh-CN"/>
        </w:rPr>
        <w:t>。</w:t>
      </w:r>
      <w:r>
        <w:rPr>
          <w:rFonts w:hint="default" w:ascii="Times New Roman" w:hAnsi="Times New Roman" w:eastAsia="仿宋_GB2312" w:cs="Times New Roman"/>
          <w:sz w:val="32"/>
          <w:szCs w:val="32"/>
        </w:rPr>
        <w:t>立足破解协同不畅、监督偏弱等现实难题，榆林市修订完善部门联合监管联席会议制度，创新建立市场监管部门与司法部门双牵头推进机制，健全定期会商、信息共享、联合督办闭环工作体系。明晰两大牵头部门职责定位，由市场监管部门主抓年度监管计划制定、随机抽查事项清单动态调整、执法人员业务培训指导等统筹性工作，做好联合监管日常组织、调度推进；司法部门重点履行执法协调和执法监督核心职能，专门对存在部门管辖争议的行政执法事项进行梳理协调、厘清权责边界，对各类违规执法、随意执法、不作为慢作为行为依法依规开展追责问责。通过双牵头深度联动、分工互补、同向发力，形成“分工明确、协作顺畅、监督有力”的工作格局，有效凝聚监管合力，全面提升部门联合监管组织调度和落地执行效能。</w:t>
      </w:r>
    </w:p>
    <w:p>
      <w:pPr>
        <w:keepNext w:val="0"/>
        <w:keepLines w:val="0"/>
        <w:pageBreakBefore w:val="0"/>
        <w:widowControl w:val="0"/>
        <w:kinsoku/>
        <w:wordWrap/>
        <w:overflowPunct/>
        <w:topLinePunct w:val="0"/>
        <w:autoSpaceDE/>
        <w:autoSpaceDN/>
        <w:bidi w:val="0"/>
        <w:spacing w:line="579" w:lineRule="exact"/>
        <w:ind w:firstLine="640" w:firstLineChars="200"/>
        <w:rPr>
          <w:rFonts w:hint="default" w:ascii="Times New Roman" w:hAnsi="Times New Roman" w:eastAsia="楷体_GB2312" w:cs="Times New Roman"/>
          <w:bCs/>
          <w:sz w:val="32"/>
          <w:szCs w:val="32"/>
        </w:rPr>
      </w:pPr>
      <w:r>
        <w:rPr>
          <w:rFonts w:hint="default" w:ascii="Times New Roman" w:hAnsi="Times New Roman" w:eastAsia="黑体" w:cs="Times New Roman"/>
          <w:bCs/>
          <w:sz w:val="32"/>
          <w:szCs w:val="32"/>
        </w:rPr>
        <w:t>统筹监管事项，两清单整合打造一单统筹监管新体系</w:t>
      </w:r>
      <w:r>
        <w:rPr>
          <w:rFonts w:hint="default" w:ascii="Times New Roman" w:hAnsi="Times New Roman" w:eastAsia="黑体" w:cs="Times New Roman"/>
          <w:bCs/>
          <w:sz w:val="32"/>
          <w:szCs w:val="32"/>
          <w:lang w:eastAsia="zh-CN"/>
        </w:rPr>
        <w:t>。</w:t>
      </w:r>
      <w:r>
        <w:rPr>
          <w:rFonts w:hint="default" w:ascii="Times New Roman" w:hAnsi="Times New Roman" w:eastAsia="仿宋_GB2312" w:cs="Times New Roman"/>
          <w:sz w:val="32"/>
          <w:szCs w:val="32"/>
        </w:rPr>
        <w:t>为提高</w:t>
      </w:r>
      <w:r>
        <w:rPr>
          <w:rFonts w:hint="default" w:ascii="Times New Roman" w:hAnsi="Times New Roman" w:eastAsia="仿宋_GB2312" w:cs="Times New Roman"/>
          <w:sz w:val="32"/>
          <w:szCs w:val="32"/>
          <w:lang w:eastAsia="zh-CN"/>
        </w:rPr>
        <w:t>部门联合监管</w:t>
      </w:r>
      <w:r>
        <w:rPr>
          <w:rFonts w:hint="default" w:ascii="Times New Roman" w:hAnsi="Times New Roman" w:eastAsia="仿宋_GB2312" w:cs="Times New Roman"/>
          <w:sz w:val="32"/>
          <w:szCs w:val="32"/>
        </w:rPr>
        <w:t>工作效能，榆林市深化监管清单规范化标准化建设，将部门联合“双随机、一公开”监管事项清单与跨部门综合监管事项清单进行全面梳理、系统整合、一体规范，统筹形成全市统一的联合监管事项清单，共包含58个联合抽查领域，涉及32个监管部门。整合后的清单逐项明确监管主体、监管对象、监管事项、监管方式等核心内容，真正实现“一张清单”统揽联合执法全事项、全领域，从源头杜绝重复监管、分散监管。同步建立清单常态化动态调整机制，坚持紧跟法律法规修订进程、贴合行业发展新业态、围绕监管工作新需求，及时增减监管事项、优化监管内容、明晰监管责任，持续规范部门联合监管实施路径，不断提升监管精准度、靶向性和整体工作效率，切实为经营主体减负。</w:t>
      </w:r>
    </w:p>
    <w:p>
      <w:pPr>
        <w:keepNext w:val="0"/>
        <w:keepLines w:val="0"/>
        <w:pageBreakBefore w:val="0"/>
        <w:widowControl w:val="0"/>
        <w:kinsoku/>
        <w:wordWrap/>
        <w:overflowPunct/>
        <w:topLinePunct w:val="0"/>
        <w:autoSpaceDE/>
        <w:autoSpaceDN/>
        <w:bidi w:val="0"/>
        <w:spacing w:line="579"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bCs/>
          <w:sz w:val="32"/>
          <w:szCs w:val="32"/>
        </w:rPr>
        <w:t>夯实工作基础，两细则支撑实现监管服务质效新提升</w:t>
      </w:r>
      <w:r>
        <w:rPr>
          <w:rFonts w:hint="default" w:ascii="Times New Roman" w:hAnsi="Times New Roman" w:eastAsia="黑体" w:cs="Times New Roman"/>
          <w:bCs/>
          <w:sz w:val="32"/>
          <w:szCs w:val="32"/>
          <w:lang w:eastAsia="zh-CN"/>
        </w:rPr>
        <w:t>。</w:t>
      </w:r>
      <w:r>
        <w:rPr>
          <w:rFonts w:hint="default" w:ascii="Times New Roman" w:hAnsi="Times New Roman" w:eastAsia="仿宋_GB2312" w:cs="Times New Roman"/>
          <w:sz w:val="32"/>
          <w:szCs w:val="32"/>
        </w:rPr>
        <w:t>聚焦规范执法、优化服务双重目标，榆林市健全制度保障体系，以“工作细则+合规指南”双向发力，为联合监管精准赋能。针对30个综合监管重点领域，完善联合监管工作细则，细化明确各部门责任分工、检查事项范围、标准规范和全流程工作要求，确保综合监管全程有章可循、流程闭环、规范有序。按行业领域制定合规经营指南，用简洁直观、通俗易懂的表述，为经营主体提供清晰明了的合规经营指引。通过两项细则精准支撑、互为补充，切实做到严格规范公正文明执法，推动部门联合执法向“监管+服务”双提升转变，持续优化营商环境。</w:t>
      </w:r>
      <w:bookmarkEnd w:id="1"/>
    </w:p>
    <w:p>
      <w:pPr>
        <w:keepNext w:val="0"/>
        <w:keepLines w:val="0"/>
        <w:pageBreakBefore w:val="0"/>
        <w:widowControl w:val="0"/>
        <w:kinsoku/>
        <w:wordWrap/>
        <w:overflowPunct/>
        <w:topLinePunct w:val="0"/>
        <w:autoSpaceDE/>
        <w:autoSpaceDN/>
        <w:bidi w:val="0"/>
        <w:spacing w:line="579"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br w:type="page"/>
      </w:r>
    </w:p>
    <w:p>
      <w:pPr>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eastAsia="方正黑体_GBK" w:cs="Times New Roman"/>
          <w:b w:val="0"/>
          <w:bCs w:val="0"/>
          <w:sz w:val="32"/>
          <w:szCs w:val="32"/>
          <w:lang w:val="en-US" w:eastAsia="zh-CN"/>
        </w:rPr>
      </w:pPr>
      <w:r>
        <w:rPr>
          <w:rFonts w:hint="default" w:ascii="Times New Roman" w:hAnsi="Times New Roman" w:eastAsia="方正黑体_GBK" w:cs="Times New Roman"/>
          <w:b w:val="0"/>
          <w:bCs w:val="0"/>
          <w:sz w:val="32"/>
          <w:szCs w:val="32"/>
          <w:lang w:eastAsia="zh-CN"/>
        </w:rPr>
        <w:t>案例</w:t>
      </w:r>
      <w:r>
        <w:rPr>
          <w:rFonts w:hint="default" w:ascii="Times New Roman" w:hAnsi="Times New Roman" w:eastAsia="方正黑体_GBK" w:cs="Times New Roman"/>
          <w:b w:val="0"/>
          <w:bCs w:val="0"/>
          <w:sz w:val="32"/>
          <w:szCs w:val="32"/>
          <w:lang w:val="en-US" w:eastAsia="zh-CN"/>
        </w:rPr>
        <w:t>24</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79" w:lineRule="exact"/>
        <w:ind w:firstLine="880" w:firstLineChars="200"/>
        <w:jc w:val="both"/>
        <w:textAlignment w:val="auto"/>
        <w:rPr>
          <w:rFonts w:hint="default" w:ascii="Times New Roman" w:hAnsi="Times New Roman" w:eastAsia="方正小标宋_GBK" w:cs="Times New Roman"/>
          <w:b w:val="0"/>
          <w:bCs w:val="0"/>
          <w:kern w:val="44"/>
          <w:sz w:val="44"/>
          <w:szCs w:val="44"/>
          <w:lang w:eastAsia="zh-CN"/>
        </w:rPr>
      </w:pP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小标宋简体" w:cs="Times New Roman"/>
          <w:b w:val="0"/>
          <w:bCs w:val="0"/>
          <w:sz w:val="44"/>
          <w:szCs w:val="44"/>
        </w:rPr>
      </w:pPr>
      <w:r>
        <w:rPr>
          <w:rFonts w:hint="default" w:ascii="Times New Roman" w:hAnsi="Times New Roman" w:eastAsia="方正小标宋简体" w:cs="Times New Roman"/>
          <w:b w:val="0"/>
          <w:bCs w:val="0"/>
          <w:sz w:val="44"/>
          <w:szCs w:val="44"/>
          <w:lang w:val="en-US" w:eastAsia="zh-CN"/>
        </w:rPr>
        <w:t>安康市紫阳县</w:t>
      </w:r>
      <w:r>
        <w:rPr>
          <w:rFonts w:hint="default" w:ascii="Times New Roman" w:hAnsi="Times New Roman" w:eastAsia="方正小标宋简体" w:cs="Times New Roman"/>
          <w:b w:val="0"/>
          <w:bCs w:val="0"/>
          <w:sz w:val="44"/>
          <w:szCs w:val="44"/>
        </w:rPr>
        <w:t>推行“四化”服务型执法模式</w:t>
      </w: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小标宋简体" w:cs="Times New Roman"/>
          <w:b w:val="0"/>
          <w:bCs w:val="0"/>
          <w:sz w:val="44"/>
          <w:szCs w:val="44"/>
        </w:rPr>
      </w:pPr>
      <w:r>
        <w:rPr>
          <w:rFonts w:hint="default" w:ascii="Times New Roman" w:hAnsi="Times New Roman" w:eastAsia="方正小标宋简体" w:cs="Times New Roman"/>
          <w:b w:val="0"/>
          <w:bCs w:val="0"/>
          <w:sz w:val="44"/>
          <w:szCs w:val="44"/>
        </w:rPr>
        <w:t>助力监管服务效能全面提升</w:t>
      </w:r>
    </w:p>
    <w:p>
      <w:pPr>
        <w:keepNext w:val="0"/>
        <w:keepLines w:val="0"/>
        <w:pageBreakBefore w:val="0"/>
        <w:widowControl w:val="0"/>
        <w:kinsoku/>
        <w:wordWrap/>
        <w:overflowPunct/>
        <w:topLinePunct w:val="0"/>
        <w:autoSpaceDE/>
        <w:autoSpaceDN/>
        <w:bidi w:val="0"/>
        <w:adjustRightInd/>
        <w:snapToGrid/>
        <w:spacing w:line="579" w:lineRule="exact"/>
        <w:ind w:firstLine="880" w:firstLineChars="200"/>
        <w:jc w:val="both"/>
        <w:textAlignment w:val="auto"/>
        <w:rPr>
          <w:rFonts w:hint="default" w:ascii="Times New Roman" w:hAnsi="Times New Roman" w:eastAsia="方正小标宋简体" w:cs="Times New Roman"/>
          <w:b w:val="0"/>
          <w:bCs w:val="0"/>
          <w:sz w:val="44"/>
          <w:szCs w:val="44"/>
        </w:rPr>
      </w:pP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val="en-US" w:eastAsia="zh-CN"/>
        </w:rPr>
        <w:t>安康市</w:t>
      </w:r>
      <w:r>
        <w:rPr>
          <w:rFonts w:hint="default" w:ascii="Times New Roman" w:hAnsi="Times New Roman" w:eastAsia="仿宋_GB2312" w:cs="Times New Roman"/>
          <w:b w:val="0"/>
          <w:bCs w:val="0"/>
          <w:sz w:val="32"/>
          <w:szCs w:val="32"/>
        </w:rPr>
        <w:t>紫阳县锚定“法治是最好的营商环境”核心理念，聚焦</w:t>
      </w:r>
      <w:r>
        <w:rPr>
          <w:rFonts w:hint="default" w:ascii="Times New Roman" w:hAnsi="Times New Roman" w:eastAsia="仿宋_GB2312" w:cs="Times New Roman"/>
          <w:b w:val="0"/>
          <w:bCs w:val="0"/>
          <w:sz w:val="32"/>
          <w:szCs w:val="32"/>
          <w:lang w:val="en-US" w:eastAsia="zh-CN"/>
        </w:rPr>
        <w:t>经营</w:t>
      </w:r>
      <w:r>
        <w:rPr>
          <w:rFonts w:hint="default" w:ascii="Times New Roman" w:hAnsi="Times New Roman" w:eastAsia="仿宋_GB2312" w:cs="Times New Roman"/>
          <w:b w:val="0"/>
          <w:bCs w:val="0"/>
          <w:sz w:val="32"/>
          <w:szCs w:val="32"/>
        </w:rPr>
        <w:t>主体发展痛点、堵点、难点，突破传统执法“重监管、轻服务”桎梏，创新构建事前服务精准化、事中执法柔性化、事后管理赋能化、常态服务长效化的“四化”服务型执法体系，推动执法与服务深度融合、监管与发展同频共振，实现从“刚性约束”到“柔性疏导”的监管转型。</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黑体" w:cs="Times New Roman"/>
          <w:b w:val="0"/>
          <w:bCs w:val="0"/>
          <w:sz w:val="32"/>
          <w:szCs w:val="32"/>
        </w:rPr>
        <w:t>服务前置，当好“未病先防”的预警员，变“被动监管”为“主动服务</w:t>
      </w:r>
      <w:r>
        <w:rPr>
          <w:rFonts w:hint="default" w:ascii="Times New Roman" w:hAnsi="Times New Roman" w:eastAsia="黑体" w:cs="Times New Roman"/>
          <w:b w:val="0"/>
          <w:bCs w:val="0"/>
          <w:sz w:val="32"/>
          <w:szCs w:val="32"/>
          <w:lang w:eastAsia="zh-CN"/>
        </w:rPr>
        <w:t>”。</w:t>
      </w:r>
      <w:r>
        <w:rPr>
          <w:rFonts w:hint="default" w:ascii="Times New Roman" w:hAnsi="Times New Roman" w:eastAsia="仿宋_GB2312" w:cs="Times New Roman"/>
          <w:b w:val="0"/>
          <w:bCs w:val="0"/>
          <w:sz w:val="32"/>
          <w:szCs w:val="32"/>
          <w:lang w:val="en-US" w:eastAsia="zh-CN"/>
        </w:rPr>
        <w:t>对涉企现场检查事项进行全面梳理论证，通过取消、整合等方式，压减重复或者不必要的检查事项，梳理涉企检查事项59项，编制上报行政执法事项目录清单和执法依据，进一步规范涉企行政检查、行政执法行为。全面深化“双随机、一公开”监管，深入推进跨部门联合抽查，建立抽查事项清单、经营主体名录库和执法人员名录库，</w:t>
      </w:r>
      <w:r>
        <w:rPr>
          <w:rFonts w:hint="default" w:ascii="Times New Roman" w:hAnsi="Times New Roman" w:eastAsia="仿宋_GB2312" w:cs="Times New Roman"/>
          <w:b w:val="0"/>
          <w:bCs w:val="0"/>
          <w:sz w:val="32"/>
          <w:szCs w:val="32"/>
          <w:highlight w:val="none"/>
          <w:lang w:val="en-US" w:eastAsia="zh-CN"/>
        </w:rPr>
        <w:t>实施部门内双随机计划42项、跨部门联合抽查8项，</w:t>
      </w:r>
      <w:r>
        <w:rPr>
          <w:rFonts w:hint="default" w:ascii="Times New Roman" w:hAnsi="Times New Roman" w:eastAsia="仿宋_GB2312" w:cs="Times New Roman"/>
          <w:b w:val="0"/>
          <w:bCs w:val="0"/>
          <w:sz w:val="32"/>
          <w:szCs w:val="32"/>
          <w:lang w:val="en-US" w:eastAsia="zh-CN"/>
        </w:rPr>
        <w:t>真正实现“进一次门、查多项事”，最大限度减少对企业正常经营的干扰。结合紫阳产业特点，围绕春季茶叶生产、秋季撩酸菜加工等重要节点开展靶向普法，指导企业规范生产经营，及时规避违法风险。同时，通过发布典型案例，以案释法，提前筑牢企业合规“防火墙”。</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执法有度，当好“容错纠偏”的辅导员，变“刚性约束”为“柔性疏导”。</w:t>
      </w:r>
      <w:r>
        <w:rPr>
          <w:rFonts w:hint="default" w:ascii="Times New Roman" w:hAnsi="Times New Roman" w:eastAsia="仿宋_GB2312" w:cs="Times New Roman"/>
          <w:b w:val="0"/>
          <w:bCs w:val="0"/>
          <w:sz w:val="32"/>
          <w:szCs w:val="32"/>
          <w:lang w:val="en-US" w:eastAsia="zh-CN"/>
        </w:rPr>
        <w:t>推行包容审慎监管“四张清单”。通过劝导示范、警示告诫、指导约谈等方式，充分运用市场监管行政处罚裁量基准和“三张清单”，做到宽严相济、法理相融，让行政执法既有力度、又有温度。在执法办案中，综合考虑违法事实，坚持过罚相当和综合裁量的原则，避免趋利性执法、小过重罚、类案不同罚等情况的的发生。运用“三张清单”对263起一般程序案件从轻处罚31起、减轻处罚101起、不予（免于）处罚71起，以柔性执法优化监管效能，切实保障了经营主体生存权和发展权，营造了良好的营商环境。在查处个案时，同步核查监管漏洞与行业风险，推动“以案促改”，实现“查处一个、规范一片”的源头治理效果。</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黑体" w:cs="Times New Roman"/>
          <w:b w:val="0"/>
          <w:bCs w:val="0"/>
          <w:sz w:val="32"/>
          <w:szCs w:val="32"/>
          <w:lang w:val="en-US" w:eastAsia="zh-CN"/>
        </w:rPr>
        <w:t>赋能修复，当好“重回赛道”的护航员，变“处罚终点”为“服务新起点”。</w:t>
      </w:r>
      <w:r>
        <w:rPr>
          <w:rFonts w:hint="default" w:ascii="Times New Roman" w:hAnsi="Times New Roman" w:eastAsia="仿宋_GB2312" w:cs="Times New Roman"/>
          <w:b w:val="0"/>
          <w:bCs w:val="0"/>
          <w:sz w:val="32"/>
          <w:szCs w:val="32"/>
        </w:rPr>
        <w:t>坚持“处罚与帮扶并重、监管与指导同行”，构建闭环式信用监管与服务体系。开展受处罚企业“三送”回访制度（送政策、送服务、送指导），跟踪整改问题15项，确保“案结、事了、合规”。落实“两书同达”机制（即在送达处罚决定书时，同步送达信用修复告知书），严格落实陕西省“免申即享”信用修复政策，帮助120户经营主体移出经营异常名录。年底开展年报时，继续落实经营主体享受“免申即享”信用修复红利的优惠措施。</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常态长效，当好“全程陪伴”的服务员，变“碎片化服务”为“常态化护航”。</w:t>
      </w:r>
      <w:r>
        <w:rPr>
          <w:rFonts w:hint="default" w:ascii="Times New Roman" w:hAnsi="Times New Roman" w:eastAsia="仿宋_GB2312" w:cs="Times New Roman"/>
          <w:b w:val="0"/>
          <w:bCs w:val="0"/>
          <w:sz w:val="32"/>
          <w:szCs w:val="32"/>
          <w:lang w:val="en-US" w:eastAsia="zh-CN"/>
        </w:rPr>
        <w:t>聚焦经营主体长效发展，构建常态化、全流程服务机制，推动服务型执法走深走实、见行见效。建立“一对一”常态化对接机制，选派业务骨干组建紫阳县茶产业商标品牌培育指导站，为重点企业、新设企业提供从申报材料准备到地理标志专用标志申请、规范使用的全周期服务，已协助65家企业成功获准使用地理标志专用标志，让企业切实享受品牌价值带来的市场红利。</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黑体_GBK"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黑体_GBK"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黑体_GBK"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黑体_GBK"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黑体_GBK"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黑体_GBK"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黑体_GBK"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黑体_GBK"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黑体_GBK"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黑体_GBK"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黑体_GBK"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黑体_GBK"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黑体_GBK" w:cs="Times New Roman"/>
          <w:sz w:val="32"/>
          <w:szCs w:val="32"/>
          <w:lang w:eastAsia="zh-CN"/>
        </w:rPr>
      </w:pPr>
    </w:p>
    <w:p>
      <w:pPr>
        <w:keepNext w:val="0"/>
        <w:keepLines w:val="0"/>
        <w:pageBreakBefore w:val="0"/>
        <w:widowControl w:val="0"/>
        <w:kinsoku/>
        <w:wordWrap/>
        <w:overflowPunct/>
        <w:topLinePunct w:val="0"/>
        <w:autoSpaceDE/>
        <w:autoSpaceDN/>
        <w:bidi w:val="0"/>
        <w:spacing w:line="579" w:lineRule="exact"/>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br w:type="page"/>
      </w:r>
    </w:p>
    <w:p>
      <w:pPr>
        <w:keepNext w:val="0"/>
        <w:keepLines w:val="0"/>
        <w:pageBreakBefore w:val="0"/>
        <w:widowControl w:val="0"/>
        <w:kinsoku/>
        <w:wordWrap/>
        <w:overflowPunct/>
        <w:topLinePunct w:val="0"/>
        <w:autoSpaceDE/>
        <w:autoSpaceDN/>
        <w:bidi w:val="0"/>
        <w:spacing w:line="579" w:lineRule="exact"/>
        <w:jc w:val="both"/>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案例</w:t>
      </w:r>
      <w:r>
        <w:rPr>
          <w:rFonts w:hint="default" w:ascii="Times New Roman" w:hAnsi="Times New Roman" w:eastAsia="方正黑体_GBK" w:cs="Times New Roman"/>
          <w:sz w:val="32"/>
          <w:szCs w:val="32"/>
          <w:lang w:val="en-US" w:eastAsia="zh-CN"/>
        </w:rPr>
        <w:t>25</w:t>
      </w:r>
    </w:p>
    <w:p>
      <w:pPr>
        <w:keepNext w:val="0"/>
        <w:keepLines w:val="0"/>
        <w:pageBreakBefore w:val="0"/>
        <w:widowControl w:val="0"/>
        <w:kinsoku/>
        <w:wordWrap/>
        <w:overflowPunct/>
        <w:topLinePunct w:val="0"/>
        <w:autoSpaceDE/>
        <w:autoSpaceDN/>
        <w:bidi w:val="0"/>
        <w:adjustRightInd/>
        <w:snapToGrid/>
        <w:spacing w:line="579" w:lineRule="exact"/>
        <w:ind w:firstLine="880" w:firstLineChars="200"/>
        <w:jc w:val="both"/>
        <w:textAlignment w:val="auto"/>
        <w:rPr>
          <w:rFonts w:hint="default" w:ascii="Times New Roman" w:hAnsi="Times New Roman" w:eastAsia="方正小标宋简体" w:cs="Times New Roman"/>
          <w:i w:val="0"/>
          <w:iCs w:val="0"/>
          <w:caps w:val="0"/>
          <w:color w:val="1F2329"/>
          <w:spacing w:val="0"/>
          <w:sz w:val="44"/>
          <w:szCs w:val="44"/>
          <w:shd w:val="clear" w:fill="FFFFFF"/>
          <w:lang w:val="en-US" w:eastAsia="zh-CN"/>
        </w:rPr>
      </w:pPr>
    </w:p>
    <w:p>
      <w:pPr>
        <w:pStyle w:val="15"/>
        <w:keepNext w:val="0"/>
        <w:keepLines w:val="0"/>
        <w:pageBreakBefore w:val="0"/>
        <w:widowControl w:val="0"/>
        <w:kinsoku/>
        <w:wordWrap/>
        <w:overflowPunct/>
        <w:topLinePunct w:val="0"/>
        <w:autoSpaceDE/>
        <w:autoSpaceDN/>
        <w:bidi w:val="0"/>
        <w:adjustRightInd/>
        <w:snapToGrid/>
        <w:spacing w:before="0" w:after="0" w:line="579" w:lineRule="exact"/>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pacing w:val="-12"/>
          <w:sz w:val="44"/>
          <w:szCs w:val="44"/>
          <w:lang w:eastAsia="zh-CN"/>
        </w:rPr>
        <w:t>西安市</w:t>
      </w:r>
      <w:r>
        <w:rPr>
          <w:rFonts w:hint="default" w:ascii="Times New Roman" w:hAnsi="Times New Roman" w:eastAsia="方正小标宋简体" w:cs="Times New Roman"/>
          <w:spacing w:val="-12"/>
          <w:sz w:val="44"/>
          <w:szCs w:val="44"/>
        </w:rPr>
        <w:t>莲湖区</w:t>
      </w:r>
      <w:r>
        <w:rPr>
          <w:rFonts w:hint="default" w:ascii="Times New Roman" w:hAnsi="Times New Roman" w:eastAsia="方正小标宋简体" w:cs="Times New Roman"/>
          <w:spacing w:val="-12"/>
          <w:sz w:val="44"/>
          <w:szCs w:val="44"/>
          <w:lang w:val="en-US" w:eastAsia="zh-CN"/>
        </w:rPr>
        <w:t>推行</w:t>
      </w:r>
      <w:r>
        <w:rPr>
          <w:rFonts w:hint="default" w:ascii="Times New Roman" w:hAnsi="Times New Roman" w:eastAsia="方正小标宋简体" w:cs="Times New Roman"/>
          <w:sz w:val="44"/>
          <w:szCs w:val="44"/>
          <w:lang w:val="en-US" w:eastAsia="zh-CN"/>
        </w:rPr>
        <w:t>“合规指导+柔性执法”</w:t>
      </w:r>
    </w:p>
    <w:p>
      <w:pPr>
        <w:pStyle w:val="15"/>
        <w:keepNext w:val="0"/>
        <w:keepLines w:val="0"/>
        <w:pageBreakBefore w:val="0"/>
        <w:widowControl w:val="0"/>
        <w:kinsoku/>
        <w:wordWrap/>
        <w:overflowPunct/>
        <w:topLinePunct w:val="0"/>
        <w:autoSpaceDE/>
        <w:autoSpaceDN/>
        <w:bidi w:val="0"/>
        <w:adjustRightInd/>
        <w:snapToGrid/>
        <w:spacing w:before="0" w:after="0" w:line="579" w:lineRule="exact"/>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全链条护航企业高质量发展</w:t>
      </w:r>
    </w:p>
    <w:p>
      <w:pPr>
        <w:keepNext w:val="0"/>
        <w:keepLines w:val="0"/>
        <w:pageBreakBefore w:val="0"/>
        <w:widowControl w:val="0"/>
        <w:kinsoku/>
        <w:wordWrap/>
        <w:overflowPunct/>
        <w:topLinePunct w:val="0"/>
        <w:autoSpaceDE/>
        <w:autoSpaceDN/>
        <w:bidi w:val="0"/>
        <w:adjustRightInd/>
        <w:snapToGrid/>
        <w:spacing w:line="579" w:lineRule="exact"/>
        <w:ind w:firstLine="880" w:firstLineChars="200"/>
        <w:jc w:val="both"/>
        <w:textAlignment w:val="auto"/>
        <w:rPr>
          <w:rFonts w:hint="default" w:ascii="Times New Roman" w:hAnsi="Times New Roman" w:eastAsia="方正小标宋简体" w:cs="Times New Roman"/>
          <w:sz w:val="44"/>
          <w:szCs w:val="44"/>
        </w:rPr>
      </w:pP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西安市莲湖区</w:t>
      </w:r>
      <w:r>
        <w:rPr>
          <w:rFonts w:hint="default" w:ascii="Times New Roman" w:hAnsi="Times New Roman" w:eastAsia="仿宋_GB2312" w:cs="Times New Roman"/>
          <w:sz w:val="32"/>
          <w:szCs w:val="32"/>
          <w:lang w:val="en-US" w:eastAsia="zh-CN"/>
        </w:rPr>
        <w:t>聚焦涉企行政执法全链条法治服务</w:t>
      </w:r>
      <w:r>
        <w:rPr>
          <w:rFonts w:hint="default" w:ascii="Times New Roman" w:hAnsi="Times New Roman" w:eastAsia="仿宋_GB2312" w:cs="Times New Roman"/>
          <w:sz w:val="32"/>
          <w:szCs w:val="32"/>
        </w:rPr>
        <w:t>，持续推动执法理念从管理型向服务型</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监管节点从事后处理向事前规范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执法方式从刚性监管向刚柔并济“三个转变”</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以法治之力厚植营商“沃土”，助力企业高质量发展。</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rPr>
        <w:t>合规指导</w:t>
      </w:r>
      <w:r>
        <w:rPr>
          <w:rFonts w:hint="default" w:ascii="Times New Roman" w:hAnsi="Times New Roman" w:eastAsia="黑体" w:cs="Times New Roman"/>
          <w:sz w:val="32"/>
          <w:szCs w:val="32"/>
          <w:lang w:val="en-US" w:eastAsia="zh-CN"/>
        </w:rPr>
        <w:t>防风险</w:t>
      </w:r>
      <w:r>
        <w:rPr>
          <w:rFonts w:hint="default" w:ascii="Times New Roman" w:hAnsi="Times New Roman" w:eastAsia="黑体" w:cs="Times New Roman"/>
          <w:sz w:val="32"/>
          <w:szCs w:val="32"/>
        </w:rPr>
        <w:t>，</w:t>
      </w:r>
      <w:r>
        <w:rPr>
          <w:rFonts w:hint="default" w:ascii="Times New Roman" w:hAnsi="Times New Roman" w:eastAsia="黑体" w:cs="Times New Roman"/>
          <w:sz w:val="32"/>
          <w:szCs w:val="32"/>
          <w:lang w:val="en-US" w:eastAsia="zh-CN"/>
        </w:rPr>
        <w:t>当好企业开办“指导员”。</w:t>
      </w:r>
      <w:r>
        <w:rPr>
          <w:rFonts w:hint="default" w:ascii="Times New Roman" w:hAnsi="Times New Roman" w:eastAsia="仿宋_GB2312" w:cs="Times New Roman"/>
          <w:b/>
          <w:bCs w:val="0"/>
          <w:sz w:val="32"/>
          <w:szCs w:val="32"/>
        </w:rPr>
        <w:t>一是</w:t>
      </w:r>
      <w:r>
        <w:rPr>
          <w:rFonts w:hint="default" w:ascii="Times New Roman" w:hAnsi="Times New Roman" w:eastAsia="仿宋_GB2312" w:cs="Times New Roman"/>
          <w:b w:val="0"/>
          <w:bCs/>
          <w:sz w:val="32"/>
          <w:szCs w:val="32"/>
        </w:rPr>
        <w:t>聚焦企业开办经营违法违规行为风险，</w:t>
      </w:r>
      <w:r>
        <w:rPr>
          <w:rFonts w:hint="default" w:ascii="Times New Roman" w:hAnsi="Times New Roman" w:eastAsia="仿宋_GB2312" w:cs="Times New Roman"/>
          <w:b w:val="0"/>
          <w:bCs/>
          <w:sz w:val="32"/>
          <w:szCs w:val="32"/>
          <w:lang w:val="en-US" w:eastAsia="zh-CN"/>
        </w:rPr>
        <w:t>精准梳理研判</w:t>
      </w:r>
      <w:r>
        <w:rPr>
          <w:rFonts w:hint="default" w:ascii="Times New Roman" w:hAnsi="Times New Roman" w:eastAsia="仿宋_GB2312" w:cs="Times New Roman"/>
          <w:b w:val="0"/>
          <w:bCs/>
          <w:sz w:val="32"/>
          <w:szCs w:val="32"/>
        </w:rPr>
        <w:t>，制定《莲湖区推行涉企行政合规指导机制工作方案》，在市场监管、卫健</w:t>
      </w:r>
      <w:r>
        <w:rPr>
          <w:rFonts w:hint="default" w:ascii="Times New Roman" w:hAnsi="Times New Roman" w:eastAsia="仿宋_GB2312" w:cs="Times New Roman"/>
          <w:b w:val="0"/>
          <w:bCs/>
          <w:sz w:val="32"/>
          <w:szCs w:val="32"/>
          <w:lang w:val="en-US" w:eastAsia="zh-CN"/>
        </w:rPr>
        <w:t>等</w:t>
      </w:r>
      <w:r>
        <w:rPr>
          <w:rFonts w:hint="default" w:ascii="Times New Roman" w:hAnsi="Times New Roman" w:eastAsia="仿宋_GB2312" w:cs="Times New Roman"/>
          <w:b w:val="0"/>
          <w:bCs/>
          <w:sz w:val="32"/>
          <w:szCs w:val="32"/>
        </w:rPr>
        <w:t>12个</w:t>
      </w:r>
      <w:r>
        <w:rPr>
          <w:rFonts w:hint="default" w:ascii="Times New Roman" w:hAnsi="Times New Roman" w:eastAsia="仿宋_GB2312" w:cs="Times New Roman"/>
          <w:b w:val="0"/>
          <w:bCs/>
          <w:sz w:val="32"/>
          <w:szCs w:val="32"/>
          <w:lang w:val="en-US" w:eastAsia="zh-CN"/>
        </w:rPr>
        <w:t>重点</w:t>
      </w:r>
      <w:r>
        <w:rPr>
          <w:rFonts w:hint="default" w:ascii="Times New Roman" w:hAnsi="Times New Roman" w:eastAsia="仿宋_GB2312" w:cs="Times New Roman"/>
          <w:b w:val="0"/>
          <w:bCs/>
          <w:sz w:val="32"/>
          <w:szCs w:val="32"/>
        </w:rPr>
        <w:t>执法</w:t>
      </w:r>
      <w:r>
        <w:rPr>
          <w:rFonts w:hint="default" w:ascii="Times New Roman" w:hAnsi="Times New Roman" w:eastAsia="仿宋_GB2312" w:cs="Times New Roman"/>
          <w:b w:val="0"/>
          <w:bCs/>
          <w:sz w:val="32"/>
          <w:szCs w:val="32"/>
          <w:lang w:val="en-US" w:eastAsia="zh-CN"/>
        </w:rPr>
        <w:t>领域</w:t>
      </w:r>
      <w:r>
        <w:rPr>
          <w:rFonts w:hint="default" w:ascii="Times New Roman" w:hAnsi="Times New Roman" w:eastAsia="仿宋_GB2312" w:cs="Times New Roman"/>
          <w:b w:val="0"/>
          <w:bCs/>
          <w:sz w:val="32"/>
          <w:szCs w:val="32"/>
        </w:rPr>
        <w:t>全面推行涉企行政合规指导</w:t>
      </w:r>
      <w:r>
        <w:rPr>
          <w:rFonts w:hint="default" w:ascii="Times New Roman" w:hAnsi="Times New Roman" w:eastAsia="仿宋_GB2312" w:cs="Times New Roman"/>
          <w:b w:val="0"/>
          <w:bCs/>
          <w:sz w:val="32"/>
          <w:szCs w:val="32"/>
          <w:lang w:val="en-US" w:eastAsia="zh-CN"/>
        </w:rPr>
        <w:t>工作</w:t>
      </w:r>
      <w:r>
        <w:rPr>
          <w:rFonts w:hint="default" w:ascii="Times New Roman" w:hAnsi="Times New Roman" w:eastAsia="仿宋_GB2312" w:cs="Times New Roman"/>
          <w:b w:val="0"/>
          <w:bCs/>
          <w:sz w:val="32"/>
          <w:szCs w:val="32"/>
        </w:rPr>
        <w:t>机制</w:t>
      </w:r>
      <w:r>
        <w:rPr>
          <w:rFonts w:hint="default" w:ascii="Times New Roman" w:hAnsi="Times New Roman" w:eastAsia="仿宋_GB2312" w:cs="Times New Roman"/>
          <w:b w:val="0"/>
          <w:bCs/>
          <w:sz w:val="32"/>
          <w:szCs w:val="32"/>
          <w:lang w:eastAsia="zh-CN"/>
        </w:rPr>
        <w:t>。</w:t>
      </w:r>
      <w:r>
        <w:rPr>
          <w:rFonts w:hint="default" w:ascii="Times New Roman" w:hAnsi="Times New Roman" w:eastAsia="仿宋_GB2312" w:cs="Times New Roman"/>
          <w:b w:val="0"/>
          <w:bCs/>
          <w:sz w:val="32"/>
          <w:szCs w:val="32"/>
        </w:rPr>
        <w:t>梳理发布《企业行政合规指导清单》253项，</w:t>
      </w:r>
      <w:r>
        <w:rPr>
          <w:rFonts w:hint="default" w:ascii="Times New Roman" w:hAnsi="Times New Roman" w:eastAsia="仿宋_GB2312" w:cs="Times New Roman"/>
          <w:b w:val="0"/>
          <w:bCs/>
          <w:sz w:val="32"/>
          <w:szCs w:val="32"/>
          <w:lang w:val="en-US" w:eastAsia="zh-CN"/>
        </w:rPr>
        <w:t>分级分类设置</w:t>
      </w:r>
      <w:r>
        <w:rPr>
          <w:rFonts w:hint="default" w:ascii="Times New Roman" w:hAnsi="Times New Roman" w:eastAsia="仿宋_GB2312" w:cs="Times New Roman"/>
          <w:b w:val="0"/>
          <w:bCs/>
          <w:sz w:val="32"/>
          <w:szCs w:val="32"/>
        </w:rPr>
        <w:t>风险等级，帮助企业快速识别和精准防控法律</w:t>
      </w:r>
      <w:r>
        <w:rPr>
          <w:rFonts w:hint="default" w:ascii="Times New Roman" w:hAnsi="Times New Roman" w:eastAsia="仿宋_GB2312" w:cs="Times New Roman"/>
          <w:b w:val="0"/>
          <w:bCs/>
          <w:sz w:val="32"/>
          <w:szCs w:val="32"/>
          <w:lang w:val="en-US" w:eastAsia="zh-CN"/>
        </w:rPr>
        <w:t>风险。</w:t>
      </w:r>
      <w:r>
        <w:rPr>
          <w:rFonts w:hint="default" w:ascii="Times New Roman" w:hAnsi="Times New Roman" w:eastAsia="仿宋_GB2312" w:cs="Times New Roman"/>
          <w:b/>
          <w:bCs w:val="0"/>
          <w:sz w:val="32"/>
          <w:szCs w:val="32"/>
        </w:rPr>
        <w:t>二是</w:t>
      </w:r>
      <w:r>
        <w:rPr>
          <w:rFonts w:hint="default" w:ascii="Times New Roman" w:hAnsi="Times New Roman" w:eastAsia="仿宋_GB2312" w:cs="Times New Roman"/>
          <w:b w:val="0"/>
          <w:bCs/>
          <w:sz w:val="32"/>
          <w:szCs w:val="32"/>
        </w:rPr>
        <w:t>充分发挥行政执法教育、引导功能，</w:t>
      </w:r>
      <w:r>
        <w:rPr>
          <w:rFonts w:hint="default" w:ascii="Times New Roman" w:hAnsi="Times New Roman" w:eastAsia="仿宋_GB2312" w:cs="Times New Roman"/>
          <w:b w:val="0"/>
          <w:bCs/>
          <w:snapToGrid w:val="0"/>
          <w:sz w:val="32"/>
          <w:szCs w:val="32"/>
        </w:rPr>
        <w:t>开展“送法进企业”活动，通过“以案释法+法律咨询+法治宣讲”一站式服务，为企业举办法律知识培训78场次，开展公益法律体检100家，出具法律意见书830份，</w:t>
      </w:r>
      <w:r>
        <w:rPr>
          <w:rFonts w:hint="default" w:ascii="Times New Roman" w:hAnsi="Times New Roman" w:eastAsia="仿宋_GB2312" w:cs="Times New Roman"/>
          <w:b w:val="0"/>
          <w:bCs/>
          <w:sz w:val="32"/>
          <w:szCs w:val="32"/>
        </w:rPr>
        <w:t>有效</w:t>
      </w:r>
      <w:r>
        <w:rPr>
          <w:rFonts w:hint="default" w:ascii="Times New Roman" w:hAnsi="Times New Roman" w:eastAsia="仿宋_GB2312" w:cs="Times New Roman"/>
          <w:b w:val="0"/>
          <w:bCs/>
          <w:sz w:val="32"/>
          <w:szCs w:val="32"/>
          <w:lang w:eastAsia="zh-CN"/>
        </w:rPr>
        <w:t>满足</w:t>
      </w:r>
      <w:r>
        <w:rPr>
          <w:rFonts w:hint="default" w:ascii="Times New Roman" w:hAnsi="Times New Roman" w:eastAsia="仿宋_GB2312" w:cs="Times New Roman"/>
          <w:b w:val="0"/>
          <w:bCs/>
          <w:sz w:val="32"/>
          <w:szCs w:val="32"/>
        </w:rPr>
        <w:t>企业多样化、多层次的发展需求</w:t>
      </w:r>
      <w:r>
        <w:rPr>
          <w:rFonts w:hint="default" w:ascii="Times New Roman" w:hAnsi="Times New Roman" w:eastAsia="仿宋_GB2312" w:cs="Times New Roman"/>
          <w:b w:val="0"/>
          <w:bCs/>
          <w:snapToGrid w:val="0"/>
          <w:sz w:val="32"/>
          <w:szCs w:val="32"/>
        </w:rPr>
        <w:t>。</w:t>
      </w:r>
      <w:r>
        <w:rPr>
          <w:rFonts w:hint="default" w:ascii="Times New Roman" w:hAnsi="Times New Roman" w:eastAsia="仿宋_GB2312" w:cs="Times New Roman"/>
          <w:b/>
          <w:bCs w:val="0"/>
          <w:sz w:val="32"/>
          <w:szCs w:val="32"/>
        </w:rPr>
        <w:t>三是</w:t>
      </w:r>
      <w:r>
        <w:rPr>
          <w:rFonts w:hint="default" w:ascii="Times New Roman" w:hAnsi="Times New Roman" w:eastAsia="仿宋_GB2312" w:cs="Times New Roman"/>
          <w:b w:val="0"/>
          <w:bCs/>
          <w:sz w:val="32"/>
          <w:szCs w:val="32"/>
        </w:rPr>
        <w:t>培养企业“法律明白人”15人，服务企业职工500余人次，</w:t>
      </w:r>
      <w:r>
        <w:rPr>
          <w:rFonts w:hint="default" w:ascii="Times New Roman" w:hAnsi="Times New Roman" w:eastAsia="仿宋_GB2312" w:cs="Times New Roman"/>
          <w:b w:val="0"/>
          <w:bCs/>
          <w:sz w:val="32"/>
          <w:szCs w:val="32"/>
          <w:lang w:val="en-US" w:eastAsia="zh-CN"/>
        </w:rPr>
        <w:t>企业</w:t>
      </w:r>
      <w:r>
        <w:rPr>
          <w:rFonts w:hint="default" w:ascii="Times New Roman" w:hAnsi="Times New Roman" w:eastAsia="仿宋_GB2312" w:cs="Times New Roman"/>
          <w:b w:val="0"/>
          <w:bCs/>
          <w:kern w:val="2"/>
          <w:sz w:val="32"/>
          <w:szCs w:val="32"/>
        </w:rPr>
        <w:t>防范法律风险、化解矛盾纠纷、参与法治文化创建引领</w:t>
      </w:r>
      <w:r>
        <w:rPr>
          <w:rFonts w:hint="default" w:ascii="Times New Roman" w:hAnsi="Times New Roman" w:eastAsia="仿宋_GB2312" w:cs="Times New Roman"/>
          <w:b w:val="0"/>
          <w:bCs/>
          <w:kern w:val="2"/>
          <w:sz w:val="32"/>
          <w:szCs w:val="32"/>
          <w:lang w:val="en-US" w:eastAsia="zh-CN"/>
        </w:rPr>
        <w:t>的内生动力进一步增</w:t>
      </w:r>
      <w:r>
        <w:rPr>
          <w:rFonts w:hint="default" w:ascii="Times New Roman" w:hAnsi="Times New Roman" w:eastAsia="仿宋_GB2312" w:cs="Times New Roman"/>
          <w:kern w:val="2"/>
          <w:sz w:val="32"/>
          <w:szCs w:val="32"/>
          <w:lang w:val="en-US" w:eastAsia="zh-CN"/>
        </w:rPr>
        <w:t>强。</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黑体" w:cs="Times New Roman"/>
          <w:sz w:val="32"/>
          <w:szCs w:val="32"/>
        </w:rPr>
        <w:t>规范执法</w:t>
      </w:r>
      <w:r>
        <w:rPr>
          <w:rFonts w:hint="default" w:ascii="Times New Roman" w:hAnsi="Times New Roman" w:eastAsia="黑体" w:cs="Times New Roman"/>
          <w:sz w:val="32"/>
          <w:szCs w:val="32"/>
          <w:lang w:val="en-US" w:eastAsia="zh-CN"/>
        </w:rPr>
        <w:t>减负担</w:t>
      </w:r>
      <w:r>
        <w:rPr>
          <w:rFonts w:hint="default" w:ascii="Times New Roman" w:hAnsi="Times New Roman" w:eastAsia="黑体" w:cs="Times New Roman"/>
          <w:sz w:val="32"/>
          <w:szCs w:val="32"/>
        </w:rPr>
        <w:t>，</w:t>
      </w:r>
      <w:r>
        <w:rPr>
          <w:rFonts w:hint="default" w:ascii="Times New Roman" w:hAnsi="Times New Roman" w:eastAsia="黑体" w:cs="Times New Roman"/>
          <w:sz w:val="32"/>
          <w:szCs w:val="32"/>
          <w:lang w:val="en-US" w:eastAsia="zh-CN"/>
        </w:rPr>
        <w:t>当好企业经营“服务员”。</w:t>
      </w:r>
      <w:r>
        <w:rPr>
          <w:rFonts w:hint="default" w:ascii="Times New Roman" w:hAnsi="Times New Roman" w:eastAsia="仿宋_GB2312" w:cs="Times New Roman"/>
          <w:b/>
          <w:bCs/>
          <w:i w:val="0"/>
          <w:iCs w:val="0"/>
          <w:sz w:val="32"/>
          <w:szCs w:val="32"/>
        </w:rPr>
        <w:t>一是</w:t>
      </w:r>
      <w:r>
        <w:rPr>
          <w:rFonts w:hint="default" w:ascii="Times New Roman" w:hAnsi="Times New Roman" w:eastAsia="仿宋_GB2312" w:cs="Times New Roman"/>
          <w:b w:val="0"/>
          <w:bCs w:val="0"/>
          <w:sz w:val="32"/>
          <w:szCs w:val="32"/>
        </w:rPr>
        <w:t>推行“统筹执法+扫码入企”工作模式，执法资源统筹整合、执法信息全程留痕，累计检查企业483家，亮码次数599次，涉企检查频次同比下降25%</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实现企业减负</w:t>
      </w:r>
      <w:r>
        <w:rPr>
          <w:rFonts w:hint="default" w:ascii="Times New Roman" w:hAnsi="Times New Roman" w:eastAsia="仿宋_GB2312" w:cs="Times New Roman"/>
          <w:b w:val="0"/>
          <w:bCs w:val="0"/>
          <w:sz w:val="32"/>
          <w:szCs w:val="32"/>
          <w:lang w:val="en-US" w:eastAsia="zh-CN"/>
        </w:rPr>
        <w:t>与</w:t>
      </w:r>
      <w:r>
        <w:rPr>
          <w:rFonts w:hint="default" w:ascii="Times New Roman" w:hAnsi="Times New Roman" w:eastAsia="仿宋_GB2312" w:cs="Times New Roman"/>
          <w:b w:val="0"/>
          <w:bCs w:val="0"/>
          <w:sz w:val="32"/>
          <w:szCs w:val="32"/>
        </w:rPr>
        <w:t>监管提效</w:t>
      </w:r>
      <w:r>
        <w:rPr>
          <w:rFonts w:hint="default" w:ascii="Times New Roman" w:hAnsi="Times New Roman" w:eastAsia="仿宋_GB2312" w:cs="Times New Roman"/>
          <w:b w:val="0"/>
          <w:bCs w:val="0"/>
          <w:sz w:val="32"/>
          <w:szCs w:val="32"/>
          <w:lang w:val="en-US" w:eastAsia="zh-CN"/>
        </w:rPr>
        <w:t>双</w:t>
      </w:r>
      <w:r>
        <w:rPr>
          <w:rFonts w:hint="default" w:ascii="Times New Roman" w:hAnsi="Times New Roman" w:eastAsia="仿宋_GB2312" w:cs="Times New Roman"/>
          <w:b w:val="0"/>
          <w:bCs w:val="0"/>
          <w:sz w:val="32"/>
          <w:szCs w:val="32"/>
        </w:rPr>
        <w:t>赢</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bCs/>
          <w:sz w:val="32"/>
          <w:szCs w:val="32"/>
        </w:rPr>
        <w:t>二是</w:t>
      </w:r>
      <w:r>
        <w:rPr>
          <w:rFonts w:hint="default" w:ascii="Times New Roman" w:hAnsi="Times New Roman" w:eastAsia="仿宋_GB2312" w:cs="Times New Roman"/>
          <w:b w:val="0"/>
          <w:bCs w:val="0"/>
          <w:sz w:val="32"/>
          <w:szCs w:val="32"/>
        </w:rPr>
        <w:t>探索推行行政执法检查“白名单”制度，</w:t>
      </w:r>
      <w:r>
        <w:rPr>
          <w:rFonts w:hint="default" w:ascii="Times New Roman" w:hAnsi="Times New Roman" w:eastAsia="仿宋_GB2312" w:cs="Times New Roman"/>
          <w:b w:val="0"/>
          <w:bCs w:val="0"/>
          <w:sz w:val="32"/>
          <w:szCs w:val="32"/>
          <w:lang w:val="en-US" w:eastAsia="zh-CN"/>
        </w:rPr>
        <w:t>将</w:t>
      </w:r>
      <w:r>
        <w:rPr>
          <w:rFonts w:hint="default" w:ascii="Times New Roman" w:hAnsi="Times New Roman" w:eastAsia="仿宋_GB2312" w:cs="Times New Roman"/>
          <w:b w:val="0"/>
          <w:bCs w:val="0"/>
          <w:sz w:val="32"/>
          <w:szCs w:val="32"/>
        </w:rPr>
        <w:t>信用良好、管理规范的企业纳入“白名单”，实行“非必要不现场检查”，为长期守法合规经营的企业“减负松绑”。</w:t>
      </w:r>
      <w:r>
        <w:rPr>
          <w:rFonts w:hint="default" w:ascii="Times New Roman" w:hAnsi="Times New Roman" w:eastAsia="仿宋_GB2312" w:cs="Times New Roman"/>
          <w:b/>
          <w:bCs/>
          <w:sz w:val="32"/>
          <w:szCs w:val="32"/>
        </w:rPr>
        <w:t>三是</w:t>
      </w:r>
      <w:r>
        <w:rPr>
          <w:rFonts w:hint="default" w:ascii="Times New Roman" w:hAnsi="Times New Roman" w:eastAsia="仿宋_GB2312" w:cs="Times New Roman"/>
          <w:b w:val="0"/>
          <w:bCs w:val="0"/>
          <w:sz w:val="32"/>
          <w:szCs w:val="32"/>
        </w:rPr>
        <w:t>实施“清单统管”，梳理公示169项涉企行政检查事项清单，对未列入清单的涉企行政检查事项严禁开展，对无法定依据的事项坚决清理，对法定依据发生变化的事项及时调整，确保“一张清单管检查”“清单之外无检查”。</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黑体_GBK" w:cs="Times New Roman"/>
          <w:sz w:val="32"/>
          <w:szCs w:val="32"/>
          <w:lang w:eastAsia="zh-CN"/>
        </w:rPr>
      </w:pPr>
      <w:r>
        <w:rPr>
          <w:rFonts w:hint="default" w:ascii="Times New Roman" w:hAnsi="Times New Roman" w:eastAsia="黑体" w:cs="Times New Roman"/>
          <w:sz w:val="32"/>
          <w:szCs w:val="32"/>
          <w:lang w:val="en-US" w:eastAsia="zh-CN"/>
        </w:rPr>
        <w:t>审慎</w:t>
      </w:r>
      <w:r>
        <w:rPr>
          <w:rFonts w:hint="default" w:ascii="Times New Roman" w:hAnsi="Times New Roman" w:eastAsia="黑体" w:cs="Times New Roman"/>
          <w:sz w:val="32"/>
          <w:szCs w:val="32"/>
        </w:rPr>
        <w:t>监管</w:t>
      </w:r>
      <w:r>
        <w:rPr>
          <w:rFonts w:hint="default" w:ascii="Times New Roman" w:hAnsi="Times New Roman" w:eastAsia="黑体" w:cs="Times New Roman"/>
          <w:sz w:val="32"/>
          <w:szCs w:val="32"/>
          <w:lang w:val="en-US" w:eastAsia="zh-CN"/>
        </w:rPr>
        <w:t>强保障</w:t>
      </w:r>
      <w:r>
        <w:rPr>
          <w:rFonts w:hint="default" w:ascii="Times New Roman" w:hAnsi="Times New Roman" w:eastAsia="黑体" w:cs="Times New Roman"/>
          <w:sz w:val="32"/>
          <w:szCs w:val="32"/>
        </w:rPr>
        <w:t>，</w:t>
      </w:r>
      <w:r>
        <w:rPr>
          <w:rFonts w:hint="default" w:ascii="Times New Roman" w:hAnsi="Times New Roman" w:eastAsia="黑体" w:cs="Times New Roman"/>
          <w:sz w:val="32"/>
          <w:szCs w:val="32"/>
          <w:lang w:val="en-US" w:eastAsia="zh-CN"/>
        </w:rPr>
        <w:t>当好企业发展“护航员”。</w:t>
      </w:r>
      <w:r>
        <w:rPr>
          <w:rFonts w:hint="default" w:ascii="Times New Roman" w:hAnsi="Times New Roman" w:eastAsia="仿宋_GB2312" w:cs="Times New Roman"/>
          <w:b/>
          <w:bCs/>
          <w:sz w:val="32"/>
          <w:szCs w:val="32"/>
        </w:rPr>
        <w:t>一是</w:t>
      </w:r>
      <w:r>
        <w:rPr>
          <w:rFonts w:hint="default" w:ascii="Times New Roman" w:hAnsi="Times New Roman" w:eastAsia="仿宋_GB2312" w:cs="Times New Roman"/>
          <w:b w:val="0"/>
          <w:bCs w:val="0"/>
          <w:sz w:val="32"/>
          <w:szCs w:val="32"/>
        </w:rPr>
        <w:t>严格自由裁量基准</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kern w:val="0"/>
          <w:sz w:val="32"/>
          <w:szCs w:val="32"/>
        </w:rPr>
        <w:t>督促9个重点执法部门在区政府门户网站统一公示行政处罚自由裁量基准，建立完善行政执法案卷评查反馈机制，提升行政处罚决定文书说理性。</w:t>
      </w:r>
      <w:r>
        <w:rPr>
          <w:rFonts w:hint="default" w:ascii="Times New Roman" w:hAnsi="Times New Roman" w:eastAsia="仿宋_GB2312" w:cs="Times New Roman"/>
          <w:b/>
          <w:bCs/>
          <w:sz w:val="32"/>
          <w:szCs w:val="32"/>
        </w:rPr>
        <w:t>二是</w:t>
      </w:r>
      <w:r>
        <w:rPr>
          <w:rFonts w:hint="default" w:ascii="Times New Roman" w:hAnsi="Times New Roman" w:eastAsia="仿宋_GB2312" w:cs="Times New Roman"/>
          <w:b w:val="0"/>
          <w:bCs w:val="0"/>
          <w:sz w:val="32"/>
          <w:szCs w:val="32"/>
        </w:rPr>
        <w:t>落实包容审慎监管</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kern w:val="0"/>
          <w:sz w:val="32"/>
          <w:szCs w:val="32"/>
        </w:rPr>
        <w:t>梳理101项轻微违法事项，对企业轻微违法情形</w:t>
      </w:r>
      <w:r>
        <w:rPr>
          <w:rFonts w:hint="default" w:ascii="Times New Roman" w:hAnsi="Times New Roman" w:eastAsia="仿宋_GB2312" w:cs="Times New Roman"/>
          <w:b w:val="0"/>
          <w:bCs w:val="0"/>
          <w:sz w:val="32"/>
          <w:szCs w:val="32"/>
        </w:rPr>
        <w:t>优先采取警示告诫、劝导约谈、说服教育等柔性方式纠正，</w:t>
      </w:r>
      <w:r>
        <w:rPr>
          <w:rFonts w:hint="default" w:ascii="Times New Roman" w:hAnsi="Times New Roman" w:eastAsia="仿宋_GB2312" w:cs="Times New Roman"/>
          <w:b w:val="0"/>
          <w:bCs w:val="0"/>
          <w:kern w:val="0"/>
          <w:sz w:val="32"/>
          <w:szCs w:val="32"/>
        </w:rPr>
        <w:t>累计办理“免罚”案件140件，免罚金额共825万元。</w:t>
      </w:r>
      <w:r>
        <w:rPr>
          <w:rFonts w:hint="default" w:ascii="Times New Roman" w:hAnsi="Times New Roman" w:eastAsia="仿宋_GB2312" w:cs="Times New Roman"/>
          <w:b/>
          <w:bCs/>
          <w:sz w:val="32"/>
          <w:szCs w:val="32"/>
        </w:rPr>
        <w:t>三是</w:t>
      </w:r>
      <w:r>
        <w:rPr>
          <w:rFonts w:hint="default" w:ascii="Times New Roman" w:hAnsi="Times New Roman" w:eastAsia="仿宋_GB2312" w:cs="Times New Roman"/>
          <w:b w:val="0"/>
          <w:bCs w:val="0"/>
          <w:sz w:val="32"/>
          <w:szCs w:val="32"/>
        </w:rPr>
        <w:t>构建集“行政处罚+信用修复+指导帮扶”一体化涉企执法服务机制，全面推广行政处罚决定书、信用修复告知书、行政合规指导意见书“三书同达”制度</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color w:val="auto"/>
          <w:sz w:val="32"/>
          <w:szCs w:val="32"/>
          <w:lang w:val="en-US" w:eastAsia="zh-CN"/>
        </w:rPr>
        <w:t>同步</w:t>
      </w:r>
      <w:r>
        <w:rPr>
          <w:rFonts w:hint="default" w:ascii="Times New Roman" w:hAnsi="Times New Roman" w:eastAsia="仿宋_GB2312" w:cs="Times New Roman"/>
          <w:b w:val="0"/>
          <w:bCs w:val="0"/>
          <w:sz w:val="32"/>
          <w:szCs w:val="32"/>
          <w:highlight w:val="none"/>
        </w:rPr>
        <w:t>制发信用修复告知书</w:t>
      </w:r>
      <w:r>
        <w:rPr>
          <w:rFonts w:hint="default" w:ascii="Times New Roman" w:hAnsi="Times New Roman" w:eastAsia="仿宋_GB2312" w:cs="Times New Roman"/>
          <w:b w:val="0"/>
          <w:bCs w:val="0"/>
          <w:sz w:val="32"/>
          <w:szCs w:val="32"/>
          <w:highlight w:val="none"/>
          <w:lang w:val="en-US" w:eastAsia="zh-CN"/>
        </w:rPr>
        <w:t>、</w:t>
      </w:r>
      <w:r>
        <w:rPr>
          <w:rFonts w:hint="default" w:ascii="Times New Roman" w:hAnsi="Times New Roman" w:eastAsia="仿宋_GB2312" w:cs="Times New Roman"/>
          <w:b w:val="0"/>
          <w:bCs w:val="0"/>
          <w:sz w:val="32"/>
          <w:szCs w:val="32"/>
          <w:highlight w:val="none"/>
        </w:rPr>
        <w:t>行政合规指导意见书</w:t>
      </w:r>
      <w:r>
        <w:rPr>
          <w:rFonts w:hint="default" w:ascii="Times New Roman" w:hAnsi="Times New Roman" w:eastAsia="仿宋_GB2312" w:cs="Times New Roman"/>
          <w:b w:val="0"/>
          <w:bCs w:val="0"/>
          <w:sz w:val="32"/>
          <w:szCs w:val="32"/>
          <w:highlight w:val="none"/>
          <w:lang w:val="en-US" w:eastAsia="zh-CN"/>
        </w:rPr>
        <w:t>549</w:t>
      </w:r>
      <w:r>
        <w:rPr>
          <w:rFonts w:hint="default" w:ascii="Times New Roman" w:hAnsi="Times New Roman" w:eastAsia="仿宋_GB2312" w:cs="Times New Roman"/>
          <w:b w:val="0"/>
          <w:bCs w:val="0"/>
          <w:sz w:val="32"/>
          <w:szCs w:val="32"/>
          <w:highlight w:val="none"/>
        </w:rPr>
        <w:t>份，帮助</w:t>
      </w:r>
      <w:r>
        <w:rPr>
          <w:rFonts w:hint="default" w:ascii="Times New Roman" w:hAnsi="Times New Roman" w:eastAsia="仿宋_GB2312" w:cs="Times New Roman"/>
          <w:b w:val="0"/>
          <w:bCs w:val="0"/>
          <w:sz w:val="32"/>
          <w:szCs w:val="32"/>
          <w:highlight w:val="none"/>
          <w:lang w:val="en-US" w:eastAsia="zh-CN"/>
        </w:rPr>
        <w:t>48</w:t>
      </w:r>
      <w:r>
        <w:rPr>
          <w:rFonts w:hint="default" w:ascii="Times New Roman" w:hAnsi="Times New Roman" w:eastAsia="仿宋_GB2312" w:cs="Times New Roman"/>
          <w:b w:val="0"/>
          <w:bCs w:val="0"/>
          <w:sz w:val="32"/>
          <w:szCs w:val="32"/>
          <w:highlight w:val="none"/>
        </w:rPr>
        <w:t>家企业</w:t>
      </w:r>
      <w:r>
        <w:rPr>
          <w:rFonts w:hint="default" w:ascii="Times New Roman" w:hAnsi="Times New Roman" w:eastAsia="仿宋_GB2312" w:cs="Times New Roman"/>
          <w:sz w:val="32"/>
          <w:szCs w:val="32"/>
          <w:highlight w:val="none"/>
        </w:rPr>
        <w:t>完成信用修复，</w:t>
      </w:r>
      <w:r>
        <w:rPr>
          <w:rFonts w:hint="default" w:ascii="Times New Roman" w:hAnsi="Times New Roman" w:eastAsia="仿宋_GB2312" w:cs="Times New Roman"/>
          <w:sz w:val="32"/>
          <w:szCs w:val="32"/>
        </w:rPr>
        <w:t>实现执法公信力和企业满意度</w:t>
      </w:r>
      <w:r>
        <w:rPr>
          <w:rFonts w:hint="default" w:ascii="Times New Roman" w:hAnsi="Times New Roman" w:eastAsia="仿宋_GB2312" w:cs="Times New Roman"/>
          <w:sz w:val="32"/>
          <w:szCs w:val="32"/>
          <w:lang w:val="en-US" w:eastAsia="zh-CN"/>
        </w:rPr>
        <w:t>双</w:t>
      </w:r>
      <w:r>
        <w:rPr>
          <w:rFonts w:hint="default" w:ascii="Times New Roman" w:hAnsi="Times New Roman" w:eastAsia="仿宋_GB2312" w:cs="Times New Roman"/>
          <w:sz w:val="32"/>
          <w:szCs w:val="32"/>
        </w:rPr>
        <w:t>提升。</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黑体_GBK" w:cs="Times New Roman"/>
          <w:sz w:val="32"/>
          <w:szCs w:val="32"/>
          <w:lang w:eastAsia="zh-CN"/>
        </w:rPr>
      </w:pPr>
    </w:p>
    <w:p>
      <w:pPr>
        <w:keepNext w:val="0"/>
        <w:keepLines w:val="0"/>
        <w:pageBreakBefore w:val="0"/>
        <w:widowControl w:val="0"/>
        <w:kinsoku/>
        <w:wordWrap/>
        <w:overflowPunct/>
        <w:topLinePunct w:val="0"/>
        <w:autoSpaceDE/>
        <w:autoSpaceDN/>
        <w:bidi w:val="0"/>
        <w:spacing w:line="579" w:lineRule="exact"/>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br w:type="page"/>
      </w:r>
    </w:p>
    <w:p>
      <w:pPr>
        <w:keepNext w:val="0"/>
        <w:keepLines w:val="0"/>
        <w:pageBreakBefore w:val="0"/>
        <w:widowControl w:val="0"/>
        <w:kinsoku/>
        <w:wordWrap/>
        <w:overflowPunct/>
        <w:topLinePunct w:val="0"/>
        <w:autoSpaceDE/>
        <w:autoSpaceDN/>
        <w:bidi w:val="0"/>
        <w:spacing w:line="579" w:lineRule="exact"/>
        <w:jc w:val="both"/>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案例</w:t>
      </w:r>
      <w:r>
        <w:rPr>
          <w:rFonts w:hint="default" w:ascii="Times New Roman" w:hAnsi="Times New Roman" w:eastAsia="方正黑体_GBK" w:cs="Times New Roman"/>
          <w:sz w:val="32"/>
          <w:szCs w:val="32"/>
          <w:lang w:val="en-US" w:eastAsia="zh-CN"/>
        </w:rPr>
        <w:t>26</w:t>
      </w:r>
    </w:p>
    <w:p>
      <w:pPr>
        <w:pStyle w:val="28"/>
        <w:keepNext w:val="0"/>
        <w:keepLines w:val="0"/>
        <w:pageBreakBefore w:val="0"/>
        <w:widowControl w:val="0"/>
        <w:kinsoku/>
        <w:wordWrap/>
        <w:overflowPunct/>
        <w:topLinePunct w:val="0"/>
        <w:autoSpaceDE/>
        <w:autoSpaceDN/>
        <w:bidi w:val="0"/>
        <w:spacing w:line="579" w:lineRule="exact"/>
        <w:ind w:left="0" w:leftChars="0" w:firstLine="640" w:firstLineChars="200"/>
        <w:jc w:val="both"/>
        <w:rPr>
          <w:rFonts w:hint="default" w:ascii="Times New Roman" w:hAnsi="Times New Roman" w:eastAsia="方正黑体_GBK" w:cs="Times New Roman"/>
          <w:b w:val="0"/>
          <w:bCs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小标宋简体" w:cs="Times New Roman"/>
          <w:b w:val="0"/>
          <w:bCs w:val="0"/>
          <w:sz w:val="44"/>
          <w:szCs w:val="44"/>
          <w:lang w:val="en-US" w:eastAsia="zh-CN"/>
        </w:rPr>
      </w:pPr>
      <w:r>
        <w:rPr>
          <w:rFonts w:hint="default" w:ascii="Times New Roman" w:hAnsi="Times New Roman" w:eastAsia="方正小标宋简体" w:cs="Times New Roman"/>
          <w:b w:val="0"/>
          <w:bCs w:val="0"/>
          <w:sz w:val="44"/>
          <w:szCs w:val="44"/>
          <w:lang w:val="en-US" w:eastAsia="zh-CN"/>
        </w:rPr>
        <w:t>延安市宜川县创新三位一体模式</w:t>
      </w: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小标宋简体" w:cs="Times New Roman"/>
          <w:b w:val="0"/>
          <w:bCs w:val="0"/>
          <w:sz w:val="44"/>
          <w:szCs w:val="44"/>
          <w:lang w:val="en-US" w:eastAsia="zh-CN"/>
        </w:rPr>
      </w:pPr>
      <w:r>
        <w:rPr>
          <w:rFonts w:hint="default" w:ascii="Times New Roman" w:hAnsi="Times New Roman" w:eastAsia="方正小标宋简体" w:cs="Times New Roman"/>
          <w:b w:val="0"/>
          <w:bCs w:val="0"/>
          <w:sz w:val="44"/>
          <w:szCs w:val="44"/>
          <w:lang w:val="en-US" w:eastAsia="zh-CN"/>
        </w:rPr>
        <w:t>推动税务监管执法提质增效</w:t>
      </w:r>
    </w:p>
    <w:p>
      <w:pPr>
        <w:pStyle w:val="34"/>
        <w:keepNext w:val="0"/>
        <w:keepLines w:val="0"/>
        <w:pageBreakBefore w:val="0"/>
        <w:widowControl w:val="0"/>
        <w:kinsoku/>
        <w:wordWrap/>
        <w:overflowPunct/>
        <w:topLinePunct w:val="0"/>
        <w:autoSpaceDE/>
        <w:autoSpaceDN/>
        <w:bidi w:val="0"/>
        <w:spacing w:line="579" w:lineRule="exact"/>
        <w:ind w:firstLine="480" w:firstLineChars="200"/>
        <w:jc w:val="both"/>
        <w:textAlignment w:val="auto"/>
        <w:rPr>
          <w:rFonts w:hint="default" w:ascii="Times New Roman" w:hAnsi="Times New Roman" w:cs="Times New Roman"/>
          <w:lang w:val="en-US" w:eastAsia="zh-CN"/>
        </w:rPr>
      </w:pPr>
    </w:p>
    <w:p>
      <w:pPr>
        <w:pStyle w:val="34"/>
        <w:keepNext w:val="0"/>
        <w:keepLines w:val="0"/>
        <w:pageBreakBefore w:val="0"/>
        <w:widowControl w:val="0"/>
        <w:kinsoku/>
        <w:wordWrap/>
        <w:overflowPunct/>
        <w:topLinePunct w:val="0"/>
        <w:autoSpaceDE/>
        <w:autoSpaceDN/>
        <w:bidi w:val="0"/>
        <w:adjustRightInd w:val="0"/>
        <w:snapToGrid/>
        <w:spacing w:line="579"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延安市宜川县立足县域实际，创新打造“智能防控+分级监管+人才筑基”三位一体监管执法体系，推动税务监管执法向规范化、精细化、智慧化迈进。截至目前，依托该体系累计完成44户纳税人涉税风险筛查，精准识别处置涉税风险130余条，风险应对准确率提升至95.65%。</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智能防控“建模型”，推动风险防控精准规范。</w:t>
      </w:r>
      <w:r>
        <w:rPr>
          <w:rFonts w:hint="default" w:ascii="Times New Roman" w:hAnsi="Times New Roman" w:eastAsia="仿宋_GB2312" w:cs="Times New Roman"/>
          <w:sz w:val="32"/>
          <w:szCs w:val="32"/>
          <w:lang w:val="en-US" w:eastAsia="zh-CN"/>
        </w:rPr>
        <w:t>锚定“以数治税”目标，依托慧办平台数据资源，搭建多维度关联智能分析模型，自动校验比对涉税数据，实现风险自动扫描。结合县域产业特色，开发专属智能监管模块和动态监控指标，形成“事前预警、事中监控、事后整改”全链条闭环，推动风险防控由事后处罚向事前预防转变。今年以来，通过智能模型扫描企业200余户次，自动预警风险6条，做到隐患早发现、风险早化解，使执法既有“据”又有“度”。</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分级监管“定标准”，实现监管服务分类规范。</w:t>
      </w:r>
      <w:r>
        <w:rPr>
          <w:rFonts w:hint="default" w:ascii="Times New Roman" w:hAnsi="Times New Roman" w:eastAsia="仿宋_GB2312" w:cs="Times New Roman"/>
          <w:sz w:val="32"/>
          <w:szCs w:val="32"/>
          <w:lang w:val="en-US" w:eastAsia="zh-CN"/>
        </w:rPr>
        <w:t>构建“规模+行业+信用”三维风险分级体系，将纳税人划分为高、中、低三个等级，实行差异化监管。高风险主体定向筛查、重点核查；中风险主体提醒辅导、限期自查；低风险主体精简流程、减少检查频次，落实“无事不扰”。通过分级分类管控，有效解决“一刀切”监管难题，构建起“分层受理、分类处置、精准施策”的监管执法新格局。今年以来，开展分级精细辅导30余次，助力企业自主整改问题43条，涉税违法发生率明显下降，合规纳税氛围持续浓厚。</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z w:val="32"/>
          <w:szCs w:val="32"/>
          <w:highlight w:val="yellow"/>
          <w:lang w:val="en-US" w:eastAsia="zh-CN"/>
        </w:rPr>
      </w:pPr>
      <w:r>
        <w:rPr>
          <w:rFonts w:hint="default" w:ascii="Times New Roman" w:hAnsi="Times New Roman" w:eastAsia="黑体" w:cs="Times New Roman"/>
          <w:sz w:val="32"/>
          <w:szCs w:val="32"/>
          <w:lang w:val="en-US" w:eastAsia="zh-CN"/>
        </w:rPr>
        <w:t>人才建设“强赋能”，筑牢规范执法能力支撑。</w:t>
      </w:r>
      <w:r>
        <w:rPr>
          <w:rFonts w:hint="default" w:ascii="Times New Roman" w:hAnsi="Times New Roman" w:eastAsia="仿宋_GB2312" w:cs="Times New Roman"/>
          <w:sz w:val="32"/>
          <w:szCs w:val="32"/>
          <w:lang w:val="en-US" w:eastAsia="zh-CN"/>
        </w:rPr>
        <w:t>坚持“人才是第一资源”，制定税务干部数字化素养提升计划，重点开展大数据分析、税收法规、实务培训。推行“导师带徒+实战练兵”模式，通过案例教学、风险实操，提升干部数据分析、风险研判和精准执法能力。组建</w:t>
      </w:r>
      <w:r>
        <w:rPr>
          <w:rFonts w:hint="default" w:ascii="Times New Roman" w:hAnsi="Times New Roman" w:eastAsia="仿宋_GB2312" w:cs="Times New Roman"/>
          <w:sz w:val="32"/>
          <w:szCs w:val="32"/>
          <w:highlight w:val="none"/>
          <w:lang w:val="en-US" w:eastAsia="zh-CN"/>
        </w:rPr>
        <w:t>业务尖兵人才团队</w:t>
      </w:r>
      <w:r>
        <w:rPr>
          <w:rFonts w:hint="default" w:ascii="Times New Roman" w:hAnsi="Times New Roman" w:eastAsia="仿宋_GB2312" w:cs="Times New Roman"/>
          <w:sz w:val="32"/>
          <w:szCs w:val="32"/>
          <w:lang w:val="en-US" w:eastAsia="zh-CN"/>
        </w:rPr>
        <w:t>，着力培育业务精、懂数据、</w:t>
      </w:r>
      <w:r>
        <w:rPr>
          <w:rFonts w:hint="default" w:ascii="Times New Roman" w:hAnsi="Times New Roman" w:eastAsia="仿宋_GB2312" w:cs="Times New Roman"/>
          <w:sz w:val="32"/>
          <w:szCs w:val="32"/>
          <w:highlight w:val="none"/>
          <w:lang w:val="en-US" w:eastAsia="zh-CN"/>
        </w:rPr>
        <w:t>严执法</w:t>
      </w:r>
      <w:r>
        <w:rPr>
          <w:rFonts w:hint="default" w:ascii="Times New Roman" w:hAnsi="Times New Roman" w:eastAsia="仿宋_GB2312" w:cs="Times New Roman"/>
          <w:sz w:val="32"/>
          <w:szCs w:val="32"/>
          <w:lang w:val="en-US" w:eastAsia="zh-CN"/>
        </w:rPr>
        <w:t>的复合型税务人才，引导干部从传统“经验型执法”向“数据型执法、智慧型监管”转变。今年以来，开展专题培训6场次、实战演练4次，卵化数字化征管骨干16名。干部队伍运用数据思维解决实际问题能力显著增强，为优化税收营商环境提供了有力支撑。</w:t>
      </w:r>
    </w:p>
    <w:p>
      <w:pPr>
        <w:pStyle w:val="28"/>
        <w:keepNext w:val="0"/>
        <w:keepLines w:val="0"/>
        <w:pageBreakBefore w:val="0"/>
        <w:widowControl w:val="0"/>
        <w:kinsoku/>
        <w:wordWrap/>
        <w:overflowPunct/>
        <w:topLinePunct w:val="0"/>
        <w:autoSpaceDE/>
        <w:autoSpaceDN/>
        <w:bidi w:val="0"/>
        <w:spacing w:line="579" w:lineRule="exact"/>
        <w:ind w:left="0" w:leftChars="0" w:firstLine="640" w:firstLineChars="200"/>
        <w:jc w:val="both"/>
        <w:rPr>
          <w:rFonts w:hint="default" w:ascii="Times New Roman" w:hAnsi="Times New Roman" w:eastAsia="方正黑体_GBK" w:cs="Times New Roman"/>
          <w:b w:val="0"/>
          <w:bCs w:val="0"/>
          <w:sz w:val="32"/>
          <w:szCs w:val="32"/>
          <w:lang w:eastAsia="zh-CN"/>
        </w:rPr>
      </w:pPr>
    </w:p>
    <w:p>
      <w:pPr>
        <w:pStyle w:val="28"/>
        <w:keepNext w:val="0"/>
        <w:keepLines w:val="0"/>
        <w:pageBreakBefore w:val="0"/>
        <w:widowControl w:val="0"/>
        <w:kinsoku/>
        <w:wordWrap/>
        <w:overflowPunct/>
        <w:topLinePunct w:val="0"/>
        <w:autoSpaceDE/>
        <w:autoSpaceDN/>
        <w:bidi w:val="0"/>
        <w:spacing w:line="579" w:lineRule="exact"/>
        <w:ind w:left="0" w:leftChars="0" w:firstLine="640" w:firstLineChars="200"/>
        <w:jc w:val="both"/>
        <w:rPr>
          <w:rFonts w:hint="default" w:ascii="Times New Roman" w:hAnsi="Times New Roman" w:eastAsia="方正黑体_GBK" w:cs="Times New Roman"/>
          <w:b w:val="0"/>
          <w:bCs w:val="0"/>
          <w:sz w:val="32"/>
          <w:szCs w:val="32"/>
          <w:lang w:eastAsia="zh-CN"/>
        </w:rPr>
      </w:pPr>
    </w:p>
    <w:p>
      <w:pPr>
        <w:pStyle w:val="28"/>
        <w:keepNext w:val="0"/>
        <w:keepLines w:val="0"/>
        <w:pageBreakBefore w:val="0"/>
        <w:widowControl w:val="0"/>
        <w:kinsoku/>
        <w:wordWrap/>
        <w:overflowPunct/>
        <w:topLinePunct w:val="0"/>
        <w:autoSpaceDE/>
        <w:autoSpaceDN/>
        <w:bidi w:val="0"/>
        <w:spacing w:line="579" w:lineRule="exact"/>
        <w:ind w:left="0" w:leftChars="0" w:firstLine="640" w:firstLineChars="200"/>
        <w:jc w:val="both"/>
        <w:rPr>
          <w:rFonts w:hint="default" w:ascii="Times New Roman" w:hAnsi="Times New Roman" w:eastAsia="方正黑体_GBK" w:cs="Times New Roman"/>
          <w:b w:val="0"/>
          <w:bCs w:val="0"/>
          <w:sz w:val="32"/>
          <w:szCs w:val="32"/>
          <w:lang w:eastAsia="zh-CN"/>
        </w:rPr>
      </w:pPr>
    </w:p>
    <w:p>
      <w:pPr>
        <w:pStyle w:val="28"/>
        <w:keepNext w:val="0"/>
        <w:keepLines w:val="0"/>
        <w:pageBreakBefore w:val="0"/>
        <w:widowControl w:val="0"/>
        <w:kinsoku/>
        <w:wordWrap/>
        <w:overflowPunct/>
        <w:topLinePunct w:val="0"/>
        <w:autoSpaceDE/>
        <w:autoSpaceDN/>
        <w:bidi w:val="0"/>
        <w:spacing w:line="579" w:lineRule="exact"/>
        <w:ind w:left="0" w:leftChars="0" w:firstLine="640" w:firstLineChars="200"/>
        <w:jc w:val="both"/>
        <w:rPr>
          <w:rFonts w:hint="default" w:ascii="Times New Roman" w:hAnsi="Times New Roman" w:eastAsia="方正黑体_GBK" w:cs="Times New Roman"/>
          <w:b w:val="0"/>
          <w:bCs w:val="0"/>
          <w:sz w:val="32"/>
          <w:szCs w:val="32"/>
          <w:lang w:eastAsia="zh-CN"/>
        </w:rPr>
      </w:pPr>
    </w:p>
    <w:p>
      <w:pPr>
        <w:pStyle w:val="28"/>
        <w:keepNext w:val="0"/>
        <w:keepLines w:val="0"/>
        <w:pageBreakBefore w:val="0"/>
        <w:widowControl w:val="0"/>
        <w:kinsoku/>
        <w:wordWrap/>
        <w:overflowPunct/>
        <w:topLinePunct w:val="0"/>
        <w:autoSpaceDE/>
        <w:autoSpaceDN/>
        <w:bidi w:val="0"/>
        <w:spacing w:line="579" w:lineRule="exact"/>
        <w:ind w:left="0" w:leftChars="0" w:firstLine="640" w:firstLineChars="200"/>
        <w:jc w:val="both"/>
        <w:rPr>
          <w:rFonts w:hint="default" w:ascii="Times New Roman" w:hAnsi="Times New Roman" w:eastAsia="方正黑体_GBK" w:cs="Times New Roman"/>
          <w:b w:val="0"/>
          <w:bCs w:val="0"/>
          <w:sz w:val="32"/>
          <w:szCs w:val="32"/>
          <w:lang w:eastAsia="zh-CN"/>
        </w:rPr>
      </w:pPr>
    </w:p>
    <w:p>
      <w:pPr>
        <w:pStyle w:val="28"/>
        <w:keepNext w:val="0"/>
        <w:keepLines w:val="0"/>
        <w:pageBreakBefore w:val="0"/>
        <w:widowControl w:val="0"/>
        <w:kinsoku/>
        <w:wordWrap/>
        <w:overflowPunct/>
        <w:topLinePunct w:val="0"/>
        <w:autoSpaceDE/>
        <w:autoSpaceDN/>
        <w:bidi w:val="0"/>
        <w:spacing w:line="579" w:lineRule="exact"/>
        <w:ind w:left="0" w:leftChars="0" w:firstLine="640" w:firstLineChars="200"/>
        <w:jc w:val="both"/>
        <w:rPr>
          <w:rFonts w:hint="default" w:ascii="Times New Roman" w:hAnsi="Times New Roman" w:eastAsia="方正黑体_GBK" w:cs="Times New Roman"/>
          <w:b w:val="0"/>
          <w:bCs w:val="0"/>
          <w:sz w:val="32"/>
          <w:szCs w:val="32"/>
          <w:lang w:eastAsia="zh-CN"/>
        </w:rPr>
      </w:pPr>
    </w:p>
    <w:p>
      <w:pPr>
        <w:keepNext w:val="0"/>
        <w:keepLines w:val="0"/>
        <w:pageBreakBefore w:val="0"/>
        <w:widowControl w:val="0"/>
        <w:kinsoku/>
        <w:wordWrap/>
        <w:overflowPunct/>
        <w:topLinePunct w:val="0"/>
        <w:autoSpaceDE/>
        <w:autoSpaceDN/>
        <w:bidi w:val="0"/>
        <w:spacing w:line="579" w:lineRule="exact"/>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br w:type="page"/>
      </w:r>
    </w:p>
    <w:p>
      <w:pPr>
        <w:keepNext w:val="0"/>
        <w:keepLines w:val="0"/>
        <w:pageBreakBefore w:val="0"/>
        <w:widowControl w:val="0"/>
        <w:kinsoku/>
        <w:wordWrap/>
        <w:overflowPunct/>
        <w:topLinePunct w:val="0"/>
        <w:autoSpaceDE/>
        <w:autoSpaceDN/>
        <w:bidi w:val="0"/>
        <w:spacing w:line="579" w:lineRule="exact"/>
        <w:jc w:val="both"/>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案例</w:t>
      </w:r>
      <w:r>
        <w:rPr>
          <w:rFonts w:hint="default" w:ascii="Times New Roman" w:hAnsi="Times New Roman" w:eastAsia="方正黑体_GBK" w:cs="Times New Roman"/>
          <w:sz w:val="32"/>
          <w:szCs w:val="32"/>
          <w:lang w:val="en-US" w:eastAsia="zh-CN"/>
        </w:rPr>
        <w:t>27</w:t>
      </w:r>
    </w:p>
    <w:p>
      <w:pPr>
        <w:keepNext w:val="0"/>
        <w:keepLines w:val="0"/>
        <w:pageBreakBefore w:val="0"/>
        <w:widowControl w:val="0"/>
        <w:kinsoku/>
        <w:wordWrap/>
        <w:overflowPunct/>
        <w:topLinePunct w:val="0"/>
        <w:autoSpaceDE/>
        <w:autoSpaceDN/>
        <w:bidi w:val="0"/>
        <w:adjustRightInd/>
        <w:snapToGrid/>
        <w:spacing w:line="579" w:lineRule="exact"/>
        <w:ind w:firstLine="880" w:firstLineChars="200"/>
        <w:jc w:val="both"/>
        <w:textAlignment w:val="auto"/>
        <w:rPr>
          <w:rFonts w:hint="default" w:ascii="Times New Roman" w:hAnsi="Times New Roman" w:eastAsia="方正小标宋简体" w:cs="Times New Roman"/>
          <w:b w:val="0"/>
          <w:bCs/>
          <w:sz w:val="44"/>
          <w:szCs w:val="44"/>
        </w:rPr>
      </w:pP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小标宋简体" w:cs="Times New Roman"/>
          <w:b w:val="0"/>
          <w:bCs w:val="0"/>
          <w:color w:val="000000" w:themeColor="text1"/>
          <w:spacing w:val="0"/>
          <w:kern w:val="0"/>
          <w:sz w:val="44"/>
          <w:szCs w:val="44"/>
          <w:lang w:val="en-US" w:eastAsia="zh-CN" w:bidi="ar-SA"/>
          <w14:textFill>
            <w14:solidFill>
              <w14:schemeClr w14:val="tx1"/>
            </w14:solidFill>
          </w14:textFill>
        </w:rPr>
      </w:pPr>
      <w:r>
        <w:rPr>
          <w:rFonts w:hint="default" w:ascii="Times New Roman" w:hAnsi="Times New Roman" w:eastAsia="方正小标宋简体" w:cs="Times New Roman"/>
          <w:b w:val="0"/>
          <w:bCs w:val="0"/>
          <w:color w:val="000000" w:themeColor="text1"/>
          <w:spacing w:val="0"/>
          <w:kern w:val="0"/>
          <w:sz w:val="44"/>
          <w:szCs w:val="44"/>
          <w:lang w:val="en-US" w:eastAsia="zh-CN" w:bidi="ar-SA"/>
          <w14:textFill>
            <w14:solidFill>
              <w14:schemeClr w14:val="tx1"/>
            </w14:solidFill>
          </w14:textFill>
        </w:rPr>
        <w:t>汉中市构建经营主体全链条便利化退出机制</w:t>
      </w:r>
    </w:p>
    <w:p>
      <w:pPr>
        <w:pStyle w:val="7"/>
        <w:keepNext w:val="0"/>
        <w:keepLines w:val="0"/>
        <w:pageBreakBefore w:val="0"/>
        <w:widowControl w:val="0"/>
        <w:kinsoku/>
        <w:wordWrap/>
        <w:overflowPunct/>
        <w:topLinePunct w:val="0"/>
        <w:autoSpaceDE/>
        <w:autoSpaceDN/>
        <w:bidi w:val="0"/>
        <w:spacing w:line="579" w:lineRule="exact"/>
        <w:ind w:firstLine="562" w:firstLineChars="200"/>
        <w:jc w:val="both"/>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汉中市统筹推进注销便利化改革与司法、行政退出机制建设，通过制度创新与数字赋能，构建覆盖“简易注销、普通注销、强制清算、强制注销、破产退出”等多种情形的全链条便利化退出机制。</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color w:val="000000" w:themeColor="text1"/>
          <w:sz w:val="32"/>
          <w:szCs w:val="32"/>
          <w:lang w:val="en-US" w:eastAsia="zh-CN"/>
          <w14:textFill>
            <w14:solidFill>
              <w14:schemeClr w14:val="tx1"/>
            </w14:solidFill>
          </w14:textFill>
        </w:rPr>
        <w:t>系统推进注销改革，从“单点整合”到“全链快捷”。</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聚焦“小切口”改革持续攻坚，不断深化简易注销，将适用范围拓展至所有未发生债权债务或已清偿完结的企业，公告期由45天压减至20天，实现“零材料、零跑动、零成本”，全程网办率达100%，简易注销办理占比达60%。创新打造“一屏注销”模式。依托省政务平台及“秦务员”APP，将税务、社保、医保、银行账户、海关、印章、营业执照7项注销业务深度整合为“一件事”，通过信息一次采集、实时共享，变“多头办理”为“一网通办”，办理环节由9个压缩至1个，办结时限锁定1个工作日，真正实现了企业注销的“一键直达”。同步优化线下服务。全市政务服务大厅设置“注销专窗”与“疑难专席”，提供全流程帮办，重点化解股东失联等历史遗留问题，形成线上线下互补的服务闭环。</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color w:val="000000" w:themeColor="text1"/>
          <w:sz w:val="32"/>
          <w:szCs w:val="32"/>
          <w:lang w:val="en-US" w:eastAsia="zh-CN"/>
          <w14:textFill>
            <w14:solidFill>
              <w14:schemeClr w14:val="tx1"/>
            </w14:solidFill>
          </w14:textFill>
        </w:rPr>
        <w:t>建立公益清算强制退出机制，破解“僵尸企业”司法退出难题。</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针对被吊销后长期滞留市场的“僵尸企业”，探索建立行政与司法深度协同的强制退出新路径。明确启动主体，由作出吊销处罚决定的部门或企业登记机关向人民法院申请对相关企业进行强制清算，解决因清算义务人缺失导致程序无法启动的长期困境。规范司法程序，建立从市场监管部门筛选备选库、法院核查立案、指定管理人审理清算直至终结后办理注销登记的全链条规范化流程。强化府院联动，建立常态化会商机制，协同解决财产核查、债务处理等清算中的难点问题。首批筛选的37户“僵尸企业”由市场监管部门提交申请并完成法院立案进入公益清算程序。截至目前，已有30户“僵尸企业”完成公益清算，依法办理注销登记退出市场。</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color w:val="000000" w:themeColor="text1"/>
          <w:sz w:val="32"/>
          <w:szCs w:val="32"/>
          <w:lang w:val="en-US" w:eastAsia="zh-CN"/>
          <w14:textFill>
            <w14:solidFill>
              <w14:schemeClr w14:val="tx1"/>
            </w14:solidFill>
          </w14:textFill>
        </w:rPr>
        <w:t>完善行政强制注销与破产配套服务，畅通多层次退出路径。</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在公益清算之外，并行完善行政强制注销程序，释放被长期占用的企业名称、场地等市场要素。对于吊销后长期不办理注销的企业，严格依据《公司法》等法律法规，由市场监管部门对符合条件的企业启动行政强制注销程序。2026年1月以来，全市各级登记机关对共计4921户吊销营业执照已满三年且未履行注销义务的企业，依法启动公告程序。同时，为已进入破产或强制清算司法程序的企业办理后续登记优化一系列配套服务：明确涉及分支机构、股权冻结等复杂情形的处理规则；部门间开通数据共享与电子文书送达；设立绿色通道，支持破产管理人凭法院文书便捷办理查询、批量预约及注销等事项；对营业执照、公章遗失等常见问题，实行书面说明公告后容缺办理。</w:t>
      </w:r>
    </w:p>
    <w:p>
      <w:pPr>
        <w:keepNext w:val="0"/>
        <w:keepLines w:val="0"/>
        <w:pageBreakBefore w:val="0"/>
        <w:widowControl w:val="0"/>
        <w:kinsoku/>
        <w:wordWrap/>
        <w:overflowPunct/>
        <w:topLinePunct w:val="0"/>
        <w:autoSpaceDE/>
        <w:autoSpaceDN/>
        <w:bidi w:val="0"/>
        <w:spacing w:line="579" w:lineRule="exact"/>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br w:type="page"/>
      </w:r>
    </w:p>
    <w:p>
      <w:pPr>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案例</w:t>
      </w:r>
      <w:r>
        <w:rPr>
          <w:rFonts w:hint="default" w:ascii="Times New Roman" w:hAnsi="Times New Roman" w:eastAsia="方正黑体_GBK" w:cs="Times New Roman"/>
          <w:sz w:val="32"/>
          <w:szCs w:val="32"/>
          <w:lang w:val="en-US" w:eastAsia="zh-CN"/>
        </w:rPr>
        <w:t>28</w:t>
      </w:r>
    </w:p>
    <w:p>
      <w:pPr>
        <w:keepNext w:val="0"/>
        <w:keepLines w:val="0"/>
        <w:pageBreakBefore w:val="0"/>
        <w:widowControl w:val="0"/>
        <w:kinsoku/>
        <w:wordWrap/>
        <w:overflowPunct/>
        <w:topLinePunct w:val="0"/>
        <w:autoSpaceDE/>
        <w:autoSpaceDN/>
        <w:bidi w:val="0"/>
        <w:adjustRightInd/>
        <w:snapToGrid/>
        <w:spacing w:line="579" w:lineRule="exact"/>
        <w:ind w:firstLine="880" w:firstLineChars="200"/>
        <w:jc w:val="both"/>
        <w:textAlignment w:val="auto"/>
        <w:rPr>
          <w:rFonts w:hint="default" w:ascii="Times New Roman" w:hAnsi="Times New Roman" w:eastAsia="方正小标宋简体" w:cs="Times New Roman"/>
          <w:sz w:val="44"/>
          <w:szCs w:val="44"/>
        </w:rPr>
      </w:pPr>
    </w:p>
    <w:p>
      <w:pPr>
        <w:keepNext w:val="0"/>
        <w:keepLines w:val="0"/>
        <w:pageBreakBefore w:val="0"/>
        <w:widowControl w:val="0"/>
        <w:kinsoku/>
        <w:wordWrap/>
        <w:overflowPunct/>
        <w:topLinePunct w:val="0"/>
        <w:autoSpaceDE/>
        <w:autoSpaceDN/>
        <w:bidi w:val="0"/>
        <w:adjustRightInd w:val="0"/>
        <w:snapToGrid w:val="0"/>
        <w:spacing w:line="579" w:lineRule="exact"/>
        <w:jc w:val="center"/>
        <w:textAlignment w:val="baseline"/>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lang w:eastAsia="zh-CN"/>
        </w:rPr>
        <w:t>铜川市印台区推行“分类注销+信用适配”模式</w:t>
      </w:r>
      <w:r>
        <w:rPr>
          <w:rFonts w:hint="default" w:ascii="Times New Roman" w:hAnsi="Times New Roman" w:eastAsia="方正小标宋简体" w:cs="Times New Roman"/>
          <w:sz w:val="44"/>
          <w:szCs w:val="44"/>
          <w:lang w:val="en-US" w:eastAsia="zh-CN"/>
        </w:rPr>
        <w:t xml:space="preserve">  </w:t>
      </w:r>
      <w:r>
        <w:rPr>
          <w:rFonts w:hint="default" w:ascii="Times New Roman" w:hAnsi="Times New Roman" w:eastAsia="方正小标宋简体" w:cs="Times New Roman"/>
          <w:sz w:val="44"/>
          <w:szCs w:val="44"/>
          <w:lang w:eastAsia="zh-CN"/>
        </w:rPr>
        <w:t>畅通市场企业通道</w:t>
      </w:r>
    </w:p>
    <w:p>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jc w:val="both"/>
        <w:textAlignment w:val="baseline"/>
        <w:rPr>
          <w:rFonts w:hint="default" w:ascii="Times New Roman" w:hAnsi="Times New Roman" w:eastAsia="仿宋_GB2312"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铜川市印台区探索推行“分类注销+信用适配”审批新模式，通过健全制度规范、深化信用赋能、推行分层服务，精准优化市场主体退出流程，实现注销审批提质增效、风险可控，全面畅通市场主体规范化、便捷化退出渠道，持续激发区域市场经济活力。</w:t>
      </w:r>
    </w:p>
    <w:p>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黑体" w:cs="Times New Roman"/>
          <w:sz w:val="32"/>
          <w:szCs w:val="32"/>
          <w:lang w:eastAsia="zh-CN"/>
        </w:rPr>
        <w:t>健全制度规范体系，筑牢注销改革坚实根基。</w:t>
      </w:r>
      <w:r>
        <w:rPr>
          <w:rFonts w:hint="default" w:ascii="Times New Roman" w:hAnsi="Times New Roman" w:eastAsia="仿宋_GB2312" w:cs="Times New Roman"/>
          <w:sz w:val="32"/>
          <w:szCs w:val="32"/>
          <w:lang w:eastAsia="zh-CN"/>
        </w:rPr>
        <w:t>坚持制度先行</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eastAsia="zh-CN"/>
        </w:rPr>
        <w:t>以标准化建设保障改革落地见效。结合辖区市场主体注销工作实际，专门制定“分类注销+信用适配”快捷审批工作机制，明确改革工作目标、岗位职责、实施标准及全流程办理规范。通过完善制度细则，统一业务办理标准、规范部门协作流程、细化全程监管要求，实现企业注销审批各环节闭环管理、规范运行。以系统化制度体系为改革保驾护航，有效杜绝审批流程不统一、操作不规范等问题，充分释放政务服务改革红利，为市场主体便捷、有序退出筑牢坚实制度基础。</w:t>
      </w:r>
    </w:p>
    <w:p>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黑体" w:cs="Times New Roman"/>
          <w:sz w:val="32"/>
          <w:szCs w:val="32"/>
          <w:lang w:eastAsia="zh-CN"/>
        </w:rPr>
        <w:t>深化信用分级应用，构建精准精细管控体系。</w:t>
      </w:r>
      <w:r>
        <w:rPr>
          <w:rFonts w:hint="default" w:ascii="Times New Roman" w:hAnsi="Times New Roman" w:eastAsia="仿宋_GB2312" w:cs="Times New Roman"/>
          <w:sz w:val="32"/>
          <w:szCs w:val="32"/>
          <w:lang w:eastAsia="zh-CN"/>
        </w:rPr>
        <w:t>立足信用赋能政务服务，将信用评价深度融入企业注销全过程，实现差异化、精准化监管服务。依托企业信用信息公示系统、税务信用等级评价系统，全面整合企业行政许可、履约守信、违规惩戒等多维数据，对注销申请企业开展A、B、C三级信用分类评定。同时建立信用等级动态调整机制，安排专人实时跟踪企业信用变动情况，对完成轻微失信修复的企业及时提升信用等级，对注销过程中存在虚假承诺、隐瞒债务等失信行为的企业依规降级、取消便捷注销资格。今年以来，已全面完成辖区企业信用筛查、评级与动态更新，成功将1家B类企业调整为A类，真正实现信用状况与注销服务精准适配。</w:t>
      </w:r>
    </w:p>
    <w:p>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黑体" w:cs="Times New Roman"/>
          <w:sz w:val="32"/>
          <w:szCs w:val="32"/>
          <w:lang w:eastAsia="zh-CN"/>
        </w:rPr>
        <w:t>推行分层分类服务，全面提升注销审批服务效能。</w:t>
      </w:r>
      <w:r>
        <w:rPr>
          <w:rFonts w:hint="default" w:ascii="Times New Roman" w:hAnsi="Times New Roman" w:eastAsia="仿宋_GB2312" w:cs="Times New Roman"/>
          <w:sz w:val="32"/>
          <w:szCs w:val="32"/>
          <w:lang w:eastAsia="zh-CN"/>
        </w:rPr>
        <w:t>依托信用分级结果，精准推行差异化注销服务，构建“守信快退、异常灵活退、失信规范退”的全新工作格局。针对A类守信企业，推行“即时办结+信用承诺”注销模式，无异常经营企业公示期满即可快速办结，材料缺失可承诺容缺办理，全年累计助力46家守信企业高效退出市场。针对B类轻微异常企业，提供简易注销和普通注销双向办理路径，协助企业整改轻微问题、修复经营状态，已帮助6家企业顺利完成注销登记。针对存在债权债务、股权冻结、重大处罚等问题的C类失信企业，坚持严守合规底线，联合多部门开展前置风险研判，全程督导问题整改与失信修复，待隐患全部清零后依法依规办理注销业务，切实守住市场交易安全底线、保障各方合法权益。</w:t>
      </w:r>
    </w:p>
    <w:p>
      <w:pPr>
        <w:keepNext w:val="0"/>
        <w:keepLines w:val="0"/>
        <w:pageBreakBefore w:val="0"/>
        <w:widowControl w:val="0"/>
        <w:kinsoku/>
        <w:wordWrap/>
        <w:overflowPunct/>
        <w:topLinePunct w:val="0"/>
        <w:autoSpaceDE/>
        <w:autoSpaceDN/>
        <w:bidi w:val="0"/>
        <w:spacing w:line="579" w:lineRule="exact"/>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br w:type="page"/>
      </w:r>
    </w:p>
    <w:p>
      <w:pPr>
        <w:keepNext w:val="0"/>
        <w:keepLines w:val="0"/>
        <w:pageBreakBefore w:val="0"/>
        <w:widowControl w:val="0"/>
        <w:kinsoku/>
        <w:wordWrap/>
        <w:overflowPunct/>
        <w:topLinePunct w:val="0"/>
        <w:autoSpaceDE/>
        <w:autoSpaceDN/>
        <w:bidi w:val="0"/>
        <w:spacing w:line="579" w:lineRule="exact"/>
        <w:jc w:val="both"/>
        <w:rPr>
          <w:rFonts w:hint="default" w:ascii="Times New Roman" w:hAnsi="Times New Roman" w:eastAsia="方正小标宋简体" w:cs="Times New Roman"/>
          <w:b w:val="0"/>
          <w:bCs w:val="0"/>
          <w:i w:val="0"/>
          <w:iCs w:val="0"/>
          <w:caps w:val="0"/>
          <w:spacing w:val="0"/>
          <w:sz w:val="44"/>
          <w:szCs w:val="44"/>
          <w:shd w:val="clear" w:color="auto" w:fill="FFFFFF"/>
          <w:lang w:val="en-US" w:eastAsia="zh-CN"/>
        </w:rPr>
      </w:pPr>
      <w:r>
        <w:rPr>
          <w:rFonts w:hint="default" w:ascii="Times New Roman" w:hAnsi="Times New Roman" w:eastAsia="方正黑体_GBK" w:cs="Times New Roman"/>
          <w:sz w:val="32"/>
          <w:szCs w:val="32"/>
          <w:lang w:eastAsia="zh-CN"/>
        </w:rPr>
        <w:t>案例</w:t>
      </w:r>
      <w:r>
        <w:rPr>
          <w:rFonts w:hint="default" w:ascii="Times New Roman" w:hAnsi="Times New Roman" w:eastAsia="方正黑体_GBK" w:cs="Times New Roman"/>
          <w:sz w:val="32"/>
          <w:szCs w:val="32"/>
          <w:lang w:val="en-US" w:eastAsia="zh-CN"/>
        </w:rPr>
        <w:t>29</w:t>
      </w:r>
    </w:p>
    <w:p>
      <w:pPr>
        <w:keepNext w:val="0"/>
        <w:keepLines w:val="0"/>
        <w:pageBreakBefore w:val="0"/>
        <w:widowControl w:val="0"/>
        <w:kinsoku/>
        <w:wordWrap/>
        <w:overflowPunct/>
        <w:topLinePunct w:val="0"/>
        <w:autoSpaceDE/>
        <w:autoSpaceDN/>
        <w:bidi w:val="0"/>
        <w:spacing w:line="579" w:lineRule="exact"/>
        <w:jc w:val="center"/>
        <w:rPr>
          <w:rFonts w:hint="default" w:ascii="Times New Roman" w:hAnsi="Times New Roman" w:eastAsia="方正小标宋简体" w:cs="Times New Roman"/>
          <w:b w:val="0"/>
          <w:bCs/>
          <w:kern w:val="2"/>
          <w:sz w:val="44"/>
          <w:szCs w:val="44"/>
          <w:lang w:val="en-US" w:eastAsia="zh-CN" w:bidi="ar-SA"/>
        </w:rPr>
      </w:pPr>
    </w:p>
    <w:p>
      <w:pPr>
        <w:keepNext w:val="0"/>
        <w:keepLines w:val="0"/>
        <w:pageBreakBefore w:val="0"/>
        <w:widowControl w:val="0"/>
        <w:kinsoku/>
        <w:wordWrap/>
        <w:overflowPunct/>
        <w:topLinePunct w:val="0"/>
        <w:autoSpaceDE/>
        <w:autoSpaceDN/>
        <w:bidi w:val="0"/>
        <w:spacing w:line="579" w:lineRule="exact"/>
        <w:jc w:val="center"/>
        <w:rPr>
          <w:rFonts w:hint="default" w:ascii="Times New Roman" w:hAnsi="Times New Roman" w:eastAsia="方正小标宋简体" w:cs="Times New Roman"/>
          <w:b w:val="0"/>
          <w:bCs/>
          <w:kern w:val="2"/>
          <w:sz w:val="44"/>
          <w:szCs w:val="44"/>
          <w:lang w:val="en-US" w:eastAsia="zh-CN" w:bidi="ar-SA"/>
        </w:rPr>
      </w:pPr>
      <w:r>
        <w:rPr>
          <w:rFonts w:hint="default" w:ascii="Times New Roman" w:hAnsi="Times New Roman" w:eastAsia="方正小标宋简体" w:cs="Times New Roman"/>
          <w:b w:val="0"/>
          <w:bCs/>
          <w:kern w:val="2"/>
          <w:sz w:val="44"/>
          <w:szCs w:val="44"/>
          <w:lang w:val="en-US" w:eastAsia="zh-CN" w:bidi="ar-SA"/>
        </w:rPr>
        <w:t>渭南市合阳县创新“双轨”注销方式</w:t>
      </w:r>
    </w:p>
    <w:p>
      <w:pPr>
        <w:keepNext w:val="0"/>
        <w:keepLines w:val="0"/>
        <w:pageBreakBefore w:val="0"/>
        <w:widowControl w:val="0"/>
        <w:kinsoku/>
        <w:wordWrap/>
        <w:overflowPunct/>
        <w:topLinePunct w:val="0"/>
        <w:autoSpaceDE/>
        <w:autoSpaceDN/>
        <w:bidi w:val="0"/>
        <w:spacing w:line="579" w:lineRule="exact"/>
        <w:jc w:val="center"/>
        <w:rPr>
          <w:rFonts w:hint="default" w:ascii="Times New Roman" w:hAnsi="Times New Roman" w:eastAsia="方正小标宋简体" w:cs="Times New Roman"/>
          <w:b w:val="0"/>
          <w:bCs/>
          <w:kern w:val="2"/>
          <w:sz w:val="44"/>
          <w:szCs w:val="44"/>
          <w:lang w:val="en-US" w:eastAsia="zh-CN" w:bidi="ar-SA"/>
        </w:rPr>
      </w:pPr>
      <w:r>
        <w:rPr>
          <w:rFonts w:hint="default" w:ascii="Times New Roman" w:hAnsi="Times New Roman" w:eastAsia="方正小标宋简体" w:cs="Times New Roman"/>
          <w:b w:val="0"/>
          <w:bCs/>
          <w:kern w:val="2"/>
          <w:sz w:val="44"/>
          <w:szCs w:val="44"/>
          <w:lang w:val="en-US" w:eastAsia="zh-CN" w:bidi="ar-SA"/>
        </w:rPr>
        <w:t>畅通企业退出渠道</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color w:val="000000"/>
          <w:kern w:val="0"/>
          <w:sz w:val="32"/>
          <w:szCs w:val="32"/>
          <w:lang w:eastAsia="zh-CN"/>
        </w:rPr>
      </w:pPr>
      <w:r>
        <w:rPr>
          <w:rFonts w:hint="default" w:ascii="Times New Roman" w:hAnsi="Times New Roman" w:eastAsia="仿宋_GB2312" w:cs="Times New Roman"/>
          <w:color w:val="000000"/>
          <w:kern w:val="0"/>
          <w:sz w:val="32"/>
          <w:szCs w:val="32"/>
          <w:lang w:eastAsia="zh-CN"/>
        </w:rPr>
        <w:t>渭南市合阳县打破传统注销模式局限，创新推行简易注销与强制注销“双轨”并行机制，配套建立</w:t>
      </w:r>
      <w:r>
        <w:rPr>
          <w:rFonts w:hint="default" w:ascii="Times New Roman" w:hAnsi="Times New Roman" w:eastAsia="仿宋_GB2312" w:cs="Times New Roman"/>
          <w:color w:val="000000"/>
          <w:kern w:val="0"/>
          <w:sz w:val="32"/>
          <w:szCs w:val="32"/>
          <w:lang w:val="en-US" w:eastAsia="zh-CN"/>
        </w:rPr>
        <w:t>集</w:t>
      </w:r>
      <w:r>
        <w:rPr>
          <w:rFonts w:hint="default" w:ascii="Times New Roman" w:hAnsi="Times New Roman" w:eastAsia="仿宋_GB2312" w:cs="Times New Roman"/>
          <w:color w:val="000000"/>
          <w:kern w:val="0"/>
          <w:sz w:val="32"/>
          <w:szCs w:val="32"/>
          <w:lang w:eastAsia="zh-CN"/>
        </w:rPr>
        <w:t>预警服务、容错免责、帮办代办及闭环管理于一体的全周期服务体系，切实降低企业退出成本。</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color w:val="000000"/>
          <w:kern w:val="0"/>
          <w:sz w:val="32"/>
          <w:szCs w:val="32"/>
          <w:lang w:eastAsia="zh-CN"/>
        </w:rPr>
      </w:pPr>
      <w:r>
        <w:rPr>
          <w:rFonts w:hint="default" w:ascii="Times New Roman" w:hAnsi="Times New Roman" w:eastAsia="黑体" w:cs="Times New Roman"/>
          <w:sz w:val="32"/>
          <w:szCs w:val="32"/>
        </w:rPr>
        <w:t>推行简易注销，为合规企业“减负松绑”。</w:t>
      </w:r>
      <w:r>
        <w:rPr>
          <w:rFonts w:hint="default" w:ascii="Times New Roman" w:hAnsi="Times New Roman" w:eastAsia="仿宋_GB2312" w:cs="Times New Roman"/>
          <w:color w:val="000000"/>
          <w:kern w:val="0"/>
          <w:sz w:val="32"/>
          <w:szCs w:val="32"/>
          <w:lang w:eastAsia="zh-CN"/>
        </w:rPr>
        <w:t>压缩公示周期，将简易注销公示期由45天压缩至20天，大幅缩短办理时限；依托政务服务平台实现系统自动校验、智能提示与风险预警，减少人工干预。公示期满无异议的，1个工作日内即可完成审批，真正实现“即来即办、快审快结”；申请材料压减比例超三分之一，显著降低企业办事成本。截至目前，累计办理简易注销1040件，畅通了</w:t>
      </w:r>
      <w:r>
        <w:rPr>
          <w:rFonts w:hint="default" w:ascii="Times New Roman" w:hAnsi="Times New Roman" w:eastAsia="仿宋_GB2312" w:cs="Times New Roman"/>
          <w:color w:val="000000"/>
          <w:kern w:val="0"/>
          <w:sz w:val="32"/>
          <w:szCs w:val="32"/>
          <w:lang w:val="en-US" w:eastAsia="zh-CN"/>
        </w:rPr>
        <w:t>企业</w:t>
      </w:r>
      <w:r>
        <w:rPr>
          <w:rFonts w:hint="default" w:ascii="Times New Roman" w:hAnsi="Times New Roman" w:eastAsia="仿宋_GB2312" w:cs="Times New Roman"/>
          <w:color w:val="000000"/>
          <w:kern w:val="0"/>
          <w:sz w:val="32"/>
          <w:szCs w:val="32"/>
          <w:lang w:eastAsia="zh-CN"/>
        </w:rPr>
        <w:t>退出渠道。</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color w:val="000000"/>
          <w:kern w:val="0"/>
          <w:sz w:val="32"/>
          <w:szCs w:val="32"/>
          <w:lang w:eastAsia="zh-CN"/>
        </w:rPr>
      </w:pPr>
      <w:r>
        <w:rPr>
          <w:rFonts w:hint="default" w:ascii="Times New Roman" w:hAnsi="Times New Roman" w:eastAsia="黑体" w:cs="Times New Roman"/>
          <w:sz w:val="32"/>
          <w:szCs w:val="32"/>
        </w:rPr>
        <w:t>实施强制注销，为市场生态“清淤除障”。</w:t>
      </w:r>
      <w:r>
        <w:rPr>
          <w:rFonts w:hint="default" w:ascii="Times New Roman" w:hAnsi="Times New Roman" w:eastAsia="仿宋_GB2312" w:cs="Times New Roman"/>
          <w:color w:val="000000"/>
          <w:kern w:val="0"/>
          <w:sz w:val="32"/>
          <w:szCs w:val="32"/>
          <w:lang w:eastAsia="zh-CN"/>
        </w:rPr>
        <w:t>建立市监、税务、审批三方联审制度，对拟强制注销主体开展合法性与风险性联合审查，逐项核查债权债务、涉诉涉访、欠税欠费等隐患，未经联审不得启动程序；严格履行调查核实、公告送达等法定程序，全程留痕、档案可查，保障各方合法权益；对符合条件的失联、休眠企业，依职权启动注销，清理市场沉淀资源，净化市场环境。</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 w:cs="Times New Roman"/>
          <w:sz w:val="32"/>
          <w:szCs w:val="32"/>
        </w:rPr>
      </w:pPr>
      <w:r>
        <w:rPr>
          <w:rFonts w:hint="default" w:ascii="Times New Roman" w:hAnsi="Times New Roman" w:eastAsia="黑体" w:cs="Times New Roman"/>
          <w:sz w:val="32"/>
          <w:szCs w:val="32"/>
          <w:lang w:val="en-US" w:eastAsia="zh-CN"/>
        </w:rPr>
        <w:t>前置预警服务，为办事堵点“未雨绸缪”。</w:t>
      </w:r>
      <w:r>
        <w:rPr>
          <w:rFonts w:hint="default" w:ascii="Times New Roman" w:hAnsi="Times New Roman" w:eastAsia="仿宋_GB2312" w:cs="Times New Roman"/>
          <w:color w:val="000000"/>
          <w:kern w:val="0"/>
          <w:sz w:val="32"/>
          <w:szCs w:val="32"/>
          <w:lang w:eastAsia="zh-CN"/>
        </w:rPr>
        <w:t>针对企业注销方式选择难、超期</w:t>
      </w:r>
      <w:r>
        <w:rPr>
          <w:rFonts w:hint="default" w:ascii="Times New Roman" w:hAnsi="Times New Roman" w:eastAsia="仿宋_GB2312" w:cs="Times New Roman"/>
          <w:color w:val="000000"/>
          <w:kern w:val="0"/>
          <w:sz w:val="32"/>
          <w:szCs w:val="32"/>
          <w:lang w:val="en-US" w:eastAsia="zh-CN"/>
        </w:rPr>
        <w:t>未办理或</w:t>
      </w:r>
      <w:r>
        <w:rPr>
          <w:rFonts w:hint="default" w:ascii="Times New Roman" w:hAnsi="Times New Roman" w:eastAsia="仿宋_GB2312" w:cs="Times New Roman"/>
          <w:color w:val="000000"/>
          <w:kern w:val="0"/>
          <w:sz w:val="32"/>
          <w:szCs w:val="32"/>
          <w:lang w:eastAsia="zh-CN"/>
        </w:rPr>
        <w:t>遗忘办理及预审通过率低等问题，创新“事前预警、全程跟踪”模式。</w:t>
      </w:r>
      <w:r>
        <w:rPr>
          <w:rFonts w:hint="default" w:ascii="Times New Roman" w:hAnsi="Times New Roman" w:eastAsia="仿宋_GB2312" w:cs="Times New Roman"/>
          <w:color w:val="auto"/>
          <w:kern w:val="0"/>
          <w:sz w:val="32"/>
          <w:szCs w:val="32"/>
          <w:lang w:eastAsia="zh-CN"/>
        </w:rPr>
        <w:t>在企业公示阶段，通过电话提醒，精准告知</w:t>
      </w:r>
      <w:r>
        <w:rPr>
          <w:rFonts w:hint="default" w:ascii="Times New Roman" w:hAnsi="Times New Roman" w:eastAsia="仿宋_GB2312" w:cs="Times New Roman"/>
          <w:color w:val="auto"/>
          <w:kern w:val="0"/>
          <w:sz w:val="32"/>
          <w:szCs w:val="32"/>
          <w:lang w:val="en-US" w:eastAsia="zh-CN"/>
        </w:rPr>
        <w:t>各</w:t>
      </w:r>
      <w:r>
        <w:rPr>
          <w:rFonts w:hint="default" w:ascii="Times New Roman" w:hAnsi="Times New Roman" w:eastAsia="仿宋_GB2312" w:cs="Times New Roman"/>
          <w:color w:val="auto"/>
          <w:kern w:val="0"/>
          <w:sz w:val="32"/>
          <w:szCs w:val="32"/>
          <w:lang w:eastAsia="zh-CN"/>
        </w:rPr>
        <w:t>流程节点；</w:t>
      </w:r>
      <w:r>
        <w:rPr>
          <w:rFonts w:hint="default" w:ascii="Times New Roman" w:hAnsi="Times New Roman" w:eastAsia="仿宋_GB2312" w:cs="Times New Roman"/>
          <w:color w:val="000000"/>
          <w:kern w:val="0"/>
          <w:sz w:val="32"/>
          <w:szCs w:val="32"/>
          <w:lang w:eastAsia="zh-CN"/>
        </w:rPr>
        <w:t>公示期届满前主动提醒办理后续手续，有效避免重复提交与超期办理。今年以来，提供预警服务50余次，简易注销预审通过率提升至98%。</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color w:val="000000"/>
          <w:kern w:val="0"/>
          <w:sz w:val="32"/>
          <w:szCs w:val="32"/>
          <w:lang w:eastAsia="zh-CN"/>
        </w:rPr>
      </w:pPr>
      <w:r>
        <w:rPr>
          <w:rFonts w:hint="default" w:ascii="Times New Roman" w:hAnsi="Times New Roman" w:eastAsia="黑体" w:cs="Times New Roman"/>
          <w:sz w:val="32"/>
          <w:szCs w:val="32"/>
          <w:lang w:val="en-US" w:eastAsia="zh-CN"/>
        </w:rPr>
        <w:t>健全容错机制，为疑难注销“破局开路”。</w:t>
      </w:r>
      <w:r>
        <w:rPr>
          <w:rFonts w:hint="default" w:ascii="Times New Roman" w:hAnsi="Times New Roman" w:eastAsia="仿宋_GB2312" w:cs="Times New Roman"/>
          <w:color w:val="000000"/>
          <w:kern w:val="0"/>
          <w:sz w:val="32"/>
          <w:szCs w:val="32"/>
          <w:lang w:eastAsia="zh-CN"/>
        </w:rPr>
        <w:t>出台疑难注销容错免责清单，聚焦企业失联、证照遗失等客观情形，细化适用范围与认定标准。针对非主观故意</w:t>
      </w:r>
      <w:r>
        <w:rPr>
          <w:rFonts w:hint="default" w:ascii="Times New Roman" w:hAnsi="Times New Roman" w:eastAsia="仿宋_GB2312" w:cs="Times New Roman"/>
          <w:color w:val="000000"/>
          <w:kern w:val="0"/>
          <w:sz w:val="32"/>
          <w:szCs w:val="32"/>
          <w:lang w:val="en-US" w:eastAsia="zh-CN"/>
        </w:rPr>
        <w:t>且</w:t>
      </w:r>
      <w:r>
        <w:rPr>
          <w:rFonts w:hint="default" w:ascii="Times New Roman" w:hAnsi="Times New Roman" w:eastAsia="仿宋_GB2312" w:cs="Times New Roman"/>
          <w:color w:val="000000"/>
          <w:kern w:val="0"/>
          <w:sz w:val="32"/>
          <w:szCs w:val="32"/>
          <w:lang w:eastAsia="zh-CN"/>
        </w:rPr>
        <w:t>无恶意逃避债务</w:t>
      </w:r>
      <w:r>
        <w:rPr>
          <w:rFonts w:hint="default" w:ascii="Times New Roman" w:hAnsi="Times New Roman" w:eastAsia="仿宋_GB2312" w:cs="Times New Roman"/>
          <w:color w:val="000000"/>
          <w:kern w:val="0"/>
          <w:sz w:val="32"/>
          <w:szCs w:val="32"/>
          <w:lang w:val="en-US" w:eastAsia="zh-CN"/>
        </w:rPr>
        <w:t>的</w:t>
      </w:r>
      <w:r>
        <w:rPr>
          <w:rFonts w:hint="default" w:ascii="Times New Roman" w:hAnsi="Times New Roman" w:eastAsia="仿宋_GB2312" w:cs="Times New Roman"/>
          <w:color w:val="000000"/>
          <w:kern w:val="0"/>
          <w:sz w:val="32"/>
          <w:szCs w:val="32"/>
          <w:lang w:eastAsia="zh-CN"/>
        </w:rPr>
        <w:t>行为，</w:t>
      </w:r>
      <w:r>
        <w:rPr>
          <w:rFonts w:hint="default" w:ascii="Times New Roman" w:hAnsi="Times New Roman" w:eastAsia="仿宋_GB2312" w:cs="Times New Roman"/>
          <w:color w:val="000000"/>
          <w:kern w:val="0"/>
          <w:sz w:val="32"/>
          <w:szCs w:val="32"/>
          <w:lang w:val="en-US" w:eastAsia="zh-CN"/>
        </w:rPr>
        <w:t>对</w:t>
      </w:r>
      <w:r>
        <w:rPr>
          <w:rFonts w:hint="default" w:ascii="Times New Roman" w:hAnsi="Times New Roman" w:eastAsia="仿宋_GB2312" w:cs="Times New Roman"/>
          <w:color w:val="000000"/>
          <w:kern w:val="0"/>
          <w:sz w:val="32"/>
          <w:szCs w:val="32"/>
          <w:lang w:eastAsia="zh-CN"/>
        </w:rPr>
        <w:t>材料要件合理容缺，破除办事壁垒。健全多部门联合风险复核机制，对疑难事项开展联合会审，严格把关流程与风险，实现隐患闭环管控，兼顾便民服务与合规监管。</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color w:val="000000"/>
          <w:kern w:val="0"/>
          <w:sz w:val="32"/>
          <w:szCs w:val="32"/>
          <w:lang w:eastAsia="zh-CN"/>
        </w:rPr>
      </w:pPr>
      <w:r>
        <w:rPr>
          <w:rFonts w:hint="default" w:ascii="Times New Roman" w:hAnsi="Times New Roman" w:eastAsia="黑体" w:cs="Times New Roman"/>
          <w:sz w:val="32"/>
          <w:szCs w:val="32"/>
          <w:lang w:val="en-US" w:eastAsia="zh-CN"/>
        </w:rPr>
        <w:t>深化帮办代办，为复杂业务“纾困解难”。</w:t>
      </w:r>
      <w:r>
        <w:rPr>
          <w:rFonts w:hint="default" w:ascii="Times New Roman" w:hAnsi="Times New Roman" w:eastAsia="仿宋_GB2312" w:cs="Times New Roman"/>
          <w:color w:val="000000"/>
          <w:kern w:val="0"/>
          <w:sz w:val="32"/>
          <w:szCs w:val="32"/>
          <w:lang w:eastAsia="zh-CN"/>
        </w:rPr>
        <w:t>设立注销帮办专窗，实行疑难事项“专人包联、一包到底”。对流程卡滞、办理受阻的业务，由帮办团队全程跟进，牵头开展跨部门协调，指导补正材料，督办办理进度，有效破解“企业不会办、流程卡半路”等堵点。</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黑体" w:cs="Times New Roman"/>
          <w:sz w:val="32"/>
          <w:szCs w:val="32"/>
          <w:lang w:val="en-US" w:eastAsia="zh-CN"/>
        </w:rPr>
        <w:t>构建闭环体系，为全链服务“强基固本”。</w:t>
      </w:r>
      <w:r>
        <w:rPr>
          <w:rFonts w:hint="default" w:ascii="Times New Roman" w:hAnsi="Times New Roman" w:eastAsia="仿宋_GB2312" w:cs="Times New Roman"/>
          <w:color w:val="000000"/>
          <w:kern w:val="0"/>
          <w:sz w:val="32"/>
          <w:szCs w:val="32"/>
          <w:lang w:val="en-US" w:eastAsia="zh-CN"/>
        </w:rPr>
        <w:t>全面建立注销登记专属台账，对各类事项分类登记、逐件建档，实行全流程动态跟踪与节点管控，从源头避免重复提交与往返跑动。同步构建事前精准指导、事中高效代办、事后回访评价的全周期服务体系，实现注销事项全程可溯、节点可控、办理高效。</w:t>
      </w:r>
    </w:p>
    <w:p>
      <w:pPr>
        <w:keepNext w:val="0"/>
        <w:keepLines w:val="0"/>
        <w:pageBreakBefore w:val="0"/>
        <w:widowControl w:val="0"/>
        <w:kinsoku/>
        <w:wordWrap/>
        <w:overflowPunct/>
        <w:topLinePunct w:val="0"/>
        <w:autoSpaceDE/>
        <w:autoSpaceDN/>
        <w:bidi w:val="0"/>
        <w:spacing w:line="579" w:lineRule="exact"/>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br w:type="page"/>
      </w:r>
    </w:p>
    <w:p>
      <w:pPr>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案例</w:t>
      </w:r>
      <w:r>
        <w:rPr>
          <w:rFonts w:hint="default" w:ascii="Times New Roman" w:hAnsi="Times New Roman" w:eastAsia="方正黑体_GBK" w:cs="Times New Roman"/>
          <w:sz w:val="32"/>
          <w:szCs w:val="32"/>
          <w:lang w:val="en-US" w:eastAsia="zh-CN"/>
        </w:rPr>
        <w:t>30</w:t>
      </w:r>
    </w:p>
    <w:p>
      <w:pPr>
        <w:keepNext w:val="0"/>
        <w:keepLines w:val="0"/>
        <w:pageBreakBefore w:val="0"/>
        <w:widowControl w:val="0"/>
        <w:kinsoku/>
        <w:wordWrap/>
        <w:overflowPunct/>
        <w:topLinePunct w:val="0"/>
        <w:autoSpaceDE/>
        <w:autoSpaceDN/>
        <w:bidi w:val="0"/>
        <w:adjustRightInd/>
        <w:snapToGrid/>
        <w:spacing w:line="579" w:lineRule="exact"/>
        <w:ind w:firstLine="880" w:firstLineChars="200"/>
        <w:jc w:val="both"/>
        <w:textAlignment w:val="auto"/>
        <w:rPr>
          <w:rFonts w:hint="default" w:ascii="Times New Roman" w:hAnsi="Times New Roman" w:eastAsia="方正小标宋简体" w:cs="Times New Roman"/>
          <w:i w:val="0"/>
          <w:iCs w:val="0"/>
          <w:caps w:val="0"/>
          <w:color w:val="333333"/>
          <w:spacing w:val="0"/>
          <w:sz w:val="44"/>
          <w:szCs w:val="44"/>
          <w:lang w:eastAsia="zh-CN"/>
        </w:rPr>
      </w:pPr>
    </w:p>
    <w:p>
      <w:pPr>
        <w:pStyle w:val="4"/>
        <w:keepNext w:val="0"/>
        <w:keepLines w:val="0"/>
        <w:pageBreakBefore w:val="0"/>
        <w:widowControl w:val="0"/>
        <w:kinsoku/>
        <w:wordWrap/>
        <w:overflowPunct/>
        <w:topLinePunct w:val="0"/>
        <w:autoSpaceDE/>
        <w:autoSpaceDN/>
        <w:bidi w:val="0"/>
        <w:spacing w:before="0" w:beforeAutospacing="0" w:after="0" w:afterAutospacing="0" w:line="579" w:lineRule="exact"/>
        <w:jc w:val="center"/>
        <w:rPr>
          <w:rFonts w:hint="default" w:ascii="Times New Roman" w:hAnsi="Times New Roman" w:eastAsia="方正小标宋_GBK" w:cs="Times New Roman"/>
          <w:b w:val="0"/>
          <w:bCs w:val="0"/>
          <w:kern w:val="44"/>
          <w:sz w:val="44"/>
          <w:szCs w:val="44"/>
        </w:rPr>
      </w:pPr>
      <w:r>
        <w:rPr>
          <w:rFonts w:hint="default" w:ascii="Times New Roman" w:hAnsi="Times New Roman" w:eastAsia="方正小标宋_GBK" w:cs="Times New Roman"/>
          <w:b w:val="0"/>
          <w:bCs w:val="0"/>
          <w:kern w:val="44"/>
          <w:sz w:val="44"/>
          <w:szCs w:val="44"/>
          <w:lang w:eastAsia="zh-CN"/>
        </w:rPr>
        <w:t>安康市</w:t>
      </w:r>
      <w:r>
        <w:rPr>
          <w:rFonts w:hint="default" w:ascii="Times New Roman" w:hAnsi="Times New Roman" w:eastAsia="方正小标宋_GBK" w:cs="Times New Roman"/>
          <w:b w:val="0"/>
          <w:bCs w:val="0"/>
          <w:kern w:val="44"/>
          <w:sz w:val="44"/>
          <w:szCs w:val="44"/>
        </w:rPr>
        <w:t>汉阴县“1+N”证照联销</w:t>
      </w:r>
    </w:p>
    <w:p>
      <w:pPr>
        <w:pStyle w:val="4"/>
        <w:keepNext w:val="0"/>
        <w:keepLines w:val="0"/>
        <w:pageBreakBefore w:val="0"/>
        <w:widowControl w:val="0"/>
        <w:kinsoku/>
        <w:wordWrap/>
        <w:overflowPunct/>
        <w:topLinePunct w:val="0"/>
        <w:autoSpaceDE/>
        <w:autoSpaceDN/>
        <w:bidi w:val="0"/>
        <w:spacing w:before="0" w:beforeAutospacing="0" w:after="0" w:afterAutospacing="0" w:line="579" w:lineRule="exact"/>
        <w:jc w:val="center"/>
        <w:rPr>
          <w:rFonts w:hint="default" w:ascii="Times New Roman" w:hAnsi="Times New Roman" w:eastAsia="方正小标宋_GBK" w:cs="Times New Roman"/>
          <w:b w:val="0"/>
          <w:bCs w:val="0"/>
          <w:kern w:val="44"/>
          <w:sz w:val="44"/>
          <w:szCs w:val="44"/>
        </w:rPr>
      </w:pPr>
      <w:r>
        <w:rPr>
          <w:rFonts w:hint="default" w:ascii="Times New Roman" w:hAnsi="Times New Roman" w:eastAsia="方正小标宋_GBK" w:cs="Times New Roman"/>
          <w:b w:val="0"/>
          <w:bCs w:val="0"/>
          <w:kern w:val="44"/>
          <w:sz w:val="44"/>
          <w:szCs w:val="44"/>
        </w:rPr>
        <w:t>全链条改革畅通经营主体退出“快车道”</w:t>
      </w:r>
    </w:p>
    <w:p>
      <w:pPr>
        <w:pStyle w:val="4"/>
        <w:keepNext w:val="0"/>
        <w:keepLines w:val="0"/>
        <w:pageBreakBefore w:val="0"/>
        <w:widowControl w:val="0"/>
        <w:kinsoku/>
        <w:wordWrap/>
        <w:overflowPunct/>
        <w:topLinePunct w:val="0"/>
        <w:autoSpaceDE/>
        <w:autoSpaceDN/>
        <w:bidi w:val="0"/>
        <w:spacing w:before="0" w:beforeAutospacing="0" w:after="0" w:afterAutospacing="0" w:line="579" w:lineRule="exact"/>
        <w:ind w:firstLine="880" w:firstLineChars="200"/>
        <w:jc w:val="both"/>
        <w:rPr>
          <w:rFonts w:hint="default" w:ascii="Times New Roman" w:hAnsi="Times New Roman" w:eastAsia="方正小标宋简体" w:cs="Times New Roman"/>
          <w:b w:val="0"/>
          <w:bCs w:val="0"/>
          <w:kern w:val="44"/>
          <w:sz w:val="44"/>
          <w:szCs w:val="44"/>
        </w:rPr>
      </w:pPr>
    </w:p>
    <w:p>
      <w:pPr>
        <w:keepNext w:val="0"/>
        <w:keepLines w:val="0"/>
        <w:pageBreakBefore w:val="0"/>
        <w:widowControl w:val="0"/>
        <w:kinsoku/>
        <w:wordWrap/>
        <w:overflowPunct/>
        <w:topLinePunct w:val="0"/>
        <w:autoSpaceDE/>
        <w:autoSpaceDN/>
        <w:bidi w:val="0"/>
        <w:spacing w:line="579" w:lineRule="exact"/>
        <w:ind w:firstLine="640" w:firstLineChars="200"/>
        <w:jc w:val="both"/>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eastAsia="zh-CN"/>
        </w:rPr>
        <w:t>安康市</w:t>
      </w:r>
      <w:r>
        <w:rPr>
          <w:rFonts w:hint="default" w:ascii="Times New Roman" w:hAnsi="Times New Roman" w:eastAsia="仿宋_GB2312" w:cs="Times New Roman"/>
          <w:kern w:val="0"/>
          <w:sz w:val="32"/>
          <w:szCs w:val="32"/>
        </w:rPr>
        <w:t>汉阴县聚焦经营主体退出“多头跑、材料繁、耗时长”痛点，创新推出“1+N”证照联销改革，推动退出流程从“串联多次办”向“并联一次办”跨越。</w:t>
      </w:r>
    </w:p>
    <w:p>
      <w:pPr>
        <w:keepNext w:val="0"/>
        <w:keepLines w:val="0"/>
        <w:pageBreakBefore w:val="0"/>
        <w:widowControl w:val="0"/>
        <w:kinsoku/>
        <w:wordWrap/>
        <w:overflowPunct/>
        <w:topLinePunct w:val="0"/>
        <w:autoSpaceDE/>
        <w:autoSpaceDN/>
        <w:bidi w:val="0"/>
        <w:spacing w:line="579" w:lineRule="exact"/>
        <w:ind w:firstLine="640" w:firstLineChars="200"/>
        <w:jc w:val="both"/>
        <w:outlineLvl w:val="1"/>
        <w:rPr>
          <w:rFonts w:hint="default" w:ascii="Times New Roman" w:hAnsi="Times New Roman" w:eastAsia="仿宋_GB2312" w:cs="Times New Roman"/>
          <w:b w:val="0"/>
          <w:bCs/>
          <w:kern w:val="0"/>
          <w:sz w:val="32"/>
          <w:szCs w:val="32"/>
        </w:rPr>
      </w:pPr>
      <w:r>
        <w:rPr>
          <w:rFonts w:hint="default" w:ascii="Times New Roman" w:hAnsi="Times New Roman" w:eastAsia="黑体" w:cs="Times New Roman"/>
          <w:bCs/>
          <w:kern w:val="0"/>
          <w:sz w:val="32"/>
          <w:szCs w:val="32"/>
        </w:rPr>
        <w:t>流程再造减负担，一套材料一次申报。</w:t>
      </w:r>
      <w:r>
        <w:rPr>
          <w:rFonts w:hint="default" w:ascii="Times New Roman" w:hAnsi="Times New Roman" w:eastAsia="仿宋_GB2312" w:cs="Times New Roman"/>
          <w:kern w:val="0"/>
          <w:sz w:val="32"/>
          <w:szCs w:val="32"/>
        </w:rPr>
        <w:t>针对重复提交材料、多头填报表单堵点，从清单、标准、流转三端协同发力，实现“只进一门、只跑一次”。</w:t>
      </w:r>
      <w:r>
        <w:rPr>
          <w:rFonts w:hint="default" w:ascii="Times New Roman" w:hAnsi="Times New Roman" w:eastAsia="仿宋_GB2312" w:cs="Times New Roman"/>
          <w:b w:val="0"/>
          <w:bCs/>
          <w:kern w:val="0"/>
          <w:sz w:val="32"/>
          <w:szCs w:val="32"/>
        </w:rPr>
        <w:t>清单化管理明边界。首批将食品经营、小餐饮、药品零售等5大类高频事项纳入联销清单，2026年拓展至劳务派遣、娱乐场所经营等8个领域；建立动态调整机制，力争年底前覆盖15项行政许可，满足70%以上经营主体退出需求。同步出台《联销事项材料清单》，严守“清单之外无索要、目录之内全联销”刚性要求。“一表申请”减材料。​统一整合《“1+N”证照联销申请表》，申请人仅需勾选联销类别，共性材料由部门内部共享复用。改革后单户平均申报材料从9份压减至4份，仅</w:t>
      </w:r>
      <w:r>
        <w:rPr>
          <w:rFonts w:hint="default" w:ascii="Times New Roman" w:hAnsi="Times New Roman" w:eastAsia="仿宋_GB2312" w:cs="Times New Roman"/>
          <w:b w:val="0"/>
          <w:bCs/>
          <w:kern w:val="0"/>
          <w:sz w:val="32"/>
          <w:szCs w:val="32"/>
          <w:lang w:val="en-US" w:eastAsia="zh-CN"/>
        </w:rPr>
        <w:t>2026年</w:t>
      </w:r>
      <w:r>
        <w:rPr>
          <w:rFonts w:hint="default" w:ascii="Times New Roman" w:hAnsi="Times New Roman" w:eastAsia="仿宋_GB2312" w:cs="Times New Roman"/>
          <w:b w:val="0"/>
          <w:bCs/>
          <w:kern w:val="0"/>
          <w:sz w:val="32"/>
          <w:szCs w:val="32"/>
        </w:rPr>
        <w:t>前5个月就减少重复材料近200份。“白话指南”降门槛。针对个体工商户读不懂政策条文、填表易出错问题，将标准化流程转化为“第一步→第二步→第三步”图文指引，配套二维码提供样表模板，大幅降低自主申报难度。</w:t>
      </w:r>
    </w:p>
    <w:p>
      <w:pPr>
        <w:keepNext w:val="0"/>
        <w:keepLines w:val="0"/>
        <w:pageBreakBefore w:val="0"/>
        <w:widowControl w:val="0"/>
        <w:kinsoku/>
        <w:wordWrap/>
        <w:overflowPunct/>
        <w:topLinePunct w:val="0"/>
        <w:autoSpaceDE/>
        <w:autoSpaceDN/>
        <w:bidi w:val="0"/>
        <w:spacing w:line="579" w:lineRule="exact"/>
        <w:ind w:firstLine="640" w:firstLineChars="200"/>
        <w:jc w:val="both"/>
        <w:outlineLvl w:val="1"/>
        <w:rPr>
          <w:rFonts w:hint="default" w:ascii="Times New Roman" w:hAnsi="Times New Roman" w:eastAsia="仿宋_GB2312" w:cs="Times New Roman"/>
          <w:b w:val="0"/>
          <w:bCs w:val="0"/>
          <w:kern w:val="0"/>
          <w:sz w:val="32"/>
          <w:szCs w:val="32"/>
        </w:rPr>
      </w:pPr>
      <w:r>
        <w:rPr>
          <w:rFonts w:hint="default" w:ascii="Times New Roman" w:hAnsi="Times New Roman" w:eastAsia="黑体" w:cs="Times New Roman"/>
          <w:bCs/>
          <w:kern w:val="0"/>
          <w:sz w:val="32"/>
          <w:szCs w:val="32"/>
        </w:rPr>
        <w:t>双线融合提效率，一窗受理并联通</w:t>
      </w:r>
      <w:r>
        <w:rPr>
          <w:rFonts w:hint="default" w:ascii="黑体" w:hAnsi="黑体" w:eastAsia="黑体" w:cs="黑体"/>
          <w:b w:val="0"/>
          <w:bCs w:val="0"/>
          <w:color w:val="auto"/>
          <w:sz w:val="32"/>
          <w:szCs w:val="32"/>
          <w:u w:val="none"/>
          <w:lang w:val="en-US" w:eastAsia="zh-CN"/>
        </w:rPr>
        <w:t>办。</w:t>
      </w:r>
      <w:r>
        <w:rPr>
          <w:rFonts w:hint="default" w:ascii="Times New Roman" w:hAnsi="Times New Roman" w:eastAsia="仿宋_GB2312" w:cs="Times New Roman"/>
          <w:b w:val="0"/>
          <w:bCs w:val="0"/>
          <w:kern w:val="0"/>
          <w:sz w:val="32"/>
          <w:szCs w:val="32"/>
        </w:rPr>
        <w:t>线下设专窗、线上通数据，构建“收件—流转—审批—出件”全闭环通道，彻底打破部门壁垒。专窗专人优服务。在县政务大厅设立“1+N证照联销”专窗，实行“统一收件、并联审核、统一反馈”模式；配强帮代办队伍，对老年人、操作困难群体实行“手把手”代办。专窗业务平均1个工作日内办结，简易事项当场出件，较改革前提速80%以上。数据赋能减跑腿。对接陕西省“高效办成一件事”平台，将税务清税证明在线核验嵌入联销流程，申请人无需再跑税务部门开具纸质证明，打通“税务—市监—审批”数据断点。并联审核提效能。​营业执照注销与各许可证注销同步启动、并行审核，非关键材料可容缺受理、事后补正。审批结果一次性汇总反馈，实现退出业务“即来即办、当日清零”。</w:t>
      </w:r>
    </w:p>
    <w:p>
      <w:pPr>
        <w:keepNext w:val="0"/>
        <w:keepLines w:val="0"/>
        <w:pageBreakBefore w:val="0"/>
        <w:widowControl w:val="0"/>
        <w:kinsoku/>
        <w:wordWrap/>
        <w:overflowPunct/>
        <w:topLinePunct w:val="0"/>
        <w:autoSpaceDE/>
        <w:autoSpaceDN/>
        <w:bidi w:val="0"/>
        <w:spacing w:line="579" w:lineRule="exact"/>
        <w:ind w:firstLine="640" w:firstLineChars="200"/>
        <w:jc w:val="both"/>
        <w:rPr>
          <w:rFonts w:hint="default" w:ascii="Times New Roman" w:hAnsi="Times New Roman" w:eastAsia="仿宋_GB2312" w:cs="Times New Roman"/>
          <w:b w:val="0"/>
          <w:bCs w:val="0"/>
          <w:kern w:val="0"/>
          <w:sz w:val="32"/>
          <w:szCs w:val="32"/>
        </w:rPr>
      </w:pPr>
      <w:r>
        <w:rPr>
          <w:rFonts w:hint="default" w:ascii="Times New Roman" w:hAnsi="Times New Roman" w:eastAsia="黑体" w:cs="Times New Roman"/>
          <w:bCs/>
          <w:kern w:val="0"/>
          <w:sz w:val="32"/>
          <w:szCs w:val="32"/>
        </w:rPr>
        <w:t>动态扩围建机制，审管联动闭环管控。</w:t>
      </w:r>
      <w:r>
        <w:rPr>
          <w:rFonts w:hint="default" w:ascii="Times New Roman" w:hAnsi="Times New Roman" w:eastAsia="仿宋_GB2312" w:cs="Times New Roman"/>
          <w:kern w:val="0"/>
          <w:sz w:val="32"/>
          <w:szCs w:val="32"/>
        </w:rPr>
        <w:t>坚持“边运行、边优化、边拓展”策略，将改革举措固化为长效制度，确保“接得住、管得好”</w:t>
      </w:r>
      <w:r>
        <w:rPr>
          <w:rFonts w:hint="default" w:ascii="Times New Roman" w:hAnsi="Times New Roman" w:eastAsia="仿宋_GB2312" w:cs="Times New Roman"/>
          <w:b w:val="0"/>
          <w:bCs w:val="0"/>
          <w:kern w:val="0"/>
          <w:sz w:val="32"/>
          <w:szCs w:val="32"/>
        </w:rPr>
        <w:t>。梯次推进扩覆盖。先从办件量最大的食品经营、小餐饮等领域试水，跑通流程后再向公共卫生、人力资源等领域延伸。下一步按“成熟一批、纳入一批”原则持续扩容，真正实现“能联尽联、应销尽销”。复盘迭代优路径。建立联销办件“每月复盘”机制，聚焦群众办事卡点动态优化办事指南；针对转让、迁址等不同退出场景，分类匹配简易注销联销、一般注销联销等差异化路径，坚决不搞“一刀切”。审管联动防风险。营业执照注销信息实时推送至市场监管、卫健等行业监管部门，同步更新监管台账，避免出现“执照已注销、许可仍挂网”的监管漏洞。同时建立“容缺+守信”双向约束机制，对虚假承诺者纳入诚信记录并通报，从源头消除“僵尸许可”占用市场资源，确保改革行稳致远。</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黑体_GBK"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579" w:lineRule="exact"/>
        <w:ind w:firstLine="640" w:firstLineChars="200"/>
        <w:jc w:val="both"/>
        <w:textAlignment w:val="auto"/>
        <w:rPr>
          <w:rFonts w:hint="default" w:ascii="Times New Roman" w:hAnsi="Times New Roman" w:eastAsia="方正黑体_GBK"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579" w:lineRule="exact"/>
        <w:ind w:firstLine="640" w:firstLineChars="200"/>
        <w:jc w:val="both"/>
        <w:textAlignment w:val="auto"/>
        <w:rPr>
          <w:rFonts w:hint="default" w:ascii="Times New Roman" w:hAnsi="Times New Roman" w:eastAsia="方正黑体_GBK"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579" w:lineRule="exact"/>
        <w:ind w:firstLine="640" w:firstLineChars="200"/>
        <w:jc w:val="both"/>
        <w:textAlignment w:val="auto"/>
        <w:rPr>
          <w:rFonts w:hint="default" w:ascii="Times New Roman" w:hAnsi="Times New Roman" w:eastAsia="方正黑体_GBK" w:cs="Times New Roman"/>
          <w:sz w:val="32"/>
          <w:szCs w:val="32"/>
          <w:lang w:eastAsia="zh-CN"/>
        </w:rPr>
      </w:pPr>
    </w:p>
    <w:p>
      <w:pPr>
        <w:keepNext w:val="0"/>
        <w:keepLines w:val="0"/>
        <w:pageBreakBefore w:val="0"/>
        <w:widowControl w:val="0"/>
        <w:kinsoku/>
        <w:wordWrap/>
        <w:overflowPunct/>
        <w:topLinePunct w:val="0"/>
        <w:autoSpaceDE/>
        <w:autoSpaceDN/>
        <w:bidi w:val="0"/>
        <w:spacing w:line="579" w:lineRule="exact"/>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br w:type="page"/>
      </w:r>
    </w:p>
    <w:p>
      <w:pPr>
        <w:keepNext w:val="0"/>
        <w:keepLines w:val="0"/>
        <w:pageBreakBefore w:val="0"/>
        <w:widowControl w:val="0"/>
        <w:kinsoku/>
        <w:wordWrap/>
        <w:overflowPunct/>
        <w:topLinePunct w:val="0"/>
        <w:autoSpaceDE/>
        <w:autoSpaceDN/>
        <w:bidi w:val="0"/>
        <w:spacing w:line="579" w:lineRule="exact"/>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案例</w:t>
      </w:r>
      <w:r>
        <w:rPr>
          <w:rFonts w:hint="default" w:ascii="Times New Roman" w:hAnsi="Times New Roman" w:eastAsia="方正黑体_GBK" w:cs="Times New Roman"/>
          <w:sz w:val="32"/>
          <w:szCs w:val="32"/>
          <w:lang w:val="en-US" w:eastAsia="zh-CN"/>
        </w:rPr>
        <w:t>31</w:t>
      </w:r>
    </w:p>
    <w:p>
      <w:pPr>
        <w:keepNext w:val="0"/>
        <w:keepLines w:val="0"/>
        <w:pageBreakBefore w:val="0"/>
        <w:widowControl w:val="0"/>
        <w:kinsoku/>
        <w:wordWrap/>
        <w:overflowPunct/>
        <w:topLinePunct w:val="0"/>
        <w:autoSpaceDE/>
        <w:autoSpaceDN/>
        <w:bidi w:val="0"/>
        <w:adjustRightInd/>
        <w:snapToGrid/>
        <w:spacing w:beforeAutospacing="0" w:afterAutospacing="0" w:line="579" w:lineRule="exact"/>
        <w:ind w:firstLine="880" w:firstLineChars="200"/>
        <w:jc w:val="both"/>
        <w:textAlignment w:val="auto"/>
        <w:rPr>
          <w:rFonts w:hint="default" w:ascii="Times New Roman" w:hAnsi="Times New Roman" w:eastAsia="方正小标宋简体" w:cs="Times New Roman"/>
          <w:sz w:val="44"/>
          <w:szCs w:val="44"/>
        </w:rPr>
      </w:pP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79" w:lineRule="exact"/>
        <w:jc w:val="center"/>
        <w:textAlignment w:val="auto"/>
        <w:outlineLvl w:val="0"/>
        <w:rPr>
          <w:rFonts w:hint="default" w:ascii="Times New Roman" w:hAnsi="Times New Roman" w:eastAsia="方正小标宋简体" w:cs="Times New Roman"/>
          <w:b w:val="0"/>
          <w:bCs w:val="0"/>
          <w:spacing w:val="0"/>
          <w:sz w:val="44"/>
          <w:szCs w:val="44"/>
          <w:lang w:val="en-US" w:eastAsia="zh-CN"/>
        </w:rPr>
      </w:pPr>
      <w:r>
        <w:rPr>
          <w:rFonts w:hint="default" w:ascii="Times New Roman" w:hAnsi="Times New Roman" w:eastAsia="方正小标宋简体" w:cs="Times New Roman"/>
          <w:b w:val="0"/>
          <w:bCs w:val="0"/>
          <w:spacing w:val="0"/>
          <w:sz w:val="44"/>
          <w:szCs w:val="44"/>
          <w:lang w:val="en-US" w:eastAsia="zh-CN"/>
        </w:rPr>
        <w:t>商洛市丹凤县“五向发力”                  畅通市场主体便捷退出新通道</w:t>
      </w:r>
    </w:p>
    <w:p>
      <w:pPr>
        <w:keepNext w:val="0"/>
        <w:keepLines w:val="0"/>
        <w:pageBreakBefore w:val="0"/>
        <w:widowControl w:val="0"/>
        <w:kinsoku/>
        <w:wordWrap/>
        <w:overflowPunct/>
        <w:topLinePunct w:val="0"/>
        <w:autoSpaceDE/>
        <w:autoSpaceDN/>
        <w:bidi w:val="0"/>
        <w:spacing w:line="579" w:lineRule="exact"/>
        <w:ind w:firstLine="420" w:firstLineChars="200"/>
        <w:jc w:val="both"/>
        <w:rPr>
          <w:rFonts w:hint="default" w:ascii="Times New Roman" w:hAnsi="Times New Roman" w:cs="Times New Roman"/>
          <w:lang w:val="en-US" w:eastAsia="zh-CN"/>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79" w:lineRule="exact"/>
        <w:ind w:right="0" w:firstLine="640" w:firstLineChars="200"/>
        <w:jc w:val="both"/>
        <w:textAlignment w:val="auto"/>
        <w:rPr>
          <w:rFonts w:hint="default" w:ascii="Times New Roman" w:hAnsi="Times New Roman" w:eastAsia="仿宋_GB2312" w:cs="Times New Roman"/>
          <w:b w:val="0"/>
          <w:bCs w:val="0"/>
          <w:i w:val="0"/>
          <w:iCs w:val="0"/>
          <w:caps w:val="0"/>
          <w:color w:val="000000" w:themeColor="text1"/>
          <w:spacing w:val="0"/>
          <w:kern w:val="0"/>
          <w:sz w:val="32"/>
          <w:szCs w:val="27"/>
          <w:shd w:val="clear" w:fill="FFFFFF"/>
          <w:lang w:val="en-US" w:eastAsia="zh-CN" w:bidi="ar"/>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27"/>
          <w:shd w:val="clear" w:fill="FFFFFF"/>
          <w:lang w:val="en-US" w:eastAsia="zh-CN" w:bidi="ar"/>
          <w14:textFill>
            <w14:solidFill>
              <w14:schemeClr w14:val="tx1"/>
            </w14:solidFill>
          </w14:textFill>
        </w:rPr>
        <w:t>商洛市丹凤县推出“简易注销提速、一屏注销便民、强制注销清淤、代位注销破冰、证照并销极简”新模式，打通市场主体退出“最后一公里”。通过该项改革，市场主体退出手续平均办理时间压缩60%以上，材料提交减少70%。</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cs="Times New Roman" w:eastAsiaTheme="minorEastAsia"/>
          <w:lang w:eastAsia="zh-CN"/>
        </w:rPr>
      </w:pPr>
      <w:r>
        <w:rPr>
          <w:rFonts w:hint="default" w:ascii="Times New Roman" w:hAnsi="Times New Roman" w:eastAsia="黑体" w:cs="Times New Roman"/>
          <w:b w:val="0"/>
          <w:bCs w:val="0"/>
          <w:sz w:val="32"/>
          <w:szCs w:val="32"/>
        </w:rPr>
        <w:t>极简注销减负增效，压降市场主体退出成本</w:t>
      </w:r>
      <w:r>
        <w:rPr>
          <w:rFonts w:hint="default" w:ascii="Times New Roman" w:hAnsi="Times New Roman" w:eastAsia="黑体" w:cs="Times New Roman"/>
          <w:b w:val="0"/>
          <w:bCs w:val="0"/>
          <w:sz w:val="32"/>
          <w:szCs w:val="32"/>
          <w:lang w:eastAsia="zh-CN"/>
        </w:rPr>
        <w:t>。</w:t>
      </w:r>
      <w:r>
        <w:rPr>
          <w:rFonts w:hint="default" w:ascii="Times New Roman" w:hAnsi="Times New Roman" w:eastAsia="仿宋_GB2312" w:cs="Times New Roman"/>
          <w:b w:val="0"/>
          <w:bCs w:val="0"/>
          <w:i w:val="0"/>
          <w:iCs w:val="0"/>
          <w:caps w:val="0"/>
          <w:color w:val="000000" w:themeColor="text1"/>
          <w:spacing w:val="0"/>
          <w:kern w:val="0"/>
          <w:sz w:val="32"/>
          <w:szCs w:val="27"/>
          <w:shd w:val="clear" w:fill="FFFFFF"/>
          <w:lang w:val="en-US" w:eastAsia="zh-CN" w:bidi="ar"/>
          <w14:textFill>
            <w14:solidFill>
              <w14:schemeClr w14:val="tx1"/>
            </w14:solidFill>
          </w14:textFill>
        </w:rPr>
        <w:t>打破简易注销适用范围局限，将未发生债权债务或已结清债权债务的企业全面纳入，</w:t>
      </w:r>
      <w:r>
        <w:rPr>
          <w:rFonts w:hint="default" w:ascii="Times New Roman" w:hAnsi="Times New Roman" w:eastAsia="仿宋_GB2312" w:cs="Times New Roman"/>
          <w:b w:val="0"/>
          <w:bCs w:val="0"/>
          <w:sz w:val="32"/>
          <w:szCs w:val="32"/>
          <w:lang w:eastAsia="zh-CN"/>
        </w:rPr>
        <w:t>推行注销信用承诺制度，以信用承诺替代</w:t>
      </w:r>
      <w:r>
        <w:rPr>
          <w:rFonts w:hint="default" w:ascii="Times New Roman" w:hAnsi="Times New Roman" w:eastAsia="仿宋_GB2312" w:cs="Times New Roman"/>
          <w:b w:val="0"/>
          <w:bCs w:val="0"/>
          <w:sz w:val="32"/>
          <w:szCs w:val="32"/>
          <w:lang w:val="en-US" w:eastAsia="zh-CN"/>
        </w:rPr>
        <w:t>多项</w:t>
      </w:r>
      <w:r>
        <w:rPr>
          <w:rFonts w:hint="default" w:ascii="Times New Roman" w:hAnsi="Times New Roman" w:eastAsia="仿宋_GB2312" w:cs="Times New Roman"/>
          <w:b w:val="0"/>
          <w:bCs w:val="0"/>
          <w:sz w:val="32"/>
          <w:szCs w:val="32"/>
          <w:lang w:eastAsia="zh-CN"/>
        </w:rPr>
        <w:t xml:space="preserve">佐证材料，压缩法定办理时限，将简易注销公告期从45天精简至20天，申请材料从6份压缩至2份。建立经营异常名录容错纠错机制，对非主观恶意失信、已移出异常名录的市场主体，依规开放简易注销通道，避免单次轻微失信阻断主体合法退出路径。通过全流程优化，实现合规市场主体注销业务快速办结、有序退出，降低市场主体成本。 </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640" w:firstLineChars="200"/>
        <w:jc w:val="both"/>
        <w:textAlignment w:val="auto"/>
        <w:rPr>
          <w:rFonts w:hint="default" w:ascii="Times New Roman" w:hAnsi="Times New Roman" w:cs="Times New Roman" w:eastAsiaTheme="minorEastAsia"/>
          <w:lang w:eastAsia="zh-CN"/>
        </w:rPr>
      </w:pPr>
      <w:r>
        <w:rPr>
          <w:rFonts w:hint="default" w:ascii="Times New Roman" w:hAnsi="Times New Roman" w:eastAsia="黑体" w:cs="Times New Roman"/>
          <w:b w:val="0"/>
          <w:bCs w:val="0"/>
          <w:sz w:val="32"/>
          <w:szCs w:val="32"/>
        </w:rPr>
        <w:t>一屏联办打破壁垒，升级政务便民服务温度</w:t>
      </w:r>
      <w:r>
        <w:rPr>
          <w:rFonts w:hint="default" w:ascii="Times New Roman" w:hAnsi="Times New Roman" w:eastAsia="黑体" w:cs="Times New Roman"/>
          <w:b w:val="0"/>
          <w:bCs w:val="0"/>
          <w:sz w:val="32"/>
          <w:szCs w:val="32"/>
          <w:lang w:eastAsia="zh-CN"/>
        </w:rPr>
        <w:t>。</w:t>
      </w:r>
      <w:r>
        <w:rPr>
          <w:rFonts w:hint="default" w:ascii="Times New Roman" w:hAnsi="Times New Roman" w:eastAsia="仿宋_GB2312" w:cs="Times New Roman"/>
          <w:b w:val="0"/>
          <w:bCs w:val="0"/>
          <w:sz w:val="32"/>
          <w:szCs w:val="32"/>
          <w:lang w:eastAsia="zh-CN"/>
        </w:rPr>
        <w:t>纵深推进跨部门数据共享与业务协同，依托政务服务大厅专窗，设立市场主体注销综合服务专窗，创新“一窗受理、一套材料、一次申报、一屏办结”一体化注销服务模式，打通市场监管、税务业务壁垒，实现税务清税核查与营业执照注销登记同步并联办理。聚焦个体工商户注销频次高需求，将注销审批时限从10天</w:t>
      </w:r>
      <w:r>
        <w:rPr>
          <w:rFonts w:hint="default" w:ascii="Times New Roman" w:hAnsi="Times New Roman" w:eastAsia="仿宋_GB2312" w:cs="Times New Roman"/>
          <w:b w:val="0"/>
          <w:bCs w:val="0"/>
          <w:sz w:val="32"/>
          <w:szCs w:val="32"/>
          <w:lang w:val="en-US" w:eastAsia="zh-CN"/>
        </w:rPr>
        <w:t>压缩</w:t>
      </w:r>
      <w:r>
        <w:rPr>
          <w:rFonts w:hint="default" w:ascii="Times New Roman" w:hAnsi="Times New Roman" w:eastAsia="仿宋_GB2312" w:cs="Times New Roman"/>
          <w:b w:val="0"/>
          <w:bCs w:val="0"/>
          <w:sz w:val="32"/>
          <w:szCs w:val="32"/>
          <w:lang w:eastAsia="zh-CN"/>
        </w:rPr>
        <w:t>为当场办结，</w:t>
      </w:r>
      <w:r>
        <w:rPr>
          <w:rFonts w:hint="default" w:ascii="Times New Roman" w:hAnsi="Times New Roman" w:eastAsia="仿宋_GB2312" w:cs="Times New Roman"/>
          <w:b w:val="0"/>
          <w:bCs w:val="0"/>
          <w:i w:val="0"/>
          <w:iCs w:val="0"/>
          <w:caps w:val="0"/>
          <w:color w:val="000000" w:themeColor="text1"/>
          <w:spacing w:val="0"/>
          <w:kern w:val="0"/>
          <w:sz w:val="32"/>
          <w:szCs w:val="27"/>
          <w:shd w:val="clear" w:fill="FFFFFF"/>
          <w:lang w:val="en-US" w:eastAsia="zh-CN" w:bidi="ar"/>
          <w14:textFill>
            <w14:solidFill>
              <w14:schemeClr w14:val="tx1"/>
            </w14:solidFill>
          </w14:textFill>
        </w:rPr>
        <w:t>变“企业跑腿”为“数据跑路”，切实提升政务服务效率与温度。</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640" w:firstLineChars="200"/>
        <w:jc w:val="both"/>
        <w:textAlignment w:val="auto"/>
        <w:rPr>
          <w:rFonts w:hint="default" w:ascii="Times New Roman" w:hAnsi="Times New Roman" w:eastAsia="仿宋_GB2312" w:cs="Times New Roman"/>
          <w:b w:val="0"/>
          <w:bCs w:val="0"/>
          <w:i w:val="0"/>
          <w:iCs w:val="0"/>
          <w:caps w:val="0"/>
          <w:color w:val="000000" w:themeColor="text1"/>
          <w:spacing w:val="0"/>
          <w:kern w:val="0"/>
          <w:sz w:val="32"/>
          <w:szCs w:val="27"/>
          <w:shd w:val="clear" w:fill="FFFFFF"/>
          <w:lang w:val="en-US" w:eastAsia="zh-CN" w:bidi="ar"/>
          <w14:textFill>
            <w14:solidFill>
              <w14:schemeClr w14:val="tx1"/>
            </w14:solidFill>
          </w14:textFill>
        </w:rPr>
      </w:pPr>
      <w:r>
        <w:rPr>
          <w:rFonts w:hint="default" w:ascii="Times New Roman" w:hAnsi="Times New Roman" w:eastAsia="黑体" w:cs="Times New Roman"/>
          <w:b w:val="0"/>
          <w:bCs w:val="0"/>
          <w:sz w:val="32"/>
          <w:szCs w:val="32"/>
        </w:rPr>
        <w:t>强制清盘规范出清，盘活闲置市场存量资源</w:t>
      </w:r>
      <w:r>
        <w:rPr>
          <w:rFonts w:hint="default" w:ascii="Times New Roman" w:hAnsi="Times New Roman" w:eastAsia="黑体" w:cs="Times New Roman"/>
          <w:b w:val="0"/>
          <w:bCs w:val="0"/>
          <w:sz w:val="32"/>
          <w:szCs w:val="32"/>
          <w:lang w:eastAsia="zh-CN"/>
        </w:rPr>
        <w:t>。</w:t>
      </w:r>
      <w:r>
        <w:rPr>
          <w:rFonts w:hint="default" w:ascii="Times New Roman" w:hAnsi="Times New Roman" w:eastAsia="仿宋_GB2312" w:cs="Times New Roman"/>
          <w:b w:val="0"/>
          <w:bCs w:val="0"/>
          <w:sz w:val="32"/>
          <w:szCs w:val="32"/>
          <w:lang w:eastAsia="zh-CN"/>
        </w:rPr>
        <w:t>坚持依法依规、审慎稳妥原则，常态化开展县域“僵尸企业”摸排整治。针对营业执照被吊销、责令关闭、依法撤销且满三年无自主注销意愿的低效市场主体，依法启动强制注销程序。建立多部门联合前置核查机制，联动</w:t>
      </w:r>
      <w:r>
        <w:rPr>
          <w:rFonts w:hint="default" w:ascii="Times New Roman" w:hAnsi="Times New Roman" w:eastAsia="仿宋_GB2312" w:cs="Times New Roman"/>
          <w:b w:val="0"/>
          <w:bCs w:val="0"/>
          <w:i w:val="0"/>
          <w:iCs w:val="0"/>
          <w:caps w:val="0"/>
          <w:color w:val="000000" w:themeColor="text1"/>
          <w:spacing w:val="0"/>
          <w:kern w:val="0"/>
          <w:sz w:val="32"/>
          <w:szCs w:val="27"/>
          <w:shd w:val="clear" w:fill="FFFFFF"/>
          <w:lang w:val="en-US" w:eastAsia="zh-CN" w:bidi="ar"/>
          <w14:textFill>
            <w14:solidFill>
              <w14:schemeClr w14:val="tx1"/>
            </w14:solidFill>
          </w14:textFill>
        </w:rPr>
        <w:t>市场监管、法院、人社、税务</w:t>
      </w:r>
      <w:r>
        <w:rPr>
          <w:rFonts w:hint="default" w:ascii="Times New Roman" w:hAnsi="Times New Roman" w:eastAsia="仿宋_GB2312" w:cs="Times New Roman"/>
          <w:b w:val="0"/>
          <w:bCs w:val="0"/>
          <w:sz w:val="32"/>
          <w:szCs w:val="32"/>
          <w:lang w:eastAsia="zh-CN"/>
        </w:rPr>
        <w:t>等部门，</w:t>
      </w:r>
      <w:r>
        <w:rPr>
          <w:rFonts w:hint="default" w:ascii="Times New Roman" w:hAnsi="Times New Roman" w:eastAsia="仿宋_GB2312" w:cs="Times New Roman"/>
          <w:b w:val="0"/>
          <w:bCs w:val="0"/>
          <w:i w:val="0"/>
          <w:iCs w:val="0"/>
          <w:caps w:val="0"/>
          <w:color w:val="000000" w:themeColor="text1"/>
          <w:spacing w:val="0"/>
          <w:kern w:val="0"/>
          <w:sz w:val="32"/>
          <w:szCs w:val="27"/>
          <w:shd w:val="clear" w:fill="FFFFFF"/>
          <w:lang w:val="en-US" w:eastAsia="zh-CN" w:bidi="ar"/>
          <w14:textFill>
            <w14:solidFill>
              <w14:schemeClr w14:val="tx1"/>
            </w14:solidFill>
          </w14:textFill>
        </w:rPr>
        <w:t>全面排查欠缴税费、拖欠工资、股权质押等不适宜注销情形，</w:t>
      </w:r>
      <w:r>
        <w:rPr>
          <w:rFonts w:hint="default" w:ascii="Times New Roman" w:hAnsi="Times New Roman" w:eastAsia="仿宋_GB2312" w:cs="Times New Roman"/>
          <w:b w:val="0"/>
          <w:bCs w:val="0"/>
          <w:sz w:val="32"/>
          <w:szCs w:val="32"/>
          <w:lang w:eastAsia="zh-CN"/>
        </w:rPr>
        <w:t>把好强制注销准入关，守住法治与风险防线。</w:t>
      </w:r>
      <w:r>
        <w:rPr>
          <w:rFonts w:hint="default" w:ascii="Times New Roman" w:hAnsi="Times New Roman" w:eastAsia="仿宋_GB2312" w:cs="Times New Roman"/>
          <w:b w:val="0"/>
          <w:bCs w:val="0"/>
          <w:i w:val="0"/>
          <w:iCs w:val="0"/>
          <w:caps w:val="0"/>
          <w:color w:val="000000" w:themeColor="text1"/>
          <w:spacing w:val="0"/>
          <w:kern w:val="0"/>
          <w:sz w:val="32"/>
          <w:szCs w:val="27"/>
          <w:shd w:val="clear" w:fill="FFFFFF"/>
          <w:lang w:val="en-US" w:eastAsia="zh-CN" w:bidi="ar"/>
          <w14:textFill>
            <w14:solidFill>
              <w14:schemeClr w14:val="tx1"/>
            </w14:solidFill>
          </w14:textFill>
        </w:rPr>
        <w:t>通过清理长期闲置市场资源，释放企业名称库等数据要素，为新市场主体准入腾出发展空间。</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cs="Times New Roman" w:eastAsiaTheme="minorEastAsia"/>
          <w:lang w:eastAsia="zh-CN"/>
        </w:rPr>
      </w:pPr>
      <w:r>
        <w:rPr>
          <w:rFonts w:hint="default" w:ascii="Times New Roman" w:hAnsi="Times New Roman" w:eastAsia="黑体" w:cs="Times New Roman"/>
          <w:b w:val="0"/>
          <w:bCs w:val="0"/>
          <w:sz w:val="32"/>
          <w:szCs w:val="32"/>
        </w:rPr>
        <w:t>代位注销靶向破难，疏通特殊主体退出梗阻</w:t>
      </w:r>
      <w:r>
        <w:rPr>
          <w:rFonts w:hint="default" w:ascii="Times New Roman" w:hAnsi="Times New Roman" w:eastAsia="黑体" w:cs="Times New Roman"/>
          <w:b w:val="0"/>
          <w:bCs w:val="0"/>
          <w:sz w:val="32"/>
          <w:szCs w:val="32"/>
          <w:lang w:eastAsia="zh-CN"/>
        </w:rPr>
        <w:t>。</w:t>
      </w:r>
      <w:r>
        <w:rPr>
          <w:rFonts w:hint="default" w:ascii="Times New Roman" w:hAnsi="Times New Roman" w:eastAsia="仿宋_GB2312" w:cs="Times New Roman"/>
          <w:b w:val="0"/>
          <w:bCs w:val="0"/>
          <w:sz w:val="32"/>
          <w:szCs w:val="32"/>
          <w:lang w:eastAsia="zh-CN"/>
        </w:rPr>
        <w:t>紧盯行业共性疑难问题，聚焦上游股东、出资人注销致下游被投资企业无法正常注销的行业堵点，</w:t>
      </w:r>
      <w:r>
        <w:rPr>
          <w:rFonts w:hint="default" w:ascii="Times New Roman" w:hAnsi="Times New Roman" w:eastAsia="仿宋_GB2312" w:cs="Times New Roman"/>
          <w:b w:val="0"/>
          <w:bCs w:val="0"/>
          <w:i w:val="0"/>
          <w:iCs w:val="0"/>
          <w:caps w:val="0"/>
          <w:color w:val="000000" w:themeColor="text1"/>
          <w:spacing w:val="0"/>
          <w:kern w:val="0"/>
          <w:sz w:val="32"/>
          <w:szCs w:val="27"/>
          <w:shd w:val="clear" w:fill="FFFFFF"/>
          <w:lang w:val="en-US" w:eastAsia="zh-CN" w:bidi="ar"/>
          <w14:textFill>
            <w14:solidFill>
              <w14:schemeClr w14:val="tx1"/>
            </w14:solidFill>
          </w14:textFill>
        </w:rPr>
        <w:t>分类施策明确办理主体：</w:t>
      </w:r>
      <w:r>
        <w:rPr>
          <w:rFonts w:hint="default" w:ascii="Times New Roman" w:hAnsi="Times New Roman" w:eastAsia="仿宋_GB2312" w:cs="Times New Roman"/>
          <w:b w:val="0"/>
          <w:bCs w:val="0"/>
          <w:sz w:val="32"/>
          <w:szCs w:val="32"/>
          <w:lang w:eastAsia="zh-CN"/>
        </w:rPr>
        <w:t>有上级主管单位的，由主管部门牵头办理；有合法权利义务继受主体的，由继受主体直接申请注销；无主管单位和继受主体的，由原始在册股东依规申请办理。通过精准划分办理主体、明晰流程，</w:t>
      </w:r>
      <w:r>
        <w:rPr>
          <w:rFonts w:hint="default" w:ascii="Times New Roman" w:hAnsi="Times New Roman" w:eastAsia="仿宋_GB2312" w:cs="Times New Roman"/>
          <w:b w:val="0"/>
          <w:bCs w:val="0"/>
          <w:i w:val="0"/>
          <w:iCs w:val="0"/>
          <w:caps w:val="0"/>
          <w:color w:val="000000" w:themeColor="text1"/>
          <w:spacing w:val="0"/>
          <w:kern w:val="0"/>
          <w:sz w:val="32"/>
          <w:szCs w:val="27"/>
          <w:shd w:val="clear" w:fill="FFFFFF"/>
          <w:lang w:val="en-US" w:eastAsia="zh-CN" w:bidi="ar"/>
          <w14:textFill>
            <w14:solidFill>
              <w14:schemeClr w14:val="tx1"/>
            </w14:solidFill>
          </w14:textFill>
        </w:rPr>
        <w:t>精准打通特殊市场主体注销“梗阻”，</w:t>
      </w:r>
      <w:r>
        <w:rPr>
          <w:rFonts w:hint="default" w:ascii="Times New Roman" w:hAnsi="Times New Roman" w:eastAsia="仿宋_GB2312" w:cs="Times New Roman"/>
          <w:b w:val="0"/>
          <w:bCs w:val="0"/>
          <w:sz w:val="32"/>
          <w:szCs w:val="32"/>
          <w:lang w:eastAsia="zh-CN"/>
        </w:rPr>
        <w:t xml:space="preserve">实现应退尽退。 </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黑体_GBK" w:cs="Times New Roman"/>
          <w:sz w:val="32"/>
          <w:szCs w:val="32"/>
          <w:lang w:eastAsia="zh-CN"/>
        </w:rPr>
      </w:pPr>
      <w:r>
        <w:rPr>
          <w:rFonts w:hint="default" w:ascii="Times New Roman" w:hAnsi="Times New Roman" w:eastAsia="黑体" w:cs="Times New Roman"/>
          <w:b w:val="0"/>
          <w:bCs w:val="0"/>
          <w:sz w:val="32"/>
          <w:szCs w:val="32"/>
        </w:rPr>
        <w:t>证照并销一站办结，再造极简注销办事流程</w:t>
      </w:r>
      <w:r>
        <w:rPr>
          <w:rFonts w:hint="default" w:ascii="Times New Roman" w:hAnsi="Times New Roman" w:eastAsia="黑体" w:cs="Times New Roman"/>
          <w:b w:val="0"/>
          <w:bCs w:val="0"/>
          <w:sz w:val="32"/>
          <w:szCs w:val="32"/>
          <w:lang w:eastAsia="zh-CN"/>
        </w:rPr>
        <w:t>。</w:t>
      </w:r>
      <w:r>
        <w:rPr>
          <w:rFonts w:hint="default" w:ascii="Times New Roman" w:hAnsi="Times New Roman" w:eastAsia="仿宋_GB2312" w:cs="Times New Roman"/>
          <w:b w:val="0"/>
          <w:bCs w:val="0"/>
          <w:sz w:val="32"/>
          <w:szCs w:val="32"/>
          <w:lang w:eastAsia="zh-CN"/>
        </w:rPr>
        <w:t>依托政务服务数字化改革，推出</w:t>
      </w:r>
      <w:r>
        <w:rPr>
          <w:rFonts w:hint="default" w:ascii="Times New Roman" w:hAnsi="Times New Roman" w:eastAsia="仿宋_GB2312" w:cs="Times New Roman"/>
          <w:b w:val="0"/>
          <w:bCs w:val="0"/>
          <w:sz w:val="32"/>
          <w:szCs w:val="32"/>
          <w:lang w:val="en-US" w:eastAsia="zh-CN"/>
        </w:rPr>
        <w:t>经营</w:t>
      </w:r>
      <w:r>
        <w:rPr>
          <w:rFonts w:hint="default" w:ascii="Times New Roman" w:hAnsi="Times New Roman" w:eastAsia="仿宋_GB2312" w:cs="Times New Roman"/>
          <w:b w:val="0"/>
          <w:bCs w:val="0"/>
          <w:sz w:val="32"/>
          <w:szCs w:val="32"/>
          <w:lang w:eastAsia="zh-CN"/>
        </w:rPr>
        <w:t>主体注销“免申即享”服务，整合营业执照、行政许可、经营备案注销表单，实现多表合一。推行执照与后置许可、备案事项同步并联注销，企业办执照注销时，关联手续自动同步注销，无需群众二次申报、跑腿。该举措将全链条注销办理时限压缩至0.5天以内，实现一站式集成办结。</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黑体_GBK" w:cs="Times New Roman"/>
          <w:sz w:val="32"/>
          <w:szCs w:val="32"/>
          <w:lang w:eastAsia="zh-CN"/>
        </w:rPr>
      </w:pPr>
    </w:p>
    <w:p>
      <w:pPr>
        <w:keepNext w:val="0"/>
        <w:keepLines w:val="0"/>
        <w:pageBreakBefore w:val="0"/>
        <w:widowControl w:val="0"/>
        <w:kinsoku/>
        <w:wordWrap/>
        <w:overflowPunct/>
        <w:topLinePunct w:val="0"/>
        <w:autoSpaceDE/>
        <w:autoSpaceDN/>
        <w:bidi w:val="0"/>
        <w:spacing w:line="579" w:lineRule="exact"/>
        <w:rPr>
          <w:rFonts w:hint="default" w:ascii="Times New Roman" w:hAnsi="Times New Roman" w:eastAsia="方正黑体_GBK" w:cs="Times New Roman"/>
          <w:b w:val="0"/>
          <w:bCs w:val="0"/>
          <w:sz w:val="36"/>
          <w:szCs w:val="36"/>
          <w:lang w:eastAsia="zh-CN"/>
        </w:rPr>
      </w:pPr>
      <w:r>
        <w:rPr>
          <w:rFonts w:hint="default" w:ascii="Times New Roman" w:hAnsi="Times New Roman" w:eastAsia="方正黑体_GBK" w:cs="Times New Roman"/>
          <w:b w:val="0"/>
          <w:bCs w:val="0"/>
          <w:sz w:val="36"/>
          <w:szCs w:val="36"/>
          <w:lang w:eastAsia="zh-CN"/>
        </w:rPr>
        <w:br w:type="page"/>
      </w:r>
    </w:p>
    <w:p>
      <w:pPr>
        <w:keepNext w:val="0"/>
        <w:keepLines w:val="0"/>
        <w:pageBreakBefore w:val="0"/>
        <w:widowControl w:val="0"/>
        <w:kinsoku/>
        <w:wordWrap/>
        <w:overflowPunct/>
        <w:topLinePunct w:val="0"/>
        <w:autoSpaceDE/>
        <w:autoSpaceDN/>
        <w:bidi w:val="0"/>
        <w:spacing w:line="579" w:lineRule="exact"/>
        <w:jc w:val="center"/>
        <w:rPr>
          <w:rFonts w:hint="default" w:ascii="Times New Roman" w:hAnsi="Times New Roman" w:eastAsia="方正黑体_GBK" w:cs="Times New Roman"/>
          <w:b w:val="0"/>
          <w:bCs w:val="0"/>
          <w:sz w:val="36"/>
          <w:szCs w:val="36"/>
          <w:lang w:eastAsia="zh-CN"/>
        </w:rPr>
      </w:pPr>
      <w:r>
        <w:rPr>
          <w:rFonts w:hint="default" w:ascii="Times New Roman" w:hAnsi="Times New Roman" w:eastAsia="方正黑体_GBK" w:cs="Times New Roman"/>
          <w:b w:val="0"/>
          <w:bCs w:val="0"/>
          <w:sz w:val="36"/>
          <w:szCs w:val="36"/>
          <w:lang w:eastAsia="zh-CN"/>
        </w:rPr>
        <w:t>第五部分</w:t>
      </w:r>
      <w:r>
        <w:rPr>
          <w:rFonts w:hint="default" w:ascii="Times New Roman" w:hAnsi="Times New Roman" w:eastAsia="方正黑体_GBK" w:cs="Times New Roman"/>
          <w:b w:val="0"/>
          <w:bCs w:val="0"/>
          <w:sz w:val="36"/>
          <w:szCs w:val="36"/>
          <w:lang w:val="en-US" w:eastAsia="zh-CN"/>
        </w:rPr>
        <w:t xml:space="preserve">   </w:t>
      </w:r>
      <w:r>
        <w:rPr>
          <w:rFonts w:hint="default" w:ascii="Times New Roman" w:hAnsi="Times New Roman" w:eastAsia="方正黑体_GBK" w:cs="Times New Roman"/>
          <w:b w:val="0"/>
          <w:bCs w:val="0"/>
          <w:sz w:val="36"/>
          <w:szCs w:val="36"/>
          <w:lang w:eastAsia="zh-CN"/>
        </w:rPr>
        <w:t>税收服务便利（</w:t>
      </w:r>
      <w:r>
        <w:rPr>
          <w:rFonts w:hint="default" w:ascii="Times New Roman" w:hAnsi="Times New Roman" w:eastAsia="方正黑体_GBK" w:cs="Times New Roman"/>
          <w:b w:val="0"/>
          <w:bCs w:val="0"/>
          <w:sz w:val="36"/>
          <w:szCs w:val="36"/>
          <w:lang w:val="en-US" w:eastAsia="zh-CN"/>
        </w:rPr>
        <w:t>5</w:t>
      </w:r>
      <w:r>
        <w:rPr>
          <w:rFonts w:hint="default" w:ascii="Times New Roman" w:hAnsi="Times New Roman" w:eastAsia="方正黑体_GBK" w:cs="Times New Roman"/>
          <w:b w:val="0"/>
          <w:bCs w:val="0"/>
          <w:sz w:val="36"/>
          <w:szCs w:val="36"/>
          <w:lang w:eastAsia="zh-CN"/>
        </w:rPr>
        <w:t>项）</w:t>
      </w:r>
    </w:p>
    <w:p>
      <w:pPr>
        <w:keepNext w:val="0"/>
        <w:keepLines w:val="0"/>
        <w:pageBreakBefore w:val="0"/>
        <w:widowControl w:val="0"/>
        <w:kinsoku/>
        <w:wordWrap/>
        <w:overflowPunct/>
        <w:topLinePunct w:val="0"/>
        <w:autoSpaceDE/>
        <w:autoSpaceDN/>
        <w:bidi w:val="0"/>
        <w:spacing w:line="579" w:lineRule="exact"/>
        <w:jc w:val="both"/>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案例</w:t>
      </w:r>
      <w:r>
        <w:rPr>
          <w:rFonts w:hint="default" w:ascii="Times New Roman" w:hAnsi="Times New Roman" w:eastAsia="方正黑体_GBK" w:cs="Times New Roman"/>
          <w:sz w:val="32"/>
          <w:szCs w:val="32"/>
          <w:lang w:val="en-US" w:eastAsia="zh-CN"/>
        </w:rPr>
        <w:t>32</w:t>
      </w:r>
    </w:p>
    <w:p>
      <w:pPr>
        <w:keepNext w:val="0"/>
        <w:keepLines w:val="0"/>
        <w:pageBreakBefore w:val="0"/>
        <w:widowControl w:val="0"/>
        <w:kinsoku/>
        <w:wordWrap/>
        <w:overflowPunct/>
        <w:topLinePunct w:val="0"/>
        <w:autoSpaceDE/>
        <w:autoSpaceDN/>
        <w:bidi w:val="0"/>
        <w:adjustRightInd/>
        <w:snapToGrid/>
        <w:spacing w:line="579" w:lineRule="exact"/>
        <w:ind w:firstLine="880" w:firstLineChars="200"/>
        <w:jc w:val="both"/>
        <w:textAlignment w:val="auto"/>
        <w:rPr>
          <w:rFonts w:hint="default" w:ascii="Times New Roman" w:hAnsi="Times New Roman" w:eastAsia="方正小标宋简体" w:cs="Times New Roman"/>
          <w:b w:val="0"/>
          <w:bCs w:val="0"/>
          <w:sz w:val="44"/>
          <w:szCs w:val="44"/>
          <w:lang w:val="en-US" w:eastAsia="zh-CN"/>
        </w:rPr>
      </w:pPr>
    </w:p>
    <w:p>
      <w:pPr>
        <w:keepNext w:val="0"/>
        <w:keepLines w:val="0"/>
        <w:pageBreakBefore w:val="0"/>
        <w:widowControl w:val="0"/>
        <w:tabs>
          <w:tab w:val="left" w:pos="2877"/>
        </w:tabs>
        <w:kinsoku/>
        <w:wordWrap/>
        <w:overflowPunct/>
        <w:topLinePunct w:val="0"/>
        <w:autoSpaceDE/>
        <w:autoSpaceDN/>
        <w:bidi w:val="0"/>
        <w:adjustRightInd/>
        <w:snapToGrid/>
        <w:spacing w:line="579" w:lineRule="exact"/>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延安市创新税费服务机制</w:t>
      </w:r>
    </w:p>
    <w:p>
      <w:pPr>
        <w:keepNext w:val="0"/>
        <w:keepLines w:val="0"/>
        <w:pageBreakBefore w:val="0"/>
        <w:widowControl w:val="0"/>
        <w:suppressAutoHyphens/>
        <w:kinsoku/>
        <w:wordWrap/>
        <w:overflowPunct/>
        <w:topLinePunct w:val="0"/>
        <w:autoSpaceDE/>
        <w:autoSpaceDN/>
        <w:bidi w:val="0"/>
        <w:adjustRightInd/>
        <w:snapToGrid/>
        <w:spacing w:line="579" w:lineRule="exact"/>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靶向破解涉农办税难题</w:t>
      </w:r>
    </w:p>
    <w:p>
      <w:pPr>
        <w:keepNext w:val="0"/>
        <w:keepLines w:val="0"/>
        <w:pageBreakBefore w:val="0"/>
        <w:widowControl w:val="0"/>
        <w:suppressAutoHyphens/>
        <w:kinsoku/>
        <w:wordWrap/>
        <w:overflowPunct/>
        <w:topLinePunct w:val="0"/>
        <w:autoSpaceDE/>
        <w:autoSpaceDN/>
        <w:bidi w:val="0"/>
        <w:adjustRightInd/>
        <w:snapToGrid/>
        <w:spacing w:line="579" w:lineRule="exact"/>
        <w:ind w:firstLine="880" w:firstLineChars="200"/>
        <w:jc w:val="both"/>
        <w:textAlignment w:val="auto"/>
        <w:rPr>
          <w:rFonts w:hint="default" w:ascii="Times New Roman" w:hAnsi="Times New Roman" w:eastAsia="方正小标宋简体" w:cs="Times New Roman"/>
          <w:sz w:val="44"/>
          <w:szCs w:val="44"/>
          <w:lang w:val="en-US" w:eastAsia="zh-CN"/>
        </w:rPr>
      </w:pPr>
    </w:p>
    <w:p>
      <w:pPr>
        <w:keepNext w:val="0"/>
        <w:keepLines w:val="0"/>
        <w:pageBreakBefore w:val="0"/>
        <w:widowControl w:val="0"/>
        <w:numPr>
          <w:ilvl w:val="0"/>
          <w:numId w:val="0"/>
        </w:numPr>
        <w:suppressAutoHyphens/>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kern w:val="2"/>
          <w:sz w:val="32"/>
          <w:szCs w:val="32"/>
          <w:highlight w:val="none"/>
          <w:lang w:val="en-US" w:eastAsia="zh-CN" w:bidi="ar-SA"/>
        </w:rPr>
        <w:t>延安市</w:t>
      </w:r>
      <w:r>
        <w:rPr>
          <w:rFonts w:hint="default" w:ascii="Times New Roman" w:hAnsi="Times New Roman" w:eastAsia="仿宋_GB2312" w:cs="Times New Roman"/>
          <w:kern w:val="2"/>
          <w:sz w:val="32"/>
          <w:szCs w:val="32"/>
          <w:lang w:val="en-US" w:eastAsia="zh-CN" w:bidi="ar-SA"/>
        </w:rPr>
        <w:t>针对</w:t>
      </w:r>
      <w:r>
        <w:rPr>
          <w:rFonts w:hint="default" w:ascii="Times New Roman" w:hAnsi="Times New Roman" w:eastAsia="仿宋_GB2312" w:cs="Times New Roman"/>
          <w:snapToGrid w:val="0"/>
          <w:kern w:val="0"/>
          <w:sz w:val="32"/>
          <w:szCs w:val="32"/>
          <w:lang w:val="en-US" w:eastAsia="zh-CN"/>
        </w:rPr>
        <w:t>涉农经营主体普遍存在的</w:t>
      </w:r>
      <w:r>
        <w:rPr>
          <w:rFonts w:hint="default" w:ascii="Times New Roman" w:hAnsi="Times New Roman" w:eastAsia="仿宋_GB2312" w:cs="Times New Roman"/>
          <w:kern w:val="2"/>
          <w:sz w:val="32"/>
          <w:szCs w:val="32"/>
          <w:lang w:val="en-US" w:eastAsia="zh-CN" w:bidi="ar-SA"/>
        </w:rPr>
        <w:t>免税政策适用范围不清、收购发票抵扣规则不懂、虚开法律后果理解不深等问题，</w:t>
      </w:r>
      <w:r>
        <w:rPr>
          <w:rFonts w:hint="default" w:ascii="Times New Roman" w:hAnsi="Times New Roman" w:eastAsia="仿宋_GB2312" w:cs="Times New Roman"/>
          <w:kern w:val="2"/>
          <w:sz w:val="32"/>
          <w:szCs w:val="32"/>
          <w:highlight w:val="none"/>
          <w:lang w:val="en-US" w:eastAsia="zh-CN" w:bidi="ar-SA"/>
        </w:rPr>
        <w:t>积极构建</w:t>
      </w:r>
      <w:r>
        <w:rPr>
          <w:rFonts w:hint="default" w:ascii="Times New Roman" w:hAnsi="Times New Roman" w:eastAsia="仿宋_GB2312" w:cs="Times New Roman"/>
          <w:snapToGrid w:val="0"/>
          <w:kern w:val="0"/>
          <w:sz w:val="32"/>
          <w:szCs w:val="32"/>
          <w:lang w:eastAsia="zh-CN"/>
        </w:rPr>
        <w:t>全链条合规申报辅导新机制，</w:t>
      </w:r>
      <w:r>
        <w:rPr>
          <w:rFonts w:hint="default" w:ascii="Times New Roman" w:hAnsi="Times New Roman" w:eastAsia="仿宋_GB2312" w:cs="Times New Roman"/>
          <w:snapToGrid w:val="0"/>
          <w:kern w:val="0"/>
          <w:sz w:val="32"/>
          <w:szCs w:val="32"/>
        </w:rPr>
        <w:t>通过“</w:t>
      </w:r>
      <w:r>
        <w:rPr>
          <w:rFonts w:hint="default" w:ascii="Times New Roman" w:hAnsi="Times New Roman" w:eastAsia="仿宋_GB2312" w:cs="Times New Roman"/>
          <w:snapToGrid w:val="0"/>
          <w:kern w:val="0"/>
          <w:sz w:val="32"/>
          <w:szCs w:val="32"/>
          <w:lang w:eastAsia="zh-CN"/>
        </w:rPr>
        <w:t>数智赋能</w:t>
      </w:r>
      <w:r>
        <w:rPr>
          <w:rFonts w:hint="default" w:ascii="Times New Roman" w:hAnsi="Times New Roman" w:eastAsia="仿宋_GB2312" w:cs="Times New Roman"/>
          <w:snapToGrid w:val="0"/>
          <w:kern w:val="0"/>
          <w:sz w:val="32"/>
          <w:szCs w:val="32"/>
        </w:rPr>
        <w:t>、</w:t>
      </w:r>
      <w:r>
        <w:rPr>
          <w:rFonts w:hint="default" w:ascii="Times New Roman" w:hAnsi="Times New Roman" w:eastAsia="仿宋_GB2312" w:cs="Times New Roman"/>
          <w:snapToGrid w:val="0"/>
          <w:kern w:val="0"/>
          <w:sz w:val="32"/>
          <w:szCs w:val="32"/>
          <w:lang w:eastAsia="zh-CN"/>
        </w:rPr>
        <w:t>全程嵌入、分类施策</w:t>
      </w:r>
      <w:r>
        <w:rPr>
          <w:rFonts w:hint="default" w:ascii="Times New Roman" w:hAnsi="Times New Roman" w:eastAsia="仿宋_GB2312" w:cs="Times New Roman"/>
          <w:snapToGrid w:val="0"/>
          <w:kern w:val="0"/>
          <w:sz w:val="32"/>
          <w:szCs w:val="32"/>
        </w:rPr>
        <w:t>”，</w:t>
      </w:r>
      <w:r>
        <w:rPr>
          <w:rFonts w:hint="default" w:ascii="Times New Roman" w:hAnsi="Times New Roman" w:eastAsia="仿宋_GB2312" w:cs="Times New Roman"/>
          <w:kern w:val="2"/>
          <w:sz w:val="32"/>
          <w:szCs w:val="32"/>
          <w:highlight w:val="none"/>
          <w:lang w:val="en-US" w:eastAsia="zh-CN" w:bidi="ar-SA"/>
        </w:rPr>
        <w:t>精准破解办税缴费痛点难点，持续优化税收营商环境</w:t>
      </w:r>
      <w:r>
        <w:rPr>
          <w:rFonts w:hint="default" w:ascii="Times New Roman" w:hAnsi="Times New Roman" w:eastAsia="仿宋_GB2312" w:cs="Times New Roman"/>
          <w:color w:val="auto"/>
          <w:kern w:val="2"/>
          <w:sz w:val="32"/>
          <w:szCs w:val="32"/>
          <w:lang w:val="en-US" w:eastAsia="zh-CN" w:bidi="ar-SA"/>
        </w:rPr>
        <w:t>。</w:t>
      </w:r>
    </w:p>
    <w:p>
      <w:pPr>
        <w:keepNext w:val="0"/>
        <w:keepLines w:val="0"/>
        <w:pageBreakBefore w:val="0"/>
        <w:widowControl w:val="0"/>
        <w:suppressAutoHyphens/>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黑体" w:cs="Times New Roman"/>
          <w:b w:val="0"/>
          <w:bCs w:val="0"/>
          <w:sz w:val="32"/>
          <w:szCs w:val="32"/>
          <w:highlight w:val="none"/>
          <w:lang w:val="en-US" w:eastAsia="zh-CN"/>
        </w:rPr>
        <w:t>数据驱动，分清服务对象，强化涉农主体</w:t>
      </w:r>
      <w:r>
        <w:rPr>
          <w:rFonts w:hint="default" w:ascii="Times New Roman" w:hAnsi="Times New Roman" w:eastAsia="黑体" w:cs="Times New Roman"/>
          <w:b w:val="0"/>
          <w:bCs w:val="0"/>
          <w:sz w:val="32"/>
          <w:szCs w:val="32"/>
          <w:highlight w:val="none"/>
        </w:rPr>
        <w:t>“</w:t>
      </w:r>
      <w:r>
        <w:rPr>
          <w:rFonts w:hint="default" w:ascii="Times New Roman" w:hAnsi="Times New Roman" w:eastAsia="黑体" w:cs="Times New Roman"/>
          <w:b w:val="0"/>
          <w:bCs w:val="0"/>
          <w:sz w:val="32"/>
          <w:szCs w:val="32"/>
          <w:highlight w:val="none"/>
          <w:lang w:val="en-US" w:eastAsia="zh-CN"/>
        </w:rPr>
        <w:t>懂得开”。</w:t>
      </w:r>
      <w:r>
        <w:rPr>
          <w:rFonts w:hint="default" w:ascii="Times New Roman" w:hAnsi="Times New Roman" w:eastAsia="仿宋_GB2312" w:cs="Times New Roman"/>
          <w:b w:val="0"/>
          <w:bCs w:val="0"/>
          <w:color w:val="auto"/>
          <w:kern w:val="2"/>
          <w:sz w:val="32"/>
          <w:szCs w:val="32"/>
          <w:lang w:val="en-US" w:eastAsia="zh-CN" w:bidi="ar-SA"/>
        </w:rPr>
        <w:t>综合税收大数据分析，</w:t>
      </w:r>
      <w:r>
        <w:rPr>
          <w:rFonts w:hint="default" w:ascii="Times New Roman" w:hAnsi="Times New Roman" w:eastAsia="仿宋_GB2312" w:cs="Times New Roman"/>
          <w:kern w:val="2"/>
          <w:sz w:val="32"/>
          <w:szCs w:val="32"/>
          <w:lang w:val="en-US" w:eastAsia="zh-CN" w:bidi="ar-SA"/>
        </w:rPr>
        <w:t>针对涉农咨询中占比72%的 “发票开具”和“产量申报”两个高频咨询事项，</w:t>
      </w:r>
      <w:r>
        <w:rPr>
          <w:rFonts w:hint="default" w:ascii="Times New Roman" w:hAnsi="Times New Roman" w:eastAsia="仿宋_GB2312" w:cs="Times New Roman"/>
          <w:b w:val="0"/>
          <w:bCs w:val="0"/>
          <w:color w:val="auto"/>
          <w:kern w:val="2"/>
          <w:sz w:val="32"/>
          <w:szCs w:val="32"/>
          <w:lang w:val="en-US" w:eastAsia="zh-CN" w:bidi="ar-SA"/>
        </w:rPr>
        <w:t>从涉税操作能力、合规自律意识两个维度，结合日常管理经验，将涉农主体划分为四种类型（能力强意愿强、能力强意愿弱、能力弱意愿强、能力弱意愿弱）</w:t>
      </w:r>
      <w:r>
        <w:rPr>
          <w:rFonts w:hint="default" w:ascii="Times New Roman" w:hAnsi="Times New Roman" w:eastAsia="仿宋_GB2312" w:cs="Times New Roman"/>
          <w:b w:val="0"/>
          <w:bCs w:val="0"/>
          <w:color w:val="auto"/>
          <w:kern w:val="2"/>
          <w:sz w:val="32"/>
          <w:szCs w:val="32"/>
          <w:highlight w:val="none"/>
          <w:lang w:val="en-US" w:eastAsia="zh-CN" w:bidi="ar-SA"/>
        </w:rPr>
        <w:t>。在此基础上，梳理开票品目、数量等核心要素，与历史开票数据进行关联匹配，圈定重点辅导对象。截至目前，累计辅导涉农主体500余户次，办理涉农发票业务4000余笔，有效解决了涉农主体政策认知不足的问题。</w:t>
      </w:r>
    </w:p>
    <w:p>
      <w:pPr>
        <w:keepNext w:val="0"/>
        <w:keepLines w:val="0"/>
        <w:pageBreakBefore w:val="0"/>
        <w:widowControl w:val="0"/>
        <w:suppressAutoHyphens/>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kern w:val="2"/>
          <w:sz w:val="32"/>
          <w:szCs w:val="32"/>
          <w:highlight w:val="none"/>
          <w:lang w:val="en-US" w:eastAsia="zh-CN" w:bidi="ar-SA"/>
        </w:rPr>
      </w:pPr>
      <w:r>
        <w:rPr>
          <w:rFonts w:hint="default" w:ascii="Times New Roman" w:hAnsi="Times New Roman" w:eastAsia="黑体" w:cs="Times New Roman"/>
          <w:b w:val="0"/>
          <w:bCs w:val="0"/>
          <w:sz w:val="32"/>
          <w:szCs w:val="32"/>
          <w:highlight w:val="none"/>
          <w:lang w:val="en-US" w:eastAsia="zh-CN"/>
        </w:rPr>
        <w:t>清单管理，识别服务需求，解决涉农主体“不会开”。</w:t>
      </w:r>
      <w:r>
        <w:rPr>
          <w:rFonts w:hint="default" w:ascii="Times New Roman" w:hAnsi="Times New Roman" w:eastAsia="仿宋_GB2312" w:cs="Times New Roman"/>
          <w:color w:val="auto"/>
          <w:kern w:val="2"/>
          <w:sz w:val="32"/>
          <w:szCs w:val="32"/>
          <w:highlight w:val="none"/>
          <w:lang w:val="en-US" w:eastAsia="zh-CN" w:bidi="ar-SA"/>
        </w:rPr>
        <w:t>依据税收大数据动态画像，将涉农主体聚类为三类辅导对象：A类“合规型”、B类“培育型”、C类“管控型”，并实行差异化服务。对“合规型”主体日常不打扰，丰收季精准推送税费政策；对“培育型”主体日常多提醒、需要时精辅导；对“管控型”主体日常强监管、出问题严纠正。同时，梳理农产品收购发票高频易错点，编写《合规操作指南》，供涉农主体快速查阅学习。截至目前，累计开展分类辅导5000余人次，发放操作指南2000份，涉农主体发票开具合规率提升了15%。</w:t>
      </w:r>
    </w:p>
    <w:p>
      <w:pPr>
        <w:keepNext w:val="0"/>
        <w:keepLines w:val="0"/>
        <w:pageBreakBefore w:val="0"/>
        <w:widowControl w:val="0"/>
        <w:suppressAutoHyphens/>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黑体" w:cs="Times New Roman"/>
          <w:b w:val="0"/>
          <w:bCs w:val="0"/>
          <w:sz w:val="32"/>
          <w:szCs w:val="32"/>
          <w:highlight w:val="none"/>
          <w:lang w:val="en-US" w:eastAsia="zh-CN"/>
        </w:rPr>
        <w:t>全程嵌入，制定服务策略，确保涉农主体“正确开”。</w:t>
      </w:r>
      <w:r>
        <w:rPr>
          <w:rFonts w:hint="default" w:ascii="Times New Roman" w:hAnsi="Times New Roman" w:eastAsia="仿宋_GB2312" w:cs="Times New Roman"/>
          <w:color w:val="auto"/>
          <w:kern w:val="2"/>
          <w:sz w:val="32"/>
          <w:szCs w:val="32"/>
          <w:highlight w:val="none"/>
          <w:lang w:val="en-US" w:eastAsia="zh-CN" w:bidi="ar-SA"/>
        </w:rPr>
        <w:t>围绕申报前、申报中、申报后三个环节，实行“伴随式”辅导，引导自主合规申报。</w:t>
      </w:r>
      <w:r>
        <w:rPr>
          <w:rFonts w:hint="default" w:ascii="Times New Roman" w:hAnsi="Times New Roman" w:eastAsia="仿宋_GB2312" w:cs="Times New Roman"/>
          <w:b w:val="0"/>
          <w:bCs w:val="0"/>
          <w:color w:val="auto"/>
          <w:kern w:val="2"/>
          <w:sz w:val="32"/>
          <w:szCs w:val="32"/>
          <w:highlight w:val="none"/>
          <w:lang w:val="en-US" w:eastAsia="zh-CN" w:bidi="ar-SA"/>
        </w:rPr>
        <w:t>申报前源头预防，针对不同类型主体分类施策：合规型主体推送图文政策；培育型主体开展纳税人学堂、“税企面对面”辅导；管控型主体推送风险提示、警示干预。截至目前，累计举办辅导会260余场次，覆盖5000余人次。申报中即时纠偏，纳税人可通过征纳互动平台一键接入，坐席人员对照易错清单远程辅导核实产量、补充证明或调整开票金额。已推送政策及操作手册3类5批次，跟进处置问题18项，申报正确率同比提升15%。申报后分类处置，对仍存疑的</w:t>
      </w:r>
      <w:r>
        <w:rPr>
          <w:rFonts w:hint="default" w:ascii="Times New Roman" w:hAnsi="Times New Roman" w:eastAsia="仿宋_GB2312" w:cs="Times New Roman"/>
          <w:color w:val="auto"/>
          <w:kern w:val="2"/>
          <w:sz w:val="32"/>
          <w:szCs w:val="32"/>
          <w:highlight w:val="none"/>
          <w:lang w:val="en-US" w:eastAsia="zh-CN" w:bidi="ar-SA"/>
        </w:rPr>
        <w:t>开展“一对一”更正辅导；对涉嫌虚开的依法下调发票额度、纳入重点监控或移交稽查，维护公平税收秩序。</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color w:val="000000"/>
          <w:kern w:val="2"/>
          <w:sz w:val="32"/>
          <w:szCs w:val="32"/>
          <w:lang w:val="en-US" w:eastAsia="zh-CN" w:bidi="ar-SA"/>
        </w:rPr>
      </w:pPr>
    </w:p>
    <w:p>
      <w:pPr>
        <w:keepNext w:val="0"/>
        <w:keepLines w:val="0"/>
        <w:pageBreakBefore w:val="0"/>
        <w:widowControl w:val="0"/>
        <w:tabs>
          <w:tab w:val="left" w:pos="2877"/>
        </w:tabs>
        <w:kinsoku/>
        <w:wordWrap/>
        <w:overflowPunct/>
        <w:topLinePunct w:val="0"/>
        <w:autoSpaceDE/>
        <w:autoSpaceDN/>
        <w:bidi w:val="0"/>
        <w:spacing w:line="579" w:lineRule="exact"/>
        <w:ind w:firstLine="640" w:firstLineChars="200"/>
        <w:jc w:val="both"/>
        <w:rPr>
          <w:rFonts w:hint="default" w:ascii="Times New Roman" w:hAnsi="Times New Roman" w:eastAsia="方正黑体_GBK" w:cs="Times New Roman"/>
          <w:sz w:val="32"/>
          <w:szCs w:val="32"/>
          <w:lang w:eastAsia="zh-CN"/>
        </w:rPr>
      </w:pPr>
    </w:p>
    <w:p>
      <w:pPr>
        <w:keepNext w:val="0"/>
        <w:keepLines w:val="0"/>
        <w:pageBreakBefore w:val="0"/>
        <w:widowControl w:val="0"/>
        <w:kinsoku/>
        <w:wordWrap/>
        <w:overflowPunct/>
        <w:topLinePunct w:val="0"/>
        <w:autoSpaceDE/>
        <w:autoSpaceDN/>
        <w:bidi w:val="0"/>
        <w:spacing w:line="579" w:lineRule="exact"/>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br w:type="page"/>
      </w:r>
    </w:p>
    <w:p>
      <w:pPr>
        <w:keepNext w:val="0"/>
        <w:keepLines w:val="0"/>
        <w:pageBreakBefore w:val="0"/>
        <w:widowControl w:val="0"/>
        <w:kinsoku/>
        <w:wordWrap/>
        <w:overflowPunct/>
        <w:topLinePunct w:val="0"/>
        <w:autoSpaceDE/>
        <w:autoSpaceDN/>
        <w:bidi w:val="0"/>
        <w:spacing w:line="579" w:lineRule="exact"/>
        <w:jc w:val="both"/>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案例</w:t>
      </w:r>
      <w:r>
        <w:rPr>
          <w:rFonts w:hint="default" w:ascii="Times New Roman" w:hAnsi="Times New Roman" w:eastAsia="方正黑体_GBK" w:cs="Times New Roman"/>
          <w:sz w:val="32"/>
          <w:szCs w:val="32"/>
          <w:lang w:val="en-US" w:eastAsia="zh-CN"/>
        </w:rPr>
        <w:t>33</w:t>
      </w:r>
    </w:p>
    <w:p>
      <w:pPr>
        <w:keepNext w:val="0"/>
        <w:keepLines w:val="0"/>
        <w:pageBreakBefore w:val="0"/>
        <w:widowControl w:val="0"/>
        <w:kinsoku/>
        <w:wordWrap/>
        <w:overflowPunct/>
        <w:topLinePunct w:val="0"/>
        <w:autoSpaceDE/>
        <w:autoSpaceDN/>
        <w:bidi w:val="0"/>
        <w:adjustRightInd/>
        <w:snapToGrid/>
        <w:spacing w:line="579" w:lineRule="exact"/>
        <w:ind w:firstLine="880" w:firstLineChars="200"/>
        <w:jc w:val="both"/>
        <w:textAlignment w:val="auto"/>
        <w:rPr>
          <w:rFonts w:hint="default" w:ascii="Times New Roman" w:hAnsi="Times New Roman" w:eastAsia="方正小标宋简体" w:cs="Times New Roman"/>
          <w:spacing w:val="0"/>
          <w:sz w:val="44"/>
          <w:szCs w:val="44"/>
          <w:lang w:eastAsia="zh-CN"/>
        </w:rPr>
      </w:pPr>
    </w:p>
    <w:p>
      <w:pPr>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default" w:ascii="Times New Roman" w:hAnsi="Times New Roman" w:eastAsia="方正小标宋简体" w:cs="Times New Roman"/>
          <w:spacing w:val="0"/>
          <w:sz w:val="44"/>
          <w:szCs w:val="44"/>
          <w:lang w:eastAsia="zh-CN"/>
        </w:rPr>
      </w:pPr>
      <w:r>
        <w:rPr>
          <w:rFonts w:hint="default" w:ascii="Times New Roman" w:hAnsi="Times New Roman" w:eastAsia="方正小标宋简体" w:cs="Times New Roman"/>
          <w:spacing w:val="0"/>
          <w:sz w:val="44"/>
          <w:szCs w:val="44"/>
          <w:lang w:eastAsia="zh-CN"/>
        </w:rPr>
        <w:t>榆林市</w:t>
      </w:r>
      <w:r>
        <w:rPr>
          <w:rFonts w:hint="default" w:ascii="Times New Roman" w:hAnsi="Times New Roman" w:eastAsia="方正小标宋简体" w:cs="Times New Roman"/>
          <w:spacing w:val="0"/>
          <w:sz w:val="44"/>
          <w:szCs w:val="44"/>
        </w:rPr>
        <w:t>榆阳区</w:t>
      </w:r>
      <w:r>
        <w:rPr>
          <w:rFonts w:hint="default" w:ascii="Times New Roman" w:hAnsi="Times New Roman" w:eastAsia="方正小标宋简体" w:cs="Times New Roman"/>
          <w:spacing w:val="0"/>
          <w:sz w:val="44"/>
          <w:szCs w:val="44"/>
          <w:lang w:eastAsia="zh-CN"/>
        </w:rPr>
        <w:t>四项举措打造高效税费服务枢纽</w:t>
      </w:r>
    </w:p>
    <w:p>
      <w:pPr>
        <w:keepNext w:val="0"/>
        <w:keepLines w:val="0"/>
        <w:pageBreakBefore w:val="0"/>
        <w:widowControl w:val="0"/>
        <w:kinsoku/>
        <w:wordWrap/>
        <w:overflowPunct/>
        <w:topLinePunct w:val="0"/>
        <w:autoSpaceDE/>
        <w:autoSpaceDN/>
        <w:bidi w:val="0"/>
        <w:spacing w:line="579" w:lineRule="exact"/>
        <w:ind w:firstLine="420" w:firstLineChars="200"/>
        <w:jc w:val="both"/>
        <w:rPr>
          <w:rFonts w:hint="default" w:ascii="Times New Roman" w:hAnsi="Times New Roman" w:cs="Times New Roman"/>
        </w:rPr>
      </w:pP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榆林市榆阳区重构征纳互动服务运营中心，打造全流程互动服务枢纽，依托四项举措搭建现代化征纳互动服务体系，实现服务质效与治理效能双提升。</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资源整合＋智能赋能，构建便捷高效服务体系。</w:t>
      </w:r>
      <w:r>
        <w:rPr>
          <w:rFonts w:hint="default" w:ascii="Times New Roman" w:hAnsi="Times New Roman" w:eastAsia="仿宋_GB2312" w:cs="Times New Roman"/>
          <w:sz w:val="32"/>
          <w:szCs w:val="32"/>
          <w:lang w:val="en-US" w:eastAsia="zh-CN"/>
        </w:rPr>
        <w:t>在集中整合征纳互动平台、12366热线等多渠道服务资源、实现“一入口通办”的基础上，针对申报填报等高频难题提供“一对一”可视化辅导，操作类问题解决占比89%，打破“线上咨询无演示、线下跑动成本高”的数字鸿沟。累计开展涉税中介精准辅导174次，通过电子税务局推送政策提醒11万余条、靶向提醒信息1.7万余条。同步组建20人专业座席团队，梳理标准化答复口径230条，健全6项运营管理制度，平台诉求及时响应率、业务规范执行率均达100%。</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专业专席＋跨域协同，打造复杂问题破解体系。</w:t>
      </w:r>
      <w:r>
        <w:rPr>
          <w:rFonts w:hint="default" w:ascii="Times New Roman" w:hAnsi="Times New Roman" w:eastAsia="仿宋_GB2312" w:cs="Times New Roman"/>
          <w:sz w:val="32"/>
          <w:szCs w:val="32"/>
          <w:lang w:val="en-US" w:eastAsia="zh-CN"/>
        </w:rPr>
        <w:t>立足“系统治理”理念，设立出口退税、社保费、疑难诉求协调及负面清单流转四类专席，拓宽线上办税覆盖范围、压缩办理时间。建立跨域诉求“一窗接件、内部流转、联合办结、统一反馈”的协同机制，配套组建业务支持组，对疑难问题提供“实时转办、限时反馈”的权威支撑，深化“接件—转办—会诊—反馈”全链条协作机制，提升复杂诉求处置质效。2026年上半年，依托该机制已高效解决跨区域社保费相关诉求2287件，业务办结率与跨区域协同事项流转及时率均达100%。</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数据前置＋智能预判，构建精准赋能服务体系。</w:t>
      </w:r>
      <w:r>
        <w:rPr>
          <w:rFonts w:hint="default" w:ascii="Times New Roman" w:hAnsi="Times New Roman" w:eastAsia="仿宋_GB2312" w:cs="Times New Roman"/>
          <w:sz w:val="32"/>
          <w:szCs w:val="32"/>
          <w:lang w:val="en-US" w:eastAsia="zh-CN"/>
        </w:rPr>
        <w:t>依托大数据技术，建立纳税人全生命周期“一户一画像”数据库，整合涉税基础信息、办税记录等数据，在咨询环节主动推送风险预警与资料准备清单，推动服务从“被动解答”向“主动赋能”转变。同时编制增值税申报、个税汇算等20余项高频业务解决方案与流程指引，加速税收服务向精细化、智能化转型，目前智能提示推送覆盖率、高频模板使用率均达100%。</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黑体" w:cs="Times New Roman"/>
          <w:sz w:val="32"/>
          <w:szCs w:val="32"/>
          <w:lang w:val="en-US" w:eastAsia="zh-CN"/>
        </w:rPr>
        <w:t>闭环管理＋评价迭代，构建持续优化服务体系。</w:t>
      </w:r>
      <w:r>
        <w:rPr>
          <w:rFonts w:hint="default" w:ascii="Times New Roman" w:hAnsi="Times New Roman" w:eastAsia="仿宋_GB2312" w:cs="Times New Roman"/>
          <w:sz w:val="32"/>
          <w:szCs w:val="32"/>
          <w:lang w:val="en-US" w:eastAsia="zh-CN"/>
        </w:rPr>
        <w:t>以“全流程可控、全链条优质”为目标，建立问题分级处置台账，将诉求划分为“即时解决（8小时内）、协调办理（3个工作日内）、长期跟踪（专人跟进）三类，明确责任主体与反馈时限。常态化复盘差评工单与高频咨询问题，深挖根源、优化流程，累计收集纳税人建议36条，形成“收集—处置—评价—优化”的良性循环。同时强化行业监管，累计抽查核查中介代理申报台账及涉税资料174户次，实现辖区监管全覆盖。</w:t>
      </w:r>
    </w:p>
    <w:p>
      <w:pPr>
        <w:pStyle w:val="28"/>
        <w:keepNext w:val="0"/>
        <w:keepLines w:val="0"/>
        <w:pageBreakBefore w:val="0"/>
        <w:widowControl w:val="0"/>
        <w:kinsoku/>
        <w:wordWrap/>
        <w:overflowPunct/>
        <w:topLinePunct w:val="0"/>
        <w:autoSpaceDE/>
        <w:autoSpaceDN/>
        <w:bidi w:val="0"/>
        <w:spacing w:line="579" w:lineRule="exact"/>
        <w:ind w:left="0" w:leftChars="0" w:firstLine="640" w:firstLineChars="200"/>
        <w:jc w:val="both"/>
        <w:rPr>
          <w:rFonts w:hint="default" w:ascii="Times New Roman" w:hAnsi="Times New Roman" w:eastAsia="方正黑体_GBK" w:cs="Times New Roman"/>
          <w:b w:val="0"/>
          <w:bCs w:val="0"/>
          <w:sz w:val="32"/>
          <w:szCs w:val="32"/>
          <w:lang w:eastAsia="zh-CN"/>
        </w:rPr>
      </w:pPr>
    </w:p>
    <w:p>
      <w:pPr>
        <w:pStyle w:val="28"/>
        <w:keepNext w:val="0"/>
        <w:keepLines w:val="0"/>
        <w:pageBreakBefore w:val="0"/>
        <w:widowControl w:val="0"/>
        <w:kinsoku/>
        <w:wordWrap/>
        <w:overflowPunct/>
        <w:topLinePunct w:val="0"/>
        <w:autoSpaceDE/>
        <w:autoSpaceDN/>
        <w:bidi w:val="0"/>
        <w:spacing w:line="579" w:lineRule="exact"/>
        <w:ind w:left="0" w:leftChars="0" w:firstLine="640" w:firstLineChars="200"/>
        <w:jc w:val="both"/>
        <w:rPr>
          <w:rFonts w:hint="default" w:ascii="Times New Roman" w:hAnsi="Times New Roman" w:eastAsia="方正黑体_GBK" w:cs="Times New Roman"/>
          <w:b w:val="0"/>
          <w:bCs w:val="0"/>
          <w:sz w:val="32"/>
          <w:szCs w:val="32"/>
          <w:lang w:eastAsia="zh-CN"/>
        </w:rPr>
      </w:pPr>
    </w:p>
    <w:p>
      <w:pPr>
        <w:pStyle w:val="28"/>
        <w:keepNext w:val="0"/>
        <w:keepLines w:val="0"/>
        <w:pageBreakBefore w:val="0"/>
        <w:widowControl w:val="0"/>
        <w:kinsoku/>
        <w:wordWrap/>
        <w:overflowPunct/>
        <w:topLinePunct w:val="0"/>
        <w:autoSpaceDE/>
        <w:autoSpaceDN/>
        <w:bidi w:val="0"/>
        <w:spacing w:line="579" w:lineRule="exact"/>
        <w:ind w:left="0" w:leftChars="0" w:firstLine="640" w:firstLineChars="200"/>
        <w:jc w:val="both"/>
        <w:rPr>
          <w:rFonts w:hint="default" w:ascii="Times New Roman" w:hAnsi="Times New Roman" w:eastAsia="方正黑体_GBK" w:cs="Times New Roman"/>
          <w:b w:val="0"/>
          <w:bCs w:val="0"/>
          <w:sz w:val="32"/>
          <w:szCs w:val="32"/>
          <w:lang w:eastAsia="zh-CN"/>
        </w:rPr>
      </w:pPr>
    </w:p>
    <w:p>
      <w:pPr>
        <w:keepNext w:val="0"/>
        <w:keepLines w:val="0"/>
        <w:pageBreakBefore w:val="0"/>
        <w:widowControl w:val="0"/>
        <w:kinsoku/>
        <w:wordWrap/>
        <w:overflowPunct/>
        <w:topLinePunct w:val="0"/>
        <w:autoSpaceDE/>
        <w:autoSpaceDN/>
        <w:bidi w:val="0"/>
        <w:spacing w:line="579" w:lineRule="exact"/>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br w:type="page"/>
      </w:r>
    </w:p>
    <w:p>
      <w:pPr>
        <w:keepNext w:val="0"/>
        <w:keepLines w:val="0"/>
        <w:pageBreakBefore w:val="0"/>
        <w:widowControl w:val="0"/>
        <w:kinsoku/>
        <w:wordWrap/>
        <w:overflowPunct/>
        <w:topLinePunct w:val="0"/>
        <w:autoSpaceDE/>
        <w:autoSpaceDN/>
        <w:bidi w:val="0"/>
        <w:spacing w:line="579" w:lineRule="exact"/>
        <w:jc w:val="both"/>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案例</w:t>
      </w:r>
      <w:r>
        <w:rPr>
          <w:rFonts w:hint="default" w:ascii="Times New Roman" w:hAnsi="Times New Roman" w:eastAsia="方正黑体_GBK" w:cs="Times New Roman"/>
          <w:sz w:val="32"/>
          <w:szCs w:val="32"/>
          <w:lang w:val="en-US" w:eastAsia="zh-CN"/>
        </w:rPr>
        <w:t>34</w:t>
      </w:r>
    </w:p>
    <w:p>
      <w:pPr>
        <w:keepNext w:val="0"/>
        <w:keepLines w:val="0"/>
        <w:pageBreakBefore w:val="0"/>
        <w:widowControl w:val="0"/>
        <w:suppressAutoHyphens/>
        <w:kinsoku/>
        <w:wordWrap/>
        <w:overflowPunct/>
        <w:topLinePunct w:val="0"/>
        <w:autoSpaceDE/>
        <w:autoSpaceDN/>
        <w:bidi w:val="0"/>
        <w:adjustRightInd/>
        <w:snapToGrid/>
        <w:spacing w:line="579" w:lineRule="exact"/>
        <w:ind w:firstLine="880" w:firstLineChars="200"/>
        <w:jc w:val="both"/>
        <w:textAlignment w:val="auto"/>
        <w:rPr>
          <w:rFonts w:hint="default" w:ascii="Times New Roman" w:hAnsi="Times New Roman" w:eastAsia="方正小标宋简体" w:cs="Times New Roman"/>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579"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商洛市商南县</w:t>
      </w:r>
      <w:r>
        <w:rPr>
          <w:rFonts w:hint="default" w:ascii="Times New Roman" w:hAnsi="Times New Roman" w:eastAsia="方正小标宋简体" w:cs="Times New Roman"/>
          <w:sz w:val="44"/>
          <w:szCs w:val="44"/>
          <w:lang w:val="en-US" w:eastAsia="zh-CN"/>
        </w:rPr>
        <w:t>聚焦</w:t>
      </w:r>
      <w:r>
        <w:rPr>
          <w:rFonts w:hint="default" w:ascii="Times New Roman" w:hAnsi="Times New Roman" w:eastAsia="方正小标宋简体" w:cs="Times New Roman"/>
          <w:sz w:val="44"/>
          <w:szCs w:val="44"/>
        </w:rPr>
        <w:t>“</w:t>
      </w:r>
      <w:r>
        <w:rPr>
          <w:rFonts w:hint="default" w:ascii="Times New Roman" w:hAnsi="Times New Roman" w:eastAsia="方正小标宋简体" w:cs="Times New Roman"/>
          <w:sz w:val="44"/>
          <w:szCs w:val="44"/>
          <w:lang w:val="en-US" w:eastAsia="zh-CN"/>
        </w:rPr>
        <w:t>四新四提</w:t>
      </w:r>
      <w:r>
        <w:rPr>
          <w:rFonts w:hint="default" w:ascii="Times New Roman" w:hAnsi="Times New Roman" w:eastAsia="方正小标宋简体" w:cs="Times New Roman"/>
          <w:sz w:val="44"/>
          <w:szCs w:val="44"/>
        </w:rPr>
        <w:t>”</w:t>
      </w:r>
    </w:p>
    <w:p>
      <w:pPr>
        <w:keepNext w:val="0"/>
        <w:keepLines w:val="0"/>
        <w:pageBreakBefore w:val="0"/>
        <w:widowControl w:val="0"/>
        <w:kinsoku/>
        <w:wordWrap/>
        <w:overflowPunct/>
        <w:topLinePunct w:val="0"/>
        <w:autoSpaceDE/>
        <w:autoSpaceDN/>
        <w:bidi w:val="0"/>
        <w:adjustRightInd/>
        <w:snapToGrid/>
        <w:spacing w:beforeAutospacing="0" w:afterAutospacing="0" w:line="579" w:lineRule="exact"/>
        <w:jc w:val="center"/>
        <w:textAlignment w:val="auto"/>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rPr>
        <w:t>推动纳税服务</w:t>
      </w:r>
      <w:r>
        <w:rPr>
          <w:rFonts w:hint="default" w:ascii="Times New Roman" w:hAnsi="Times New Roman" w:eastAsia="方正小标宋简体" w:cs="Times New Roman"/>
          <w:sz w:val="44"/>
          <w:szCs w:val="44"/>
          <w:lang w:val="en-US" w:eastAsia="zh-CN"/>
        </w:rPr>
        <w:t>提质增效</w:t>
      </w:r>
    </w:p>
    <w:p>
      <w:pPr>
        <w:keepNext w:val="0"/>
        <w:keepLines w:val="0"/>
        <w:pageBreakBefore w:val="0"/>
        <w:widowControl w:val="0"/>
        <w:kinsoku/>
        <w:wordWrap/>
        <w:overflowPunct/>
        <w:topLinePunct w:val="0"/>
        <w:autoSpaceDE/>
        <w:autoSpaceDN/>
        <w:bidi w:val="0"/>
        <w:adjustRightInd/>
        <w:snapToGrid/>
        <w:spacing w:beforeAutospacing="0" w:afterAutospacing="0" w:line="579" w:lineRule="exact"/>
        <w:ind w:firstLine="640" w:firstLineChars="200"/>
        <w:jc w:val="both"/>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beforeAutospacing="0" w:afterAutospacing="0" w:line="579"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商洛市商南县紧盯办税缴费堵点难点，聚力打造四大服务新场景，以场景革新、流程再造、队伍培优、治理升级为抓手，推动办税服务厅从业务窗口受理向智能化、集约化、个性化现代服务转型升级，全面优化纳税人缴费办税体验。</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lang w:eastAsia="zh-CN"/>
        </w:rPr>
        <w:t>建强“智慧厅”新场景，推动服务体验提质。</w:t>
      </w:r>
      <w:r>
        <w:rPr>
          <w:rFonts w:hint="default" w:ascii="Times New Roman" w:hAnsi="Times New Roman" w:eastAsia="仿宋_GB2312" w:cs="Times New Roman"/>
          <w:b/>
          <w:bCs/>
          <w:sz w:val="32"/>
          <w:szCs w:val="32"/>
          <w:lang w:eastAsia="zh-CN"/>
        </w:rPr>
        <w:t>一是</w:t>
      </w:r>
      <w:r>
        <w:rPr>
          <w:rFonts w:hint="default" w:ascii="Times New Roman" w:hAnsi="Times New Roman" w:eastAsia="仿宋_GB2312" w:cs="Times New Roman"/>
          <w:b w:val="0"/>
          <w:bCs w:val="0"/>
          <w:sz w:val="32"/>
          <w:szCs w:val="32"/>
          <w:lang w:eastAsia="zh-CN"/>
        </w:rPr>
        <w:t>重构大厅布局，构建</w:t>
      </w:r>
      <w:r>
        <w:rPr>
          <w:rFonts w:hint="default" w:ascii="Times New Roman" w:hAnsi="Times New Roman" w:eastAsia="仿宋_GB2312" w:cs="Times New Roman"/>
          <w:b w:val="0"/>
          <w:bCs w:val="0"/>
          <w:i w:val="0"/>
          <w:iCs w:val="0"/>
          <w:caps w:val="0"/>
          <w:color w:val="auto"/>
          <w:spacing w:val="0"/>
          <w:sz w:val="32"/>
          <w:szCs w:val="32"/>
          <w:shd w:val="clear" w:color="auto" w:fill="FFFFFF"/>
          <w:lang w:val="en-US" w:eastAsia="zh-CN"/>
        </w:rPr>
        <w:t>六大业务区域协同的</w:t>
      </w:r>
      <w:r>
        <w:rPr>
          <w:rFonts w:hint="default" w:ascii="Times New Roman" w:hAnsi="Times New Roman" w:eastAsia="仿宋_GB2312" w:cs="Times New Roman"/>
          <w:b w:val="0"/>
          <w:bCs w:val="0"/>
          <w:sz w:val="32"/>
          <w:szCs w:val="32"/>
          <w:lang w:eastAsia="zh-CN"/>
        </w:rPr>
        <w:t>“一核六翼”服务格局，建立</w:t>
      </w:r>
      <w:r>
        <w:rPr>
          <w:rFonts w:hint="default" w:ascii="Times New Roman" w:hAnsi="Times New Roman" w:eastAsia="仿宋_GB2312" w:cs="Times New Roman"/>
          <w:b w:val="0"/>
          <w:bCs w:val="0"/>
          <w:color w:val="auto"/>
          <w:sz w:val="32"/>
          <w:szCs w:val="32"/>
        </w:rPr>
        <w:t>“咨询预审</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人工分流</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精准引导”</w:t>
      </w:r>
      <w:r>
        <w:rPr>
          <w:rFonts w:hint="default" w:ascii="Times New Roman" w:hAnsi="Times New Roman" w:eastAsia="仿宋_GB2312" w:cs="Times New Roman"/>
          <w:b w:val="0"/>
          <w:bCs w:val="0"/>
          <w:sz w:val="32"/>
          <w:szCs w:val="32"/>
          <w:lang w:eastAsia="zh-CN"/>
        </w:rPr>
        <w:t>三级导税分流体系，启用潮汐窗口，</w:t>
      </w:r>
      <w:r>
        <w:rPr>
          <w:rFonts w:hint="default" w:ascii="Times New Roman" w:hAnsi="Times New Roman" w:eastAsia="仿宋_GB2312" w:cs="Times New Roman"/>
          <w:b w:val="0"/>
          <w:bCs w:val="0"/>
          <w:color w:val="auto"/>
          <w:sz w:val="32"/>
          <w:szCs w:val="32"/>
          <w:lang w:eastAsia="zh-CN"/>
        </w:rPr>
        <w:t>实现</w:t>
      </w:r>
      <w:r>
        <w:rPr>
          <w:rFonts w:hint="default" w:ascii="Times New Roman" w:hAnsi="Times New Roman" w:eastAsia="仿宋_GB2312" w:cs="Times New Roman"/>
          <w:b w:val="0"/>
          <w:bCs w:val="0"/>
          <w:color w:val="auto"/>
          <w:sz w:val="32"/>
          <w:szCs w:val="32"/>
        </w:rPr>
        <w:t>精准分流</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sz w:val="32"/>
          <w:szCs w:val="32"/>
          <w:lang w:eastAsia="zh-CN"/>
        </w:rPr>
        <w:t>纳税人缴费人平均等候时长同比压缩62%。</w:t>
      </w:r>
      <w:r>
        <w:rPr>
          <w:rFonts w:hint="default" w:ascii="Times New Roman" w:hAnsi="Times New Roman" w:eastAsia="仿宋_GB2312" w:cs="Times New Roman"/>
          <w:b/>
          <w:bCs/>
          <w:sz w:val="32"/>
          <w:szCs w:val="32"/>
          <w:lang w:eastAsia="zh-CN"/>
        </w:rPr>
        <w:t>二是</w:t>
      </w:r>
      <w:r>
        <w:rPr>
          <w:rFonts w:hint="default" w:ascii="Times New Roman" w:hAnsi="Times New Roman" w:eastAsia="仿宋_GB2312" w:cs="Times New Roman"/>
          <w:b w:val="0"/>
          <w:bCs w:val="0"/>
          <w:sz w:val="32"/>
          <w:szCs w:val="32"/>
          <w:lang w:eastAsia="zh-CN"/>
        </w:rPr>
        <w:t>释放智慧效能，</w:t>
      </w:r>
      <w:r>
        <w:rPr>
          <w:rFonts w:hint="default" w:ascii="Times New Roman" w:hAnsi="Times New Roman" w:eastAsia="仿宋_GB2312" w:cs="Times New Roman"/>
          <w:b w:val="0"/>
          <w:bCs w:val="0"/>
          <w:color w:val="auto"/>
          <w:sz w:val="32"/>
          <w:szCs w:val="32"/>
          <w:lang w:eastAsia="zh-CN"/>
        </w:rPr>
        <w:t>优化自助办税区域功能布局与设施配置，</w:t>
      </w:r>
      <w:r>
        <w:rPr>
          <w:rFonts w:hint="default" w:ascii="Times New Roman" w:hAnsi="Times New Roman" w:eastAsia="仿宋_GB2312" w:cs="Times New Roman"/>
          <w:b w:val="0"/>
          <w:bCs w:val="0"/>
          <w:sz w:val="32"/>
          <w:szCs w:val="32"/>
          <w:lang w:eastAsia="zh-CN"/>
        </w:rPr>
        <w:t>安排专人辅导，整合线上服务资源，建成征纳互动中心，破解办税难题，截至目前，累计开展线上智能互动7416次，完成远程问办协同1002次，</w:t>
      </w:r>
      <w:r>
        <w:rPr>
          <w:rFonts w:hint="default" w:ascii="Times New Roman" w:hAnsi="Times New Roman" w:eastAsia="仿宋_GB2312" w:cs="Times New Roman"/>
          <w:b w:val="0"/>
          <w:bCs w:val="0"/>
          <w:i w:val="0"/>
          <w:iCs w:val="0"/>
          <w:caps w:val="0"/>
          <w:color w:val="auto"/>
          <w:spacing w:val="0"/>
          <w:sz w:val="32"/>
          <w:szCs w:val="32"/>
          <w:shd w:val="clear" w:color="auto" w:fill="FFFFFF"/>
          <w:lang w:val="en-US" w:eastAsia="zh-CN"/>
        </w:rPr>
        <w:t>线上业务办理质效持续提升</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bCs/>
          <w:sz w:val="32"/>
          <w:szCs w:val="32"/>
          <w:lang w:eastAsia="zh-CN"/>
        </w:rPr>
        <w:t>三是</w:t>
      </w:r>
      <w:r>
        <w:rPr>
          <w:rFonts w:hint="default" w:ascii="Times New Roman" w:hAnsi="Times New Roman" w:eastAsia="仿宋_GB2312" w:cs="Times New Roman"/>
          <w:b w:val="0"/>
          <w:bCs w:val="0"/>
          <w:sz w:val="32"/>
          <w:szCs w:val="32"/>
          <w:lang w:eastAsia="zh-CN"/>
        </w:rPr>
        <w:t>做细便民服务，配齐爱心驿站物资，开通绿色通道与适老服务专区，为特殊群体提供免排队、全程帮办代办服务，联动打造母婴关爱室，兼顾办税效率与人文温度，实现智能与暖心服务并行。</w:t>
      </w:r>
      <w:r>
        <w:rPr>
          <w:rFonts w:hint="default" w:ascii="Times New Roman" w:hAnsi="Times New Roman" w:eastAsia="仿宋_GB2312" w:cs="Times New Roman"/>
          <w:sz w:val="32"/>
          <w:szCs w:val="32"/>
          <w:lang w:eastAsia="zh-CN"/>
        </w:rPr>
        <w:t xml:space="preserve"> </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cs="Times New Roman"/>
          <w:b w:val="0"/>
          <w:bCs w:val="0"/>
          <w:lang w:eastAsia="zh-CN"/>
        </w:rPr>
      </w:pPr>
      <w:r>
        <w:rPr>
          <w:rFonts w:hint="default" w:ascii="Times New Roman" w:hAnsi="Times New Roman" w:eastAsia="黑体" w:cs="Times New Roman"/>
          <w:sz w:val="32"/>
          <w:szCs w:val="32"/>
          <w:lang w:eastAsia="zh-CN"/>
        </w:rPr>
        <w:t>优化“一体化”新流程，推动办事效率提速。</w:t>
      </w:r>
      <w:r>
        <w:rPr>
          <w:rFonts w:hint="default" w:ascii="Times New Roman" w:hAnsi="Times New Roman" w:eastAsia="仿宋_GB2312" w:cs="Times New Roman"/>
          <w:b/>
          <w:bCs/>
          <w:sz w:val="32"/>
          <w:szCs w:val="32"/>
          <w:lang w:eastAsia="zh-CN"/>
        </w:rPr>
        <w:t>一是</w:t>
      </w:r>
      <w:r>
        <w:rPr>
          <w:rFonts w:hint="default" w:ascii="Times New Roman" w:hAnsi="Times New Roman" w:eastAsia="仿宋_GB2312" w:cs="Times New Roman"/>
          <w:b w:val="0"/>
          <w:bCs w:val="0"/>
          <w:sz w:val="32"/>
          <w:szCs w:val="32"/>
          <w:lang w:eastAsia="zh-CN"/>
        </w:rPr>
        <w:t>推行“简事快办”极速服务，</w:t>
      </w:r>
      <w:r>
        <w:rPr>
          <w:rFonts w:hint="default" w:ascii="Times New Roman" w:hAnsi="Times New Roman" w:eastAsia="仿宋_GB2312" w:cs="Times New Roman"/>
          <w:b w:val="0"/>
          <w:bCs w:val="0"/>
          <w:sz w:val="32"/>
          <w:szCs w:val="32"/>
          <w:lang w:val="en-US" w:eastAsia="zh-CN"/>
        </w:rPr>
        <w:t>设立</w:t>
      </w:r>
      <w:r>
        <w:rPr>
          <w:rFonts w:hint="default" w:ascii="Times New Roman" w:hAnsi="Times New Roman" w:eastAsia="仿宋_GB2312" w:cs="Times New Roman"/>
          <w:b w:val="0"/>
          <w:bCs w:val="0"/>
          <w:sz w:val="32"/>
          <w:szCs w:val="32"/>
          <w:lang w:eastAsia="zh-CN"/>
        </w:rPr>
        <w:t>“简事快办”专窗，</w:t>
      </w:r>
      <w:r>
        <w:rPr>
          <w:rFonts w:hint="default" w:ascii="Times New Roman" w:hAnsi="Times New Roman" w:eastAsia="仿宋_GB2312" w:cs="Times New Roman"/>
          <w:b w:val="0"/>
          <w:bCs w:val="0"/>
          <w:sz w:val="32"/>
          <w:szCs w:val="32"/>
          <w:lang w:val="en-US" w:eastAsia="zh-CN"/>
        </w:rPr>
        <w:t>整合预审导办与窗口办理职能，</w:t>
      </w:r>
      <w:r>
        <w:rPr>
          <w:rFonts w:hint="default" w:ascii="Times New Roman" w:hAnsi="Times New Roman" w:eastAsia="仿宋_GB2312" w:cs="Times New Roman"/>
          <w:b w:val="0"/>
          <w:bCs w:val="0"/>
          <w:sz w:val="32"/>
          <w:szCs w:val="32"/>
          <w:lang w:eastAsia="zh-CN"/>
        </w:rPr>
        <w:t>归集</w:t>
      </w:r>
      <w:r>
        <w:rPr>
          <w:rFonts w:hint="default" w:ascii="Times New Roman" w:hAnsi="Times New Roman" w:eastAsia="仿宋_GB2312" w:cs="Times New Roman"/>
          <w:b w:val="0"/>
          <w:bCs w:val="0"/>
          <w:sz w:val="32"/>
          <w:szCs w:val="32"/>
          <w:lang w:val="en-US" w:eastAsia="zh-CN"/>
        </w:rPr>
        <w:t>13项</w:t>
      </w:r>
      <w:r>
        <w:rPr>
          <w:rFonts w:hint="default" w:ascii="Times New Roman" w:hAnsi="Times New Roman" w:eastAsia="仿宋_GB2312" w:cs="Times New Roman"/>
          <w:b w:val="0"/>
          <w:bCs w:val="0"/>
          <w:sz w:val="32"/>
          <w:szCs w:val="32"/>
          <w:lang w:eastAsia="zh-CN"/>
        </w:rPr>
        <w:t>高频简易涉税事项，搭建快速办理流程，严控单笔业务办理时长在3分钟以内，还创新发放二次服务优先卡，</w:t>
      </w:r>
      <w:r>
        <w:rPr>
          <w:rFonts w:hint="default" w:ascii="Times New Roman" w:hAnsi="Times New Roman" w:eastAsia="仿宋_GB2312" w:cs="Times New Roman"/>
          <w:b w:val="0"/>
          <w:bCs w:val="0"/>
          <w:sz w:val="32"/>
          <w:szCs w:val="32"/>
          <w:lang w:val="en-US" w:eastAsia="zh-CN"/>
        </w:rPr>
        <w:t>免去重复取号，</w:t>
      </w:r>
      <w:r>
        <w:rPr>
          <w:rFonts w:hint="default" w:ascii="Times New Roman" w:hAnsi="Times New Roman" w:eastAsia="仿宋_GB2312" w:cs="Times New Roman"/>
          <w:b w:val="0"/>
          <w:bCs w:val="0"/>
          <w:sz w:val="32"/>
          <w:szCs w:val="32"/>
          <w:lang w:eastAsia="zh-CN"/>
        </w:rPr>
        <w:t>压缩办税等待时间。</w:t>
      </w:r>
      <w:r>
        <w:rPr>
          <w:rFonts w:hint="default" w:ascii="Times New Roman" w:hAnsi="Times New Roman" w:eastAsia="仿宋_GB2312" w:cs="Times New Roman"/>
          <w:b/>
          <w:bCs/>
          <w:sz w:val="32"/>
          <w:szCs w:val="32"/>
          <w:lang w:eastAsia="zh-CN"/>
        </w:rPr>
        <w:t>二是</w:t>
      </w:r>
      <w:r>
        <w:rPr>
          <w:rFonts w:hint="default" w:ascii="Times New Roman" w:hAnsi="Times New Roman" w:eastAsia="仿宋_GB2312" w:cs="Times New Roman"/>
          <w:b w:val="0"/>
          <w:bCs w:val="0"/>
          <w:sz w:val="32"/>
          <w:szCs w:val="32"/>
          <w:lang w:eastAsia="zh-CN"/>
        </w:rPr>
        <w:t>全域推广非接触办税，</w:t>
      </w:r>
      <w:r>
        <w:rPr>
          <w:rFonts w:hint="default" w:ascii="Times New Roman" w:hAnsi="Times New Roman" w:eastAsia="仿宋_GB2312" w:cs="Times New Roman"/>
          <w:b w:val="0"/>
          <w:bCs w:val="0"/>
          <w:sz w:val="32"/>
          <w:szCs w:val="32"/>
          <w:lang w:val="en-US" w:eastAsia="zh-CN"/>
        </w:rPr>
        <w:t>依托电子税务局、征纳互动平台等线上办税渠道</w:t>
      </w:r>
      <w:r>
        <w:rPr>
          <w:rFonts w:hint="default" w:ascii="Times New Roman" w:hAnsi="Times New Roman" w:eastAsia="仿宋_GB2312" w:cs="Times New Roman"/>
          <w:b w:val="0"/>
          <w:bCs w:val="0"/>
          <w:sz w:val="32"/>
          <w:szCs w:val="32"/>
          <w:lang w:eastAsia="zh-CN"/>
        </w:rPr>
        <w:t>，构建“线上为主、线下兜底”服务模式，超90%税费业务可全程网办，降低征纳双方成本。</w:t>
      </w:r>
      <w:r>
        <w:rPr>
          <w:rFonts w:hint="default" w:ascii="Times New Roman" w:hAnsi="Times New Roman" w:eastAsia="仿宋_GB2312" w:cs="Times New Roman"/>
          <w:b/>
          <w:bCs/>
          <w:sz w:val="32"/>
          <w:szCs w:val="32"/>
          <w:lang w:eastAsia="zh-CN"/>
        </w:rPr>
        <w:t>三是</w:t>
      </w:r>
      <w:r>
        <w:rPr>
          <w:rFonts w:hint="default" w:ascii="Times New Roman" w:hAnsi="Times New Roman" w:eastAsia="仿宋_GB2312" w:cs="Times New Roman"/>
          <w:b w:val="0"/>
          <w:bCs w:val="0"/>
          <w:sz w:val="32"/>
          <w:szCs w:val="32"/>
          <w:lang w:eastAsia="zh-CN"/>
        </w:rPr>
        <w:t>健全前后台风控体系，搭建</w:t>
      </w:r>
      <w:r>
        <w:rPr>
          <w:rFonts w:hint="default" w:ascii="Times New Roman" w:hAnsi="Times New Roman" w:eastAsia="仿宋_GB2312" w:cs="Times New Roman"/>
          <w:b w:val="0"/>
          <w:bCs w:val="0"/>
          <w:sz w:val="32"/>
          <w:szCs w:val="32"/>
          <w:lang w:val="en-US" w:eastAsia="zh-CN"/>
        </w:rPr>
        <w:t>集风险防控、运营保障、数据分析于一体的综合监管平台，落实监测分析机制，动态补齐流程短板、科学调配窗口人力，形成前台高效服务、中台快速响应、后台精准监管的协同运行体系。</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黑体" w:cs="Times New Roman"/>
          <w:sz w:val="32"/>
          <w:szCs w:val="32"/>
          <w:lang w:eastAsia="zh-CN"/>
        </w:rPr>
        <w:t>锻造“多面手”新团队，推动服务能力提级。</w:t>
      </w:r>
      <w:r>
        <w:rPr>
          <w:rFonts w:hint="default" w:ascii="Times New Roman" w:hAnsi="Times New Roman" w:eastAsia="仿宋_GB2312" w:cs="Times New Roman"/>
          <w:b/>
          <w:bCs/>
          <w:sz w:val="32"/>
          <w:szCs w:val="32"/>
          <w:lang w:eastAsia="zh-CN"/>
        </w:rPr>
        <w:t>一是</w:t>
      </w:r>
      <w:r>
        <w:rPr>
          <w:rFonts w:hint="default" w:ascii="Times New Roman" w:hAnsi="Times New Roman" w:eastAsia="仿宋_GB2312" w:cs="Times New Roman"/>
          <w:b w:val="0"/>
          <w:bCs w:val="0"/>
          <w:sz w:val="32"/>
          <w:szCs w:val="32"/>
          <w:lang w:eastAsia="zh-CN"/>
        </w:rPr>
        <w:t>分层培育复合型人才，落实</w:t>
      </w:r>
      <w:r>
        <w:rPr>
          <w:rFonts w:hint="default" w:ascii="Times New Roman" w:hAnsi="Times New Roman" w:eastAsia="仿宋_GB2312" w:cs="Times New Roman"/>
          <w:b w:val="0"/>
          <w:bCs w:val="0"/>
          <w:sz w:val="32"/>
          <w:szCs w:val="32"/>
          <w:lang w:val="en-US" w:eastAsia="zh-CN"/>
        </w:rPr>
        <w:t>政治+业务</w:t>
      </w:r>
      <w:r>
        <w:rPr>
          <w:rFonts w:hint="default" w:ascii="Times New Roman" w:hAnsi="Times New Roman" w:eastAsia="仿宋_GB2312" w:cs="Times New Roman"/>
          <w:b w:val="0"/>
          <w:bCs w:val="0"/>
          <w:sz w:val="32"/>
          <w:szCs w:val="32"/>
          <w:lang w:eastAsia="zh-CN"/>
        </w:rPr>
        <w:t>双导师帮带机制，采用</w:t>
      </w:r>
      <w:r>
        <w:rPr>
          <w:rFonts w:hint="default" w:ascii="Times New Roman" w:hAnsi="Times New Roman" w:eastAsia="仿宋_GB2312" w:cs="Times New Roman"/>
          <w:b w:val="0"/>
          <w:bCs w:val="0"/>
          <w:sz w:val="32"/>
          <w:szCs w:val="32"/>
          <w:lang w:val="en-US" w:eastAsia="zh-CN"/>
        </w:rPr>
        <w:t>轮岗实训、专项培训、通关考核</w:t>
      </w:r>
      <w:r>
        <w:rPr>
          <w:rFonts w:hint="default" w:ascii="Times New Roman" w:hAnsi="Times New Roman" w:eastAsia="仿宋_GB2312" w:cs="Times New Roman"/>
          <w:b w:val="0"/>
          <w:bCs w:val="0"/>
          <w:sz w:val="32"/>
          <w:szCs w:val="32"/>
          <w:lang w:eastAsia="zh-CN"/>
        </w:rPr>
        <w:t>三阶培养模式，依托多种形式开展政策研学与业务攻坚，夯实干部业务功底。</w:t>
      </w:r>
      <w:r>
        <w:rPr>
          <w:rFonts w:hint="default" w:ascii="Times New Roman" w:hAnsi="Times New Roman" w:eastAsia="仿宋_GB2312" w:cs="Times New Roman"/>
          <w:b/>
          <w:bCs/>
          <w:sz w:val="32"/>
          <w:szCs w:val="32"/>
          <w:lang w:eastAsia="zh-CN"/>
        </w:rPr>
        <w:t>二是</w:t>
      </w:r>
      <w:r>
        <w:rPr>
          <w:rFonts w:hint="default" w:ascii="Times New Roman" w:hAnsi="Times New Roman" w:eastAsia="仿宋_GB2312" w:cs="Times New Roman"/>
          <w:b w:val="0"/>
          <w:bCs w:val="0"/>
          <w:sz w:val="32"/>
          <w:szCs w:val="32"/>
          <w:lang w:eastAsia="zh-CN"/>
        </w:rPr>
        <w:t>靠前响应群众办税诉求，实行领导</w:t>
      </w:r>
      <w:r>
        <w:rPr>
          <w:rFonts w:hint="default" w:ascii="Times New Roman" w:hAnsi="Times New Roman" w:eastAsia="仿宋_GB2312" w:cs="Times New Roman"/>
          <w:b w:val="0"/>
          <w:bCs w:val="0"/>
          <w:sz w:val="32"/>
          <w:szCs w:val="32"/>
          <w:lang w:val="en-US" w:eastAsia="zh-CN"/>
        </w:rPr>
        <w:t>常态化</w:t>
      </w:r>
      <w:r>
        <w:rPr>
          <w:rFonts w:hint="default" w:ascii="Times New Roman" w:hAnsi="Times New Roman" w:eastAsia="仿宋_GB2312" w:cs="Times New Roman"/>
          <w:b w:val="0"/>
          <w:bCs w:val="0"/>
          <w:sz w:val="32"/>
          <w:szCs w:val="32"/>
          <w:lang w:eastAsia="zh-CN"/>
        </w:rPr>
        <w:t>驻厅值班、骨干一线座席制度，</w:t>
      </w:r>
      <w:r>
        <w:rPr>
          <w:rFonts w:hint="default" w:ascii="Times New Roman" w:hAnsi="Times New Roman" w:eastAsia="仿宋_GB2312" w:cs="Times New Roman"/>
          <w:b w:val="0"/>
          <w:bCs w:val="0"/>
          <w:sz w:val="32"/>
          <w:szCs w:val="32"/>
          <w:lang w:val="en-US" w:eastAsia="zh-CN"/>
        </w:rPr>
        <w:t>推动纳税服务从被动接单转向主动解难</w:t>
      </w:r>
      <w:r>
        <w:rPr>
          <w:rFonts w:hint="default" w:ascii="Times New Roman" w:hAnsi="Times New Roman" w:eastAsia="仿宋_GB2312" w:cs="Times New Roman"/>
          <w:b w:val="0"/>
          <w:bCs w:val="0"/>
          <w:sz w:val="32"/>
          <w:szCs w:val="32"/>
          <w:lang w:eastAsia="zh-CN"/>
        </w:rPr>
        <w:t>。设立“办不成事”窗口，处置疑难与遗留问题，已化解不动产登记涉税难题517件。</w:t>
      </w:r>
      <w:r>
        <w:rPr>
          <w:rFonts w:hint="default" w:ascii="Times New Roman" w:hAnsi="Times New Roman" w:eastAsia="仿宋_GB2312" w:cs="Times New Roman"/>
          <w:b/>
          <w:bCs/>
          <w:sz w:val="32"/>
          <w:szCs w:val="32"/>
          <w:lang w:eastAsia="zh-CN"/>
        </w:rPr>
        <w:t>三是</w:t>
      </w:r>
      <w:r>
        <w:rPr>
          <w:rFonts w:hint="default" w:ascii="Times New Roman" w:hAnsi="Times New Roman" w:eastAsia="仿宋_GB2312" w:cs="Times New Roman"/>
          <w:b w:val="0"/>
          <w:bCs w:val="0"/>
          <w:sz w:val="32"/>
          <w:szCs w:val="32"/>
          <w:lang w:eastAsia="zh-CN"/>
        </w:rPr>
        <w:t>量化考核激发队伍活力，修订绩效考核办法，量化考评多项指标，按月评选先进，挂钩评先评优，营造干事氛围。</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cs="Times New Roman"/>
          <w:b w:val="0"/>
          <w:bCs w:val="0"/>
          <w:lang w:eastAsia="zh-CN"/>
        </w:rPr>
      </w:pPr>
      <w:r>
        <w:rPr>
          <w:rFonts w:hint="default" w:ascii="Times New Roman" w:hAnsi="Times New Roman" w:eastAsia="黑体" w:cs="Times New Roman"/>
          <w:sz w:val="32"/>
          <w:szCs w:val="32"/>
          <w:lang w:eastAsia="zh-CN"/>
        </w:rPr>
        <w:t>聚焦“获得感”新成效，推动治理水平提档。</w:t>
      </w:r>
      <w:r>
        <w:rPr>
          <w:rFonts w:hint="default" w:ascii="Times New Roman" w:hAnsi="Times New Roman" w:eastAsia="仿宋_GB2312" w:cs="Times New Roman"/>
          <w:b/>
          <w:bCs/>
          <w:sz w:val="32"/>
          <w:szCs w:val="32"/>
          <w:lang w:eastAsia="zh-CN"/>
        </w:rPr>
        <w:t>一是</w:t>
      </w:r>
      <w:r>
        <w:rPr>
          <w:rFonts w:hint="default" w:ascii="Times New Roman" w:hAnsi="Times New Roman" w:eastAsia="仿宋_GB2312" w:cs="Times New Roman"/>
          <w:b w:val="0"/>
          <w:bCs w:val="0"/>
          <w:sz w:val="32"/>
          <w:szCs w:val="32"/>
          <w:lang w:eastAsia="zh-CN"/>
        </w:rPr>
        <w:t>闭环调处涉税矛盾纠纷，执行首接负责制，组建</w:t>
      </w:r>
      <w:r>
        <w:rPr>
          <w:rFonts w:hint="default" w:ascii="Times New Roman" w:hAnsi="Times New Roman" w:eastAsia="仿宋_GB2312" w:cs="Times New Roman"/>
          <w:b w:val="0"/>
          <w:bCs w:val="0"/>
          <w:sz w:val="32"/>
          <w:szCs w:val="32"/>
          <w:lang w:val="en-US" w:eastAsia="zh-CN"/>
        </w:rPr>
        <w:t>业务骨干+公职律师专项</w:t>
      </w:r>
      <w:r>
        <w:rPr>
          <w:rFonts w:hint="default" w:ascii="Times New Roman" w:hAnsi="Times New Roman" w:eastAsia="仿宋_GB2312" w:cs="Times New Roman"/>
          <w:b w:val="0"/>
          <w:bCs w:val="0"/>
          <w:sz w:val="32"/>
          <w:szCs w:val="32"/>
          <w:lang w:eastAsia="zh-CN"/>
        </w:rPr>
        <w:t>调解团队，搭建诉求收集网络，</w:t>
      </w:r>
      <w:r>
        <w:rPr>
          <w:rFonts w:hint="default" w:ascii="Times New Roman" w:hAnsi="Times New Roman" w:eastAsia="仿宋_GB2312" w:cs="Times New Roman"/>
          <w:b w:val="0"/>
          <w:bCs w:val="0"/>
          <w:sz w:val="32"/>
          <w:szCs w:val="32"/>
          <w:lang w:val="en-US" w:eastAsia="zh-CN"/>
        </w:rPr>
        <w:t>已</w:t>
      </w:r>
      <w:r>
        <w:rPr>
          <w:rFonts w:hint="default" w:ascii="Times New Roman" w:hAnsi="Times New Roman" w:eastAsia="仿宋_GB2312" w:cs="Times New Roman"/>
          <w:b w:val="0"/>
          <w:bCs w:val="0"/>
          <w:sz w:val="32"/>
          <w:szCs w:val="32"/>
          <w:lang w:eastAsia="zh-CN"/>
        </w:rPr>
        <w:t>受理疑难诉求70余件，办结率97%，解决复杂诉求5件，纳税人满意度达100%。</w:t>
      </w:r>
      <w:r>
        <w:rPr>
          <w:rFonts w:hint="default" w:ascii="Times New Roman" w:hAnsi="Times New Roman" w:eastAsia="仿宋_GB2312" w:cs="Times New Roman"/>
          <w:b/>
          <w:bCs/>
          <w:sz w:val="32"/>
          <w:szCs w:val="32"/>
          <w:lang w:eastAsia="zh-CN"/>
        </w:rPr>
        <w:t>二是</w:t>
      </w:r>
      <w:r>
        <w:rPr>
          <w:rFonts w:hint="default" w:ascii="Times New Roman" w:hAnsi="Times New Roman" w:eastAsia="仿宋_GB2312" w:cs="Times New Roman"/>
          <w:b w:val="0"/>
          <w:bCs w:val="0"/>
          <w:sz w:val="32"/>
          <w:szCs w:val="32"/>
          <w:lang w:eastAsia="zh-CN"/>
        </w:rPr>
        <w:t>精准推送惠企税费政策，依托税收大数据建标签库，落实“政策找人”服务，分类施策推送政策5000余条，确保</w:t>
      </w:r>
      <w:r>
        <w:rPr>
          <w:rFonts w:hint="default" w:ascii="Times New Roman" w:hAnsi="Times New Roman" w:eastAsia="仿宋_GB2312" w:cs="Times New Roman"/>
          <w:b w:val="0"/>
          <w:bCs w:val="0"/>
          <w:sz w:val="32"/>
          <w:szCs w:val="32"/>
          <w:lang w:val="en-US" w:eastAsia="zh-CN"/>
        </w:rPr>
        <w:t>税费</w:t>
      </w:r>
      <w:r>
        <w:rPr>
          <w:rFonts w:hint="default" w:ascii="Times New Roman" w:hAnsi="Times New Roman" w:eastAsia="仿宋_GB2312" w:cs="Times New Roman"/>
          <w:b w:val="0"/>
          <w:bCs w:val="0"/>
          <w:sz w:val="32"/>
          <w:szCs w:val="32"/>
          <w:lang w:eastAsia="zh-CN"/>
        </w:rPr>
        <w:t>红利直达快享。</w:t>
      </w:r>
      <w:r>
        <w:rPr>
          <w:rFonts w:hint="default" w:ascii="Times New Roman" w:hAnsi="Times New Roman" w:eastAsia="仿宋_GB2312" w:cs="Times New Roman"/>
          <w:b/>
          <w:bCs/>
          <w:sz w:val="32"/>
          <w:szCs w:val="32"/>
          <w:lang w:eastAsia="zh-CN"/>
        </w:rPr>
        <w:t>三是</w:t>
      </w:r>
      <w:r>
        <w:rPr>
          <w:rFonts w:hint="default" w:ascii="Times New Roman" w:hAnsi="Times New Roman" w:eastAsia="仿宋_GB2312" w:cs="Times New Roman"/>
          <w:b w:val="0"/>
          <w:bCs w:val="0"/>
          <w:sz w:val="32"/>
          <w:szCs w:val="32"/>
          <w:lang w:eastAsia="zh-CN"/>
        </w:rPr>
        <w:t>深化多方协同共治格局，加</w:t>
      </w:r>
      <w:r>
        <w:rPr>
          <w:rFonts w:hint="default" w:ascii="Times New Roman" w:hAnsi="Times New Roman" w:eastAsia="仿宋_GB2312" w:cs="Times New Roman"/>
          <w:b w:val="0"/>
          <w:bCs w:val="0"/>
          <w:sz w:val="32"/>
          <w:szCs w:val="32"/>
          <w:lang w:val="en-US" w:eastAsia="zh-CN"/>
        </w:rPr>
        <w:t>强与市场监管、自然资源等部门数据共享、业务联办。</w:t>
      </w:r>
      <w:r>
        <w:rPr>
          <w:rFonts w:hint="default" w:ascii="Times New Roman" w:hAnsi="Times New Roman" w:eastAsia="仿宋_GB2312" w:cs="Times New Roman"/>
          <w:b w:val="0"/>
          <w:bCs w:val="0"/>
          <w:sz w:val="32"/>
          <w:szCs w:val="32"/>
          <w:lang w:eastAsia="zh-CN"/>
        </w:rPr>
        <w:t>推进银税互动项目，助力28户企业获得融资7662.96万元。规范涉税中介执业</w:t>
      </w:r>
      <w:r>
        <w:rPr>
          <w:rFonts w:hint="default" w:ascii="Times New Roman" w:hAnsi="Times New Roman" w:eastAsia="仿宋_GB2312" w:cs="Times New Roman"/>
          <w:b w:val="0"/>
          <w:bCs w:val="0"/>
          <w:sz w:val="32"/>
          <w:szCs w:val="32"/>
          <w:lang w:val="en-US" w:eastAsia="zh-CN"/>
        </w:rPr>
        <w:t>秩序</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lang w:val="en-US" w:eastAsia="zh-CN"/>
        </w:rPr>
        <w:t>完成9户机构27名人员赋码，</w:t>
      </w:r>
      <w:r>
        <w:rPr>
          <w:rFonts w:hint="default" w:ascii="Times New Roman" w:hAnsi="Times New Roman" w:eastAsia="仿宋_GB2312" w:cs="Times New Roman"/>
          <w:b w:val="0"/>
          <w:bCs w:val="0"/>
          <w:color w:val="auto"/>
          <w:sz w:val="32"/>
          <w:szCs w:val="32"/>
        </w:rPr>
        <w:t>引导</w:t>
      </w:r>
      <w:r>
        <w:rPr>
          <w:rFonts w:hint="default" w:ascii="Times New Roman" w:hAnsi="Times New Roman" w:eastAsia="仿宋_GB2312" w:cs="Times New Roman"/>
          <w:b w:val="0"/>
          <w:bCs w:val="0"/>
          <w:color w:val="auto"/>
          <w:sz w:val="32"/>
          <w:szCs w:val="32"/>
          <w:lang w:eastAsia="zh-CN"/>
        </w:rPr>
        <w:t>其合规经营</w:t>
      </w:r>
      <w:r>
        <w:rPr>
          <w:rFonts w:hint="default" w:ascii="Times New Roman" w:hAnsi="Times New Roman" w:eastAsia="仿宋_GB2312" w:cs="Times New Roman"/>
          <w:b w:val="0"/>
          <w:bCs w:val="0"/>
          <w:sz w:val="32"/>
          <w:szCs w:val="32"/>
          <w:lang w:eastAsia="zh-CN"/>
        </w:rPr>
        <w:t xml:space="preserve">。 </w:t>
      </w:r>
    </w:p>
    <w:p>
      <w:pPr>
        <w:pStyle w:val="13"/>
        <w:keepNext w:val="0"/>
        <w:keepLines w:val="0"/>
        <w:pageBreakBefore w:val="0"/>
        <w:widowControl w:val="0"/>
        <w:kinsoku/>
        <w:wordWrap/>
        <w:overflowPunct/>
        <w:topLinePunct w:val="0"/>
        <w:autoSpaceDE/>
        <w:autoSpaceDN/>
        <w:bidi w:val="0"/>
        <w:adjustRightInd w:val="0"/>
        <w:snapToGrid w:val="0"/>
        <w:spacing w:after="0" w:line="579" w:lineRule="exact"/>
        <w:ind w:left="0" w:firstLine="640" w:firstLineChars="200"/>
        <w:jc w:val="both"/>
        <w:textAlignment w:val="auto"/>
        <w:rPr>
          <w:rFonts w:hint="default" w:ascii="Times New Roman" w:hAnsi="Times New Roman" w:eastAsia="方正黑体_GBK" w:cs="Times New Roman"/>
          <w:sz w:val="32"/>
          <w:szCs w:val="32"/>
          <w:lang w:eastAsia="zh-CN"/>
        </w:rPr>
      </w:pPr>
    </w:p>
    <w:p>
      <w:pPr>
        <w:pStyle w:val="13"/>
        <w:keepNext w:val="0"/>
        <w:keepLines w:val="0"/>
        <w:pageBreakBefore w:val="0"/>
        <w:widowControl w:val="0"/>
        <w:kinsoku/>
        <w:wordWrap/>
        <w:overflowPunct/>
        <w:topLinePunct w:val="0"/>
        <w:autoSpaceDE/>
        <w:autoSpaceDN/>
        <w:bidi w:val="0"/>
        <w:adjustRightInd w:val="0"/>
        <w:snapToGrid w:val="0"/>
        <w:spacing w:after="0" w:line="579" w:lineRule="exact"/>
        <w:ind w:left="0" w:firstLine="640" w:firstLineChars="200"/>
        <w:jc w:val="both"/>
        <w:textAlignment w:val="auto"/>
        <w:rPr>
          <w:rFonts w:hint="default" w:ascii="Times New Roman" w:hAnsi="Times New Roman" w:eastAsia="方正黑体_GBK" w:cs="Times New Roman"/>
          <w:sz w:val="32"/>
          <w:szCs w:val="32"/>
          <w:lang w:eastAsia="zh-CN"/>
        </w:rPr>
      </w:pPr>
    </w:p>
    <w:p>
      <w:pPr>
        <w:pStyle w:val="13"/>
        <w:keepNext w:val="0"/>
        <w:keepLines w:val="0"/>
        <w:pageBreakBefore w:val="0"/>
        <w:widowControl w:val="0"/>
        <w:kinsoku/>
        <w:wordWrap/>
        <w:overflowPunct/>
        <w:topLinePunct w:val="0"/>
        <w:autoSpaceDE/>
        <w:autoSpaceDN/>
        <w:bidi w:val="0"/>
        <w:adjustRightInd w:val="0"/>
        <w:snapToGrid w:val="0"/>
        <w:spacing w:after="0" w:line="579" w:lineRule="exact"/>
        <w:ind w:left="0" w:firstLine="640" w:firstLineChars="200"/>
        <w:jc w:val="both"/>
        <w:textAlignment w:val="auto"/>
        <w:rPr>
          <w:rFonts w:hint="default" w:ascii="Times New Roman" w:hAnsi="Times New Roman" w:eastAsia="方正黑体_GBK" w:cs="Times New Roman"/>
          <w:sz w:val="32"/>
          <w:szCs w:val="32"/>
          <w:lang w:eastAsia="zh-CN"/>
        </w:rPr>
      </w:pPr>
    </w:p>
    <w:p>
      <w:pPr>
        <w:pStyle w:val="13"/>
        <w:keepNext w:val="0"/>
        <w:keepLines w:val="0"/>
        <w:pageBreakBefore w:val="0"/>
        <w:widowControl w:val="0"/>
        <w:kinsoku/>
        <w:wordWrap/>
        <w:overflowPunct/>
        <w:topLinePunct w:val="0"/>
        <w:autoSpaceDE/>
        <w:autoSpaceDN/>
        <w:bidi w:val="0"/>
        <w:adjustRightInd w:val="0"/>
        <w:snapToGrid w:val="0"/>
        <w:spacing w:after="0" w:line="579" w:lineRule="exact"/>
        <w:ind w:left="0" w:firstLine="640" w:firstLineChars="200"/>
        <w:jc w:val="both"/>
        <w:textAlignment w:val="auto"/>
        <w:rPr>
          <w:rFonts w:hint="default" w:ascii="Times New Roman" w:hAnsi="Times New Roman" w:eastAsia="方正黑体_GBK" w:cs="Times New Roman"/>
          <w:sz w:val="32"/>
          <w:szCs w:val="32"/>
          <w:lang w:eastAsia="zh-CN"/>
        </w:rPr>
      </w:pPr>
    </w:p>
    <w:p>
      <w:pPr>
        <w:pStyle w:val="13"/>
        <w:keepNext w:val="0"/>
        <w:keepLines w:val="0"/>
        <w:pageBreakBefore w:val="0"/>
        <w:widowControl w:val="0"/>
        <w:kinsoku/>
        <w:wordWrap/>
        <w:overflowPunct/>
        <w:topLinePunct w:val="0"/>
        <w:autoSpaceDE/>
        <w:autoSpaceDN/>
        <w:bidi w:val="0"/>
        <w:adjustRightInd w:val="0"/>
        <w:snapToGrid w:val="0"/>
        <w:spacing w:after="0" w:line="579" w:lineRule="exact"/>
        <w:ind w:left="0" w:firstLine="640" w:firstLineChars="200"/>
        <w:jc w:val="both"/>
        <w:textAlignment w:val="auto"/>
        <w:rPr>
          <w:rFonts w:hint="default" w:ascii="Times New Roman" w:hAnsi="Times New Roman" w:eastAsia="方正黑体_GBK" w:cs="Times New Roman"/>
          <w:sz w:val="32"/>
          <w:szCs w:val="32"/>
          <w:lang w:eastAsia="zh-CN"/>
        </w:rPr>
      </w:pPr>
    </w:p>
    <w:p>
      <w:pPr>
        <w:pStyle w:val="13"/>
        <w:keepNext w:val="0"/>
        <w:keepLines w:val="0"/>
        <w:pageBreakBefore w:val="0"/>
        <w:widowControl w:val="0"/>
        <w:kinsoku/>
        <w:wordWrap/>
        <w:overflowPunct/>
        <w:topLinePunct w:val="0"/>
        <w:autoSpaceDE/>
        <w:autoSpaceDN/>
        <w:bidi w:val="0"/>
        <w:adjustRightInd w:val="0"/>
        <w:snapToGrid w:val="0"/>
        <w:spacing w:after="0" w:line="579" w:lineRule="exact"/>
        <w:ind w:firstLine="640" w:firstLineChars="200"/>
        <w:jc w:val="both"/>
        <w:textAlignment w:val="auto"/>
        <w:rPr>
          <w:rFonts w:hint="default" w:ascii="Times New Roman" w:hAnsi="Times New Roman" w:eastAsia="方正黑体_GBK" w:cs="Times New Roman"/>
          <w:sz w:val="32"/>
          <w:szCs w:val="32"/>
          <w:lang w:eastAsia="zh-CN"/>
        </w:rPr>
      </w:pPr>
    </w:p>
    <w:p>
      <w:pPr>
        <w:pStyle w:val="13"/>
        <w:keepNext w:val="0"/>
        <w:keepLines w:val="0"/>
        <w:pageBreakBefore w:val="0"/>
        <w:widowControl w:val="0"/>
        <w:kinsoku/>
        <w:wordWrap/>
        <w:overflowPunct/>
        <w:topLinePunct w:val="0"/>
        <w:autoSpaceDE/>
        <w:autoSpaceDN/>
        <w:bidi w:val="0"/>
        <w:adjustRightInd w:val="0"/>
        <w:snapToGrid w:val="0"/>
        <w:spacing w:after="0" w:line="579" w:lineRule="exact"/>
        <w:ind w:firstLine="640" w:firstLineChars="200"/>
        <w:jc w:val="both"/>
        <w:textAlignment w:val="auto"/>
        <w:rPr>
          <w:rFonts w:hint="default" w:ascii="Times New Roman" w:hAnsi="Times New Roman" w:eastAsia="方正黑体_GBK" w:cs="Times New Roman"/>
          <w:sz w:val="32"/>
          <w:szCs w:val="32"/>
          <w:lang w:eastAsia="zh-CN"/>
        </w:rPr>
      </w:pPr>
    </w:p>
    <w:p>
      <w:pPr>
        <w:pStyle w:val="13"/>
        <w:keepNext w:val="0"/>
        <w:keepLines w:val="0"/>
        <w:pageBreakBefore w:val="0"/>
        <w:widowControl w:val="0"/>
        <w:kinsoku/>
        <w:wordWrap/>
        <w:overflowPunct/>
        <w:topLinePunct w:val="0"/>
        <w:autoSpaceDE/>
        <w:autoSpaceDN/>
        <w:bidi w:val="0"/>
        <w:adjustRightInd w:val="0"/>
        <w:snapToGrid w:val="0"/>
        <w:spacing w:after="0" w:line="579" w:lineRule="exact"/>
        <w:ind w:firstLine="640" w:firstLineChars="200"/>
        <w:jc w:val="both"/>
        <w:textAlignment w:val="auto"/>
        <w:rPr>
          <w:rFonts w:hint="default" w:ascii="Times New Roman" w:hAnsi="Times New Roman" w:eastAsia="方正黑体_GBK" w:cs="Times New Roman"/>
          <w:sz w:val="32"/>
          <w:szCs w:val="32"/>
          <w:lang w:eastAsia="zh-CN"/>
        </w:rPr>
      </w:pPr>
    </w:p>
    <w:p>
      <w:pPr>
        <w:pStyle w:val="13"/>
        <w:keepNext w:val="0"/>
        <w:keepLines w:val="0"/>
        <w:pageBreakBefore w:val="0"/>
        <w:widowControl w:val="0"/>
        <w:kinsoku/>
        <w:wordWrap/>
        <w:overflowPunct/>
        <w:topLinePunct w:val="0"/>
        <w:autoSpaceDE/>
        <w:autoSpaceDN/>
        <w:bidi w:val="0"/>
        <w:adjustRightInd w:val="0"/>
        <w:snapToGrid w:val="0"/>
        <w:spacing w:after="0" w:line="579" w:lineRule="exact"/>
        <w:ind w:firstLine="640" w:firstLineChars="200"/>
        <w:jc w:val="both"/>
        <w:textAlignment w:val="auto"/>
        <w:rPr>
          <w:rFonts w:hint="default" w:ascii="Times New Roman" w:hAnsi="Times New Roman" w:eastAsia="方正黑体_GBK" w:cs="Times New Roman"/>
          <w:sz w:val="32"/>
          <w:szCs w:val="32"/>
          <w:lang w:eastAsia="zh-CN"/>
        </w:rPr>
      </w:pPr>
    </w:p>
    <w:p>
      <w:pPr>
        <w:pStyle w:val="13"/>
        <w:keepNext w:val="0"/>
        <w:keepLines w:val="0"/>
        <w:pageBreakBefore w:val="0"/>
        <w:widowControl w:val="0"/>
        <w:kinsoku/>
        <w:wordWrap/>
        <w:overflowPunct/>
        <w:topLinePunct w:val="0"/>
        <w:autoSpaceDE/>
        <w:autoSpaceDN/>
        <w:bidi w:val="0"/>
        <w:adjustRightInd w:val="0"/>
        <w:snapToGrid w:val="0"/>
        <w:spacing w:after="0" w:line="579" w:lineRule="exact"/>
        <w:ind w:firstLine="640" w:firstLineChars="200"/>
        <w:jc w:val="both"/>
        <w:textAlignment w:val="auto"/>
        <w:rPr>
          <w:rFonts w:hint="default" w:ascii="Times New Roman" w:hAnsi="Times New Roman" w:eastAsia="方正黑体_GBK" w:cs="Times New Roman"/>
          <w:sz w:val="32"/>
          <w:szCs w:val="32"/>
          <w:lang w:eastAsia="zh-CN"/>
        </w:rPr>
      </w:pPr>
    </w:p>
    <w:p>
      <w:pPr>
        <w:pStyle w:val="13"/>
        <w:keepNext w:val="0"/>
        <w:keepLines w:val="0"/>
        <w:pageBreakBefore w:val="0"/>
        <w:widowControl w:val="0"/>
        <w:kinsoku/>
        <w:wordWrap/>
        <w:overflowPunct/>
        <w:topLinePunct w:val="0"/>
        <w:autoSpaceDE/>
        <w:autoSpaceDN/>
        <w:bidi w:val="0"/>
        <w:adjustRightInd w:val="0"/>
        <w:snapToGrid w:val="0"/>
        <w:spacing w:after="0" w:line="579" w:lineRule="exact"/>
        <w:ind w:firstLine="640" w:firstLineChars="200"/>
        <w:jc w:val="both"/>
        <w:textAlignment w:val="auto"/>
        <w:rPr>
          <w:rFonts w:hint="default" w:ascii="Times New Roman" w:hAnsi="Times New Roman" w:eastAsia="方正黑体_GBK" w:cs="Times New Roman"/>
          <w:sz w:val="32"/>
          <w:szCs w:val="32"/>
          <w:lang w:eastAsia="zh-CN"/>
        </w:rPr>
      </w:pPr>
    </w:p>
    <w:p>
      <w:pPr>
        <w:pStyle w:val="13"/>
        <w:keepNext w:val="0"/>
        <w:keepLines w:val="0"/>
        <w:pageBreakBefore w:val="0"/>
        <w:widowControl w:val="0"/>
        <w:kinsoku/>
        <w:wordWrap/>
        <w:overflowPunct/>
        <w:topLinePunct w:val="0"/>
        <w:autoSpaceDE/>
        <w:autoSpaceDN/>
        <w:bidi w:val="0"/>
        <w:adjustRightInd w:val="0"/>
        <w:snapToGrid w:val="0"/>
        <w:spacing w:after="0" w:line="579" w:lineRule="exact"/>
        <w:ind w:firstLine="640" w:firstLineChars="200"/>
        <w:jc w:val="both"/>
        <w:textAlignment w:val="auto"/>
        <w:rPr>
          <w:rFonts w:hint="default" w:ascii="Times New Roman" w:hAnsi="Times New Roman" w:eastAsia="方正黑体_GBK" w:cs="Times New Roman"/>
          <w:sz w:val="32"/>
          <w:szCs w:val="32"/>
          <w:lang w:eastAsia="zh-CN"/>
        </w:rPr>
      </w:pPr>
    </w:p>
    <w:p>
      <w:pPr>
        <w:pStyle w:val="13"/>
        <w:keepNext w:val="0"/>
        <w:keepLines w:val="0"/>
        <w:pageBreakBefore w:val="0"/>
        <w:widowControl w:val="0"/>
        <w:kinsoku/>
        <w:wordWrap/>
        <w:overflowPunct/>
        <w:topLinePunct w:val="0"/>
        <w:autoSpaceDE/>
        <w:autoSpaceDN/>
        <w:bidi w:val="0"/>
        <w:adjustRightInd w:val="0"/>
        <w:snapToGrid w:val="0"/>
        <w:spacing w:after="0" w:line="579" w:lineRule="exact"/>
        <w:ind w:firstLine="640" w:firstLineChars="200"/>
        <w:jc w:val="both"/>
        <w:textAlignment w:val="auto"/>
        <w:rPr>
          <w:rFonts w:hint="default" w:ascii="Times New Roman" w:hAnsi="Times New Roman" w:eastAsia="方正黑体_GBK" w:cs="Times New Roman"/>
          <w:sz w:val="32"/>
          <w:szCs w:val="32"/>
          <w:lang w:eastAsia="zh-CN"/>
        </w:rPr>
      </w:pPr>
    </w:p>
    <w:p>
      <w:pPr>
        <w:pStyle w:val="13"/>
        <w:keepNext w:val="0"/>
        <w:keepLines w:val="0"/>
        <w:pageBreakBefore w:val="0"/>
        <w:widowControl w:val="0"/>
        <w:kinsoku/>
        <w:wordWrap/>
        <w:overflowPunct/>
        <w:topLinePunct w:val="0"/>
        <w:autoSpaceDE/>
        <w:autoSpaceDN/>
        <w:bidi w:val="0"/>
        <w:adjustRightInd w:val="0"/>
        <w:snapToGrid w:val="0"/>
        <w:spacing w:after="0" w:line="579" w:lineRule="exact"/>
        <w:ind w:firstLine="640" w:firstLineChars="200"/>
        <w:jc w:val="both"/>
        <w:textAlignment w:val="auto"/>
        <w:rPr>
          <w:rFonts w:hint="default" w:ascii="Times New Roman" w:hAnsi="Times New Roman" w:eastAsia="方正黑体_GBK" w:cs="Times New Roman"/>
          <w:sz w:val="32"/>
          <w:szCs w:val="32"/>
          <w:lang w:eastAsia="zh-CN"/>
        </w:rPr>
      </w:pPr>
    </w:p>
    <w:p>
      <w:pPr>
        <w:pStyle w:val="13"/>
        <w:keepNext w:val="0"/>
        <w:keepLines w:val="0"/>
        <w:pageBreakBefore w:val="0"/>
        <w:widowControl w:val="0"/>
        <w:kinsoku/>
        <w:wordWrap/>
        <w:overflowPunct/>
        <w:topLinePunct w:val="0"/>
        <w:autoSpaceDE/>
        <w:autoSpaceDN/>
        <w:bidi w:val="0"/>
        <w:adjustRightInd w:val="0"/>
        <w:snapToGrid w:val="0"/>
        <w:spacing w:after="0" w:line="579" w:lineRule="exact"/>
        <w:ind w:firstLine="640" w:firstLineChars="200"/>
        <w:jc w:val="both"/>
        <w:textAlignment w:val="auto"/>
        <w:rPr>
          <w:rFonts w:hint="default" w:ascii="Times New Roman" w:hAnsi="Times New Roman" w:eastAsia="方正黑体_GBK" w:cs="Times New Roman"/>
          <w:sz w:val="32"/>
          <w:szCs w:val="32"/>
          <w:lang w:eastAsia="zh-CN"/>
        </w:rPr>
      </w:pPr>
    </w:p>
    <w:p>
      <w:pPr>
        <w:keepNext w:val="0"/>
        <w:keepLines w:val="0"/>
        <w:pageBreakBefore w:val="0"/>
        <w:widowControl w:val="0"/>
        <w:kinsoku/>
        <w:wordWrap/>
        <w:overflowPunct/>
        <w:topLinePunct w:val="0"/>
        <w:autoSpaceDE/>
        <w:autoSpaceDN/>
        <w:bidi w:val="0"/>
        <w:spacing w:line="579" w:lineRule="exact"/>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br w:type="page"/>
      </w:r>
    </w:p>
    <w:p>
      <w:pPr>
        <w:keepNext w:val="0"/>
        <w:keepLines w:val="0"/>
        <w:pageBreakBefore w:val="0"/>
        <w:widowControl w:val="0"/>
        <w:kinsoku/>
        <w:wordWrap/>
        <w:overflowPunct/>
        <w:topLinePunct w:val="0"/>
        <w:autoSpaceDE/>
        <w:autoSpaceDN/>
        <w:bidi w:val="0"/>
        <w:spacing w:line="579" w:lineRule="exact"/>
        <w:jc w:val="both"/>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案例</w:t>
      </w:r>
      <w:r>
        <w:rPr>
          <w:rFonts w:hint="default" w:ascii="Times New Roman" w:hAnsi="Times New Roman" w:eastAsia="方正黑体_GBK" w:cs="Times New Roman"/>
          <w:sz w:val="32"/>
          <w:szCs w:val="32"/>
          <w:lang w:val="en-US" w:eastAsia="zh-CN"/>
        </w:rPr>
        <w:t>35</w:t>
      </w:r>
    </w:p>
    <w:p>
      <w:pPr>
        <w:pStyle w:val="13"/>
        <w:keepNext w:val="0"/>
        <w:keepLines w:val="0"/>
        <w:pageBreakBefore w:val="0"/>
        <w:widowControl w:val="0"/>
        <w:kinsoku/>
        <w:wordWrap/>
        <w:overflowPunct/>
        <w:topLinePunct w:val="0"/>
        <w:autoSpaceDE/>
        <w:autoSpaceDN/>
        <w:bidi w:val="0"/>
        <w:adjustRightInd w:val="0"/>
        <w:snapToGrid w:val="0"/>
        <w:spacing w:after="0" w:line="579" w:lineRule="exact"/>
        <w:ind w:left="0" w:firstLine="880" w:firstLineChars="200"/>
        <w:jc w:val="both"/>
        <w:textAlignment w:val="auto"/>
        <w:rPr>
          <w:rFonts w:hint="default" w:ascii="Times New Roman" w:hAnsi="Times New Roman" w:eastAsia="方正小标宋简体" w:cs="Times New Roman"/>
          <w:sz w:val="44"/>
          <w:szCs w:val="44"/>
          <w:lang w:val="en-US" w:eastAsia="zh-CN"/>
        </w:rPr>
      </w:pPr>
    </w:p>
    <w:p>
      <w:pPr>
        <w:keepNext w:val="0"/>
        <w:keepLines w:val="0"/>
        <w:pageBreakBefore w:val="0"/>
        <w:widowControl w:val="0"/>
        <w:suppressAutoHyphens/>
        <w:kinsoku/>
        <w:wordWrap/>
        <w:overflowPunct/>
        <w:topLinePunct w:val="0"/>
        <w:autoSpaceDE/>
        <w:autoSpaceDN/>
        <w:bidi w:val="0"/>
        <w:adjustRightInd/>
        <w:snapToGrid/>
        <w:spacing w:line="579" w:lineRule="exact"/>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汉中市镇巴县“三维一体”</w:t>
      </w:r>
    </w:p>
    <w:p>
      <w:pPr>
        <w:keepNext w:val="0"/>
        <w:keepLines w:val="0"/>
        <w:pageBreakBefore w:val="0"/>
        <w:widowControl w:val="0"/>
        <w:suppressAutoHyphens/>
        <w:kinsoku/>
        <w:wordWrap/>
        <w:overflowPunct/>
        <w:topLinePunct w:val="0"/>
        <w:autoSpaceDE/>
        <w:autoSpaceDN/>
        <w:bidi w:val="0"/>
        <w:adjustRightInd/>
        <w:snapToGrid/>
        <w:spacing w:line="579" w:lineRule="exact"/>
        <w:jc w:val="center"/>
        <w:textAlignment w:val="auto"/>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lang w:val="en-US" w:eastAsia="zh-CN"/>
        </w:rPr>
        <w:t>打通税费政策兑现“快车道”</w:t>
      </w:r>
    </w:p>
    <w:p>
      <w:pPr>
        <w:keepNext w:val="0"/>
        <w:keepLines w:val="0"/>
        <w:pageBreakBefore w:val="0"/>
        <w:widowControl w:val="0"/>
        <w:suppressAutoHyphens/>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z w:val="32"/>
          <w:szCs w:val="32"/>
          <w:lang w:eastAsia="zh-CN"/>
        </w:rPr>
      </w:pPr>
    </w:p>
    <w:p>
      <w:pPr>
        <w:keepNext w:val="0"/>
        <w:keepLines w:val="0"/>
        <w:pageBreakBefore w:val="0"/>
        <w:widowControl w:val="0"/>
        <w:suppressLineNumbers w:val="0"/>
        <w:suppressAutoHyphens/>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i w:val="0"/>
          <w:iCs w:val="0"/>
          <w:caps w:val="0"/>
          <w:color w:val="1F2329"/>
          <w:spacing w:val="0"/>
          <w:kern w:val="0"/>
          <w:sz w:val="32"/>
          <w:szCs w:val="32"/>
          <w:shd w:val="clear" w:fill="FFFFFF"/>
          <w:lang w:val="en-US" w:eastAsia="zh-CN" w:bidi="ar"/>
        </w:rPr>
      </w:pPr>
      <w:r>
        <w:rPr>
          <w:rFonts w:hint="default" w:ascii="Times New Roman" w:hAnsi="Times New Roman" w:eastAsia="仿宋_GB2312" w:cs="Times New Roman"/>
          <w:i w:val="0"/>
          <w:iCs w:val="0"/>
          <w:caps w:val="0"/>
          <w:color w:val="1F2329"/>
          <w:spacing w:val="0"/>
          <w:kern w:val="0"/>
          <w:sz w:val="32"/>
          <w:szCs w:val="32"/>
          <w:shd w:val="clear" w:fill="FFFFFF"/>
          <w:lang w:val="en-US" w:eastAsia="zh-CN" w:bidi="ar"/>
        </w:rPr>
        <w:t>汉中市镇巴县依托“班城流动税费服务站”工作基础，创新构建“线上智能匹配+线下精准辅导+跨部门协同”三维一体政策兑现新模式，推动税费红利从“企业找政策”向“政策找企业”转变。“小切口”改革试点落地以来，税费政策兑现质效大幅提升，申报材料精简30%以上，整体兑现时限压缩60%以上，园区企业服务满意度稳定在98%以上。</w:t>
      </w:r>
    </w:p>
    <w:p>
      <w:pPr>
        <w:keepNext w:val="0"/>
        <w:keepLines w:val="0"/>
        <w:pageBreakBefore w:val="0"/>
        <w:widowControl w:val="0"/>
        <w:suppressLineNumbers w:val="0"/>
        <w:suppressAutoHyphens/>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i w:val="0"/>
          <w:iCs w:val="0"/>
          <w:caps w:val="0"/>
          <w:color w:val="1F2329"/>
          <w:spacing w:val="0"/>
          <w:kern w:val="0"/>
          <w:sz w:val="32"/>
          <w:szCs w:val="32"/>
          <w:shd w:val="clear" w:fill="FFFFFF"/>
          <w:lang w:val="en-US" w:eastAsia="zh-CN" w:bidi="ar"/>
        </w:rPr>
      </w:pPr>
      <w:r>
        <w:rPr>
          <w:rFonts w:hint="eastAsia" w:ascii="黑体" w:hAnsi="黑体" w:eastAsia="黑体" w:cs="黑体"/>
          <w:i w:val="0"/>
          <w:iCs w:val="0"/>
          <w:caps w:val="0"/>
          <w:color w:val="1F2329"/>
          <w:spacing w:val="0"/>
          <w:kern w:val="0"/>
          <w:sz w:val="32"/>
          <w:szCs w:val="32"/>
          <w:shd w:val="clear" w:fill="FFFFFF"/>
          <w:lang w:val="en-US" w:eastAsia="zh-CN" w:bidi="ar"/>
        </w:rPr>
        <w:t>线上智能匹配，实现精准画像、免填快享。</w:t>
      </w:r>
      <w:r>
        <w:rPr>
          <w:rFonts w:hint="default" w:ascii="Times New Roman" w:hAnsi="Times New Roman" w:eastAsia="仿宋_GB2312" w:cs="Times New Roman"/>
          <w:i w:val="0"/>
          <w:iCs w:val="0"/>
          <w:caps w:val="0"/>
          <w:color w:val="1F2329"/>
          <w:spacing w:val="0"/>
          <w:kern w:val="0"/>
          <w:sz w:val="32"/>
          <w:szCs w:val="32"/>
          <w:shd w:val="clear" w:fill="FFFFFF"/>
          <w:lang w:val="en-US" w:eastAsia="zh-CN" w:bidi="ar"/>
        </w:rPr>
        <w:t>镇巴县以数字赋能为核心，深耕税收大数据应用，升级“企业画像—政策标签”智能匹配模型。细化企业行业类型、经营规模、纳税信用、研发投入等10余项画像维度，动态更新惠企政策标签库，实现政策条款与企业经营需求精准匹配。2026年1-5月，累计推送定制化税费政策1500余条，企业政策知晓率实现全覆盖。打通税务、园区、财政等部门数据壁垒，搭建智能预填申报系统，自动同步企业基础信息、纳税及经营数据，实现“零资料、轻量级”便捷办税。目前，全县核心涉税业务网办率稳定在98%以上，增值税留抵退税办理时限压缩至2个工作日内，新办企业开办时间压缩至0.5个工作日，全面实现“政策找人、数据跑路”。</w:t>
      </w:r>
    </w:p>
    <w:p>
      <w:pPr>
        <w:keepNext w:val="0"/>
        <w:keepLines w:val="0"/>
        <w:pageBreakBefore w:val="0"/>
        <w:widowControl w:val="0"/>
        <w:suppressLineNumbers w:val="0"/>
        <w:suppressAutoHyphens/>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i w:val="0"/>
          <w:iCs w:val="0"/>
          <w:caps w:val="0"/>
          <w:color w:val="1F2329"/>
          <w:spacing w:val="0"/>
          <w:kern w:val="0"/>
          <w:sz w:val="32"/>
          <w:szCs w:val="32"/>
          <w:shd w:val="clear" w:fill="FFFFFF"/>
          <w:lang w:val="en-US" w:eastAsia="zh-CN" w:bidi="ar"/>
        </w:rPr>
      </w:pPr>
      <w:r>
        <w:rPr>
          <w:rFonts w:hint="default" w:ascii="黑体" w:hAnsi="黑体" w:eastAsia="黑体" w:cs="黑体"/>
          <w:i w:val="0"/>
          <w:iCs w:val="0"/>
          <w:caps w:val="0"/>
          <w:color w:val="1F2329"/>
          <w:spacing w:val="0"/>
          <w:kern w:val="0"/>
          <w:sz w:val="32"/>
          <w:szCs w:val="32"/>
          <w:shd w:val="clear" w:fill="FFFFFF"/>
          <w:lang w:val="en-US" w:eastAsia="zh-CN" w:bidi="ar"/>
        </w:rPr>
        <w:t>线下精准辅导，落实贴身帮扶、即申即办。</w:t>
      </w:r>
      <w:r>
        <w:rPr>
          <w:rFonts w:hint="default" w:ascii="Times New Roman" w:hAnsi="Times New Roman" w:eastAsia="仿宋_GB2312" w:cs="Times New Roman"/>
          <w:i w:val="0"/>
          <w:iCs w:val="0"/>
          <w:caps w:val="0"/>
          <w:color w:val="1F2329"/>
          <w:spacing w:val="0"/>
          <w:kern w:val="0"/>
          <w:sz w:val="32"/>
          <w:szCs w:val="32"/>
          <w:shd w:val="clear" w:fill="FFFFFF"/>
          <w:lang w:val="en-US" w:eastAsia="zh-CN" w:bidi="ar"/>
        </w:rPr>
        <w:t>立足县域产业布局，聚焦九阵中医药产业园、小洋绿色产业园两大核心园区，将税费政策精准兑现纳入基层便民服务重点，持续做强“班城流动税费服务站”特色品牌。整合税务、园区、财政骨干力量组建专家服务团队，常态化进驻园区开展“问诊式”巡访，精准摸排企业办税堵点、政策享受难点。针对高新企业、小微企业、重点项目等不同主体，推行“一户一册、一企一策”定制化辅导，精准解读政策标准、申报流程与兑现要求。创新园区服务机制，设立政策兑现预审窗口、绿色专属窗口，推行容缺受理、预约延时服务，对重大项目实行“首席服务官”全程代办，核心材料齐全即可先行受理，允许3个工作日内补齐次要材料。目前，两大园区布设智能办税终端，10余项高频业务实现7×24小时自助办理，园区办税效率提升90%以上，涉税争议与风险提示同比下降超80%。</w:t>
      </w:r>
    </w:p>
    <w:p>
      <w:pPr>
        <w:pStyle w:val="13"/>
        <w:keepNext w:val="0"/>
        <w:keepLines w:val="0"/>
        <w:pageBreakBefore w:val="0"/>
        <w:widowControl w:val="0"/>
        <w:kinsoku/>
        <w:wordWrap/>
        <w:overflowPunct/>
        <w:topLinePunct w:val="0"/>
        <w:autoSpaceDE/>
        <w:autoSpaceDN/>
        <w:bidi w:val="0"/>
        <w:adjustRightInd/>
        <w:snapToGrid/>
        <w:spacing w:after="0" w:line="579" w:lineRule="exact"/>
        <w:ind w:firstLine="640" w:firstLineChars="200"/>
        <w:jc w:val="both"/>
        <w:textAlignment w:val="auto"/>
        <w:rPr>
          <w:rFonts w:hint="default" w:ascii="Times New Roman" w:hAnsi="Times New Roman" w:cs="Times New Roman"/>
          <w:i w:val="0"/>
          <w:iCs w:val="0"/>
          <w:caps w:val="0"/>
          <w:color w:val="1F2329"/>
          <w:spacing w:val="0"/>
          <w:kern w:val="0"/>
          <w:sz w:val="32"/>
          <w:szCs w:val="32"/>
          <w:shd w:val="clear" w:fill="FFFFFF"/>
          <w:lang w:val="en-US" w:eastAsia="zh-CN" w:bidi="ar"/>
        </w:rPr>
      </w:pPr>
      <w:r>
        <w:rPr>
          <w:rFonts w:hint="default" w:ascii="黑体" w:hAnsi="黑体" w:eastAsia="黑体" w:cs="黑体"/>
          <w:i w:val="0"/>
          <w:iCs w:val="0"/>
          <w:caps w:val="0"/>
          <w:color w:val="1F2329"/>
          <w:spacing w:val="0"/>
          <w:kern w:val="0"/>
          <w:sz w:val="32"/>
          <w:szCs w:val="32"/>
          <w:shd w:val="clear" w:fill="FFFFFF"/>
          <w:lang w:val="en-US" w:eastAsia="zh-CN" w:bidi="ar"/>
        </w:rPr>
        <w:t>跨部门协同，推动联审联办、红利直达。</w:t>
      </w:r>
      <w:r>
        <w:rPr>
          <w:rFonts w:hint="default" w:ascii="Times New Roman" w:hAnsi="Times New Roman" w:eastAsia="仿宋_GB2312" w:cs="Times New Roman"/>
          <w:i w:val="0"/>
          <w:iCs w:val="0"/>
          <w:caps w:val="0"/>
          <w:color w:val="1F2329"/>
          <w:spacing w:val="0"/>
          <w:kern w:val="0"/>
          <w:sz w:val="32"/>
          <w:szCs w:val="32"/>
          <w:shd w:val="clear" w:fill="FFFFFF"/>
          <w:lang w:val="en-US" w:eastAsia="zh-CN" w:bidi="ar"/>
        </w:rPr>
        <w:t>打破部门职能壁垒，建立税务、园区、财政常态化协同机制，统一税费政策兑现审核标准、办理流程和时限规范，实现企业“一次申报、多部门联审、全程网办”，杜绝重复报送、多层审核等问题。优化惠企资金拨付流程，开通红利快速拨付通道，审核通过的税费优惠资金1个工作日内直达企业账户。建立“问题收集—快速响应—办理反馈—效果评价”全闭环服务机制，对企业诉求实行“当日受理、3日内办结、办结必回访”，通过常态化复盘动态优化改革举措。深化银税互动服务，将纳税信用转化为融资信用，累计帮助20余户民营企业破解融资难题，构建全方位、常态化跨部门惠企服务格局，为县域经济高质量发展注入强劲动力</w:t>
      </w:r>
      <w:r>
        <w:rPr>
          <w:rFonts w:hint="default" w:ascii="Times New Roman" w:hAnsi="Times New Roman" w:cs="Times New Roman"/>
          <w:i w:val="0"/>
          <w:iCs w:val="0"/>
          <w:caps w:val="0"/>
          <w:color w:val="1F2329"/>
          <w:spacing w:val="0"/>
          <w:kern w:val="0"/>
          <w:sz w:val="32"/>
          <w:szCs w:val="32"/>
          <w:shd w:val="clear" w:fill="FFFFFF"/>
          <w:lang w:val="en-US" w:eastAsia="zh-CN" w:bidi="ar"/>
        </w:rPr>
        <w:t>。</w:t>
      </w:r>
    </w:p>
    <w:p>
      <w:pPr>
        <w:pStyle w:val="28"/>
        <w:keepNext w:val="0"/>
        <w:keepLines w:val="0"/>
        <w:pageBreakBefore w:val="0"/>
        <w:widowControl w:val="0"/>
        <w:kinsoku/>
        <w:wordWrap/>
        <w:overflowPunct/>
        <w:topLinePunct w:val="0"/>
        <w:autoSpaceDE/>
        <w:autoSpaceDN/>
        <w:bidi w:val="0"/>
        <w:spacing w:line="579" w:lineRule="exact"/>
        <w:ind w:left="0" w:leftChars="0" w:firstLine="640" w:firstLineChars="200"/>
        <w:jc w:val="both"/>
        <w:rPr>
          <w:rFonts w:hint="default" w:ascii="Times New Roman" w:hAnsi="Times New Roman" w:eastAsia="方正黑体_GBK" w:cs="Times New Roman"/>
          <w:sz w:val="32"/>
          <w:szCs w:val="32"/>
          <w:lang w:val="en-US" w:eastAsia="zh-CN"/>
        </w:rPr>
      </w:pPr>
    </w:p>
    <w:p>
      <w:pPr>
        <w:keepNext w:val="0"/>
        <w:keepLines w:val="0"/>
        <w:pageBreakBefore w:val="0"/>
        <w:widowControl w:val="0"/>
        <w:kinsoku/>
        <w:wordWrap/>
        <w:overflowPunct/>
        <w:topLinePunct w:val="0"/>
        <w:autoSpaceDE/>
        <w:autoSpaceDN/>
        <w:bidi w:val="0"/>
        <w:spacing w:line="579" w:lineRule="exact"/>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br w:type="page"/>
      </w:r>
    </w:p>
    <w:p>
      <w:pPr>
        <w:keepNext w:val="0"/>
        <w:keepLines w:val="0"/>
        <w:pageBreakBefore w:val="0"/>
        <w:widowControl w:val="0"/>
        <w:kinsoku/>
        <w:wordWrap/>
        <w:overflowPunct/>
        <w:topLinePunct w:val="0"/>
        <w:autoSpaceDE/>
        <w:autoSpaceDN/>
        <w:bidi w:val="0"/>
        <w:spacing w:line="579" w:lineRule="exact"/>
        <w:jc w:val="both"/>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案例</w:t>
      </w:r>
      <w:r>
        <w:rPr>
          <w:rFonts w:hint="default" w:ascii="Times New Roman" w:hAnsi="Times New Roman" w:eastAsia="方正黑体_GBK" w:cs="Times New Roman"/>
          <w:sz w:val="32"/>
          <w:szCs w:val="32"/>
          <w:lang w:val="en-US" w:eastAsia="zh-CN"/>
        </w:rPr>
        <w:t>36</w:t>
      </w:r>
    </w:p>
    <w:p>
      <w:pPr>
        <w:keepNext w:val="0"/>
        <w:keepLines w:val="0"/>
        <w:pageBreakBefore w:val="0"/>
        <w:widowControl w:val="0"/>
        <w:kinsoku/>
        <w:wordWrap/>
        <w:overflowPunct/>
        <w:topLinePunct w:val="0"/>
        <w:autoSpaceDE/>
        <w:autoSpaceDN/>
        <w:bidi w:val="0"/>
        <w:adjustRightInd w:val="0"/>
        <w:snapToGrid w:val="0"/>
        <w:spacing w:line="579" w:lineRule="exact"/>
        <w:ind w:firstLine="880" w:firstLineChars="200"/>
        <w:jc w:val="both"/>
        <w:textAlignment w:val="baseline"/>
        <w:rPr>
          <w:rFonts w:hint="default" w:ascii="Times New Roman" w:hAnsi="Times New Roman" w:eastAsia="方正小标宋简体" w:cs="Times New Roman"/>
          <w:sz w:val="44"/>
          <w:szCs w:val="44"/>
        </w:rPr>
      </w:pP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汉中市洋县</w:t>
      </w:r>
      <w:r>
        <w:rPr>
          <w:rFonts w:hint="default" w:ascii="Times New Roman" w:hAnsi="Times New Roman" w:eastAsia="方正小标宋简体" w:cs="Times New Roman"/>
          <w:b/>
          <w:bCs/>
          <w:sz w:val="44"/>
          <w:szCs w:val="44"/>
          <w:lang w:val="en-US" w:eastAsia="zh-CN"/>
        </w:rPr>
        <w:t>“鹮</w:t>
      </w:r>
      <w:r>
        <w:rPr>
          <w:rFonts w:hint="default" w:ascii="Times New Roman" w:hAnsi="Times New Roman" w:eastAsia="方正小标宋简体" w:cs="Times New Roman"/>
          <w:b w:val="0"/>
          <w:bCs w:val="0"/>
          <w:sz w:val="44"/>
          <w:szCs w:val="44"/>
          <w:lang w:val="en-US" w:eastAsia="zh-CN"/>
        </w:rPr>
        <w:t>税</w:t>
      </w:r>
      <w:r>
        <w:rPr>
          <w:rFonts w:hint="default" w:ascii="Times New Roman" w:hAnsi="Times New Roman" w:eastAsia="方正小标宋简体" w:cs="Times New Roman"/>
          <w:sz w:val="44"/>
          <w:szCs w:val="44"/>
          <w:lang w:val="en-US" w:eastAsia="zh-CN"/>
        </w:rPr>
        <w:t>服务站”进园区</w:t>
      </w: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精准服务有机产业全链条升级</w:t>
      </w:r>
    </w:p>
    <w:p>
      <w:pPr>
        <w:keepNext w:val="0"/>
        <w:keepLines w:val="0"/>
        <w:pageBreakBefore w:val="0"/>
        <w:widowControl w:val="0"/>
        <w:suppressLineNumbers w:val="0"/>
        <w:kinsoku/>
        <w:wordWrap/>
        <w:overflowPunct/>
        <w:topLinePunct w:val="0"/>
        <w:autoSpaceDE/>
        <w:autoSpaceDN/>
        <w:bidi w:val="0"/>
        <w:adjustRightInd/>
        <w:snapToGrid/>
        <w:spacing w:line="579"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suppressLineNumbers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汉中市洋县创新推行“鹮税服务站进园区”服务模式，紧扣有机产业全链条发展需求，通过靠前服务、联动赋能、靶向施策，构建适配县域特色产业的标准化税费服务体系，为地方有机产业高质量发展注入强劲税务动能。</w:t>
      </w:r>
    </w:p>
    <w:p>
      <w:pPr>
        <w:keepNext w:val="0"/>
        <w:keepLines w:val="0"/>
        <w:pageBreakBefore w:val="0"/>
        <w:widowControl w:val="0"/>
        <w:suppressLineNumbers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黑体" w:cs="Times New Roman"/>
          <w:sz w:val="32"/>
          <w:szCs w:val="32"/>
          <w:lang w:val="en-US" w:eastAsia="zh-CN"/>
        </w:rPr>
        <w:t>靠前服务破堵点，精准税惠直达快享。</w:t>
      </w:r>
      <w:r>
        <w:rPr>
          <w:rFonts w:hint="default" w:ascii="Times New Roman" w:hAnsi="Times New Roman" w:eastAsia="仿宋_GB2312" w:cs="Times New Roman"/>
          <w:sz w:val="32"/>
          <w:szCs w:val="32"/>
          <w:lang w:val="en-US" w:eastAsia="zh-CN"/>
        </w:rPr>
        <w:t>立足企业办税堵点、政策难点、诉求痛点，主动转变服务模式，推动税费服务从“被动值守”转为“主动靠前”。</w:t>
      </w:r>
      <w:r>
        <w:rPr>
          <w:rFonts w:hint="default" w:ascii="Times New Roman" w:hAnsi="Times New Roman" w:eastAsia="仿宋_GB2312" w:cs="Times New Roman"/>
          <w:b/>
          <w:bCs/>
          <w:sz w:val="32"/>
          <w:szCs w:val="32"/>
          <w:lang w:val="en-US" w:eastAsia="zh-CN"/>
        </w:rPr>
        <w:t>一是</w:t>
      </w:r>
      <w:r>
        <w:rPr>
          <w:rFonts w:hint="default" w:ascii="Times New Roman" w:hAnsi="Times New Roman" w:eastAsia="仿宋_GB2312" w:cs="Times New Roman"/>
          <w:b w:val="0"/>
          <w:bCs w:val="0"/>
          <w:sz w:val="32"/>
          <w:szCs w:val="32"/>
          <w:lang w:val="en-US" w:eastAsia="zh-CN"/>
        </w:rPr>
        <w:t>下沉服务阵地。在产业园区设立专属“鹮税服务站”，配备6名专职“税务管家”，集成税费咨询、业务办理、风险辅导、诉求受理一站式功能，实现企业日常涉税事项“园内事园内办”，彻底打通税企服务“最后一公里”。</w:t>
      </w:r>
      <w:r>
        <w:rPr>
          <w:rFonts w:hint="default" w:ascii="Times New Roman" w:hAnsi="Times New Roman" w:eastAsia="仿宋_GB2312" w:cs="Times New Roman"/>
          <w:b/>
          <w:bCs/>
          <w:sz w:val="32"/>
          <w:szCs w:val="32"/>
          <w:lang w:val="en-US" w:eastAsia="zh-CN"/>
        </w:rPr>
        <w:t>二是</w:t>
      </w:r>
      <w:r>
        <w:rPr>
          <w:rFonts w:hint="default" w:ascii="Times New Roman" w:hAnsi="Times New Roman" w:eastAsia="仿宋_GB2312" w:cs="Times New Roman"/>
          <w:b w:val="0"/>
          <w:bCs w:val="0"/>
          <w:sz w:val="32"/>
          <w:szCs w:val="32"/>
          <w:lang w:val="en-US" w:eastAsia="zh-CN"/>
        </w:rPr>
        <w:t>常态推送税惠。围绕有机产业生产、加工、销售、跨境贸易全环节，梳理专项税费优惠政策，常态化开展线下专题培训20余场，覆盖企业人员700余人次。</w:t>
      </w:r>
      <w:r>
        <w:rPr>
          <w:rFonts w:hint="default" w:ascii="Times New Roman" w:hAnsi="Times New Roman" w:eastAsia="仿宋_GB2312" w:cs="Times New Roman"/>
          <w:b/>
          <w:bCs/>
          <w:sz w:val="32"/>
          <w:szCs w:val="32"/>
          <w:lang w:val="en-US" w:eastAsia="zh-CN"/>
        </w:rPr>
        <w:t>三是</w:t>
      </w:r>
      <w:r>
        <w:rPr>
          <w:rFonts w:hint="default" w:ascii="Times New Roman" w:hAnsi="Times New Roman" w:eastAsia="仿宋_GB2312" w:cs="Times New Roman"/>
          <w:b w:val="0"/>
          <w:bCs w:val="0"/>
          <w:sz w:val="32"/>
          <w:szCs w:val="32"/>
          <w:lang w:val="en-US" w:eastAsia="zh-CN"/>
        </w:rPr>
        <w:t>闭环处置诉求。建立“收集、响应、处置、整改、回访”五位一体涉税诉求处置机制，对企业涉税难题限时办结、整改销号、动态回访，全面破解企业办税难题，园区涉税诉求响应率、办结率、纳税人满意率均达100%。</w:t>
      </w:r>
    </w:p>
    <w:p>
      <w:pPr>
        <w:keepNext w:val="0"/>
        <w:keepLines w:val="0"/>
        <w:pageBreakBefore w:val="0"/>
        <w:widowControl w:val="0"/>
        <w:suppressLineNumbers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黑体" w:cs="Times New Roman"/>
          <w:sz w:val="32"/>
          <w:szCs w:val="32"/>
          <w:lang w:val="en-US" w:eastAsia="zh-CN"/>
        </w:rPr>
        <w:t>链式联动聚合力，全维赋能产业提质。</w:t>
      </w:r>
      <w:r>
        <w:rPr>
          <w:rFonts w:hint="default" w:ascii="Times New Roman" w:hAnsi="Times New Roman" w:eastAsia="仿宋_GB2312" w:cs="Times New Roman"/>
          <w:b w:val="0"/>
          <w:bCs w:val="0"/>
          <w:sz w:val="32"/>
          <w:szCs w:val="32"/>
          <w:lang w:val="en-US" w:eastAsia="zh-CN"/>
        </w:rPr>
        <w:t>立足有机产业全链条升级需求，打破单一办税壁垒，构建多元协同服务体系，全方位激活产业发展活力。</w:t>
      </w:r>
      <w:r>
        <w:rPr>
          <w:rFonts w:hint="default" w:ascii="Times New Roman" w:hAnsi="Times New Roman" w:eastAsia="仿宋_GB2312" w:cs="Times New Roman"/>
          <w:b/>
          <w:bCs/>
          <w:sz w:val="32"/>
          <w:szCs w:val="32"/>
          <w:lang w:val="en-US" w:eastAsia="zh-CN"/>
        </w:rPr>
        <w:t>一是</w:t>
      </w:r>
      <w:r>
        <w:rPr>
          <w:rFonts w:hint="default" w:ascii="Times New Roman" w:hAnsi="Times New Roman" w:eastAsia="仿宋_GB2312" w:cs="Times New Roman"/>
          <w:b w:val="0"/>
          <w:bCs w:val="0"/>
          <w:sz w:val="32"/>
          <w:szCs w:val="32"/>
          <w:lang w:val="en-US" w:eastAsia="zh-CN"/>
        </w:rPr>
        <w:t>全域联动护航产业链条。创新“税务+协会+金融+企业”四方联动模式，针对产业链上下游主体分类施策，规范生产端发票管理，辅导加工端财税核算与税收筹划，为销售端电商提供涉税合规指引，打通全链条涉税服务通道。</w:t>
      </w:r>
      <w:r>
        <w:rPr>
          <w:rFonts w:hint="default" w:ascii="Times New Roman" w:hAnsi="Times New Roman" w:eastAsia="仿宋_GB2312" w:cs="Times New Roman"/>
          <w:b/>
          <w:bCs/>
          <w:sz w:val="32"/>
          <w:szCs w:val="32"/>
          <w:lang w:val="en-US" w:eastAsia="zh-CN"/>
        </w:rPr>
        <w:t>二是</w:t>
      </w:r>
      <w:r>
        <w:rPr>
          <w:rFonts w:hint="default" w:ascii="Times New Roman" w:hAnsi="Times New Roman" w:eastAsia="仿宋_GB2312" w:cs="Times New Roman"/>
          <w:b w:val="0"/>
          <w:bCs w:val="0"/>
          <w:sz w:val="32"/>
          <w:szCs w:val="32"/>
          <w:lang w:val="en-US" w:eastAsia="zh-CN"/>
        </w:rPr>
        <w:t>税银协同纾解企业难题。聚焦中小有机企业融资难题，推出“税银通”专属融资产品，将企业纳税信用转化为信贷资本，累计为县域10余家企业落实融资2600万元，有效缓解企业资金周转压力。</w:t>
      </w:r>
      <w:r>
        <w:rPr>
          <w:rFonts w:hint="default" w:ascii="Times New Roman" w:hAnsi="Times New Roman" w:eastAsia="仿宋_GB2312" w:cs="Times New Roman"/>
          <w:b/>
          <w:bCs/>
          <w:sz w:val="32"/>
          <w:szCs w:val="32"/>
          <w:lang w:val="en-US" w:eastAsia="zh-CN"/>
        </w:rPr>
        <w:t>三是</w:t>
      </w:r>
      <w:r>
        <w:rPr>
          <w:rFonts w:hint="default" w:ascii="Times New Roman" w:hAnsi="Times New Roman" w:eastAsia="仿宋_GB2312" w:cs="Times New Roman"/>
          <w:b w:val="0"/>
          <w:bCs w:val="0"/>
          <w:sz w:val="32"/>
          <w:szCs w:val="32"/>
          <w:lang w:val="en-US" w:eastAsia="zh-CN"/>
        </w:rPr>
        <w:t>智办服务拉近办税距离。依托“远程问办”线上服务体系，通过视频连线、线上答疑、远程辅导等数字化方式，高效解决企业复杂涉税问题，实现“问题不出园、服务零距离”。系列精准举措累计为辖区重点粮油企业减负46万元，有效撬动企业加大研发与生产升级力度，助力产业稳产扩产、提质升级。</w:t>
      </w:r>
    </w:p>
    <w:p>
      <w:pPr>
        <w:keepNext w:val="0"/>
        <w:keepLines w:val="0"/>
        <w:pageBreakBefore w:val="0"/>
        <w:widowControl w:val="0"/>
        <w:suppressLineNumbers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黑体" w:cs="Times New Roman"/>
          <w:sz w:val="32"/>
          <w:szCs w:val="32"/>
          <w:lang w:val="en-US" w:eastAsia="zh-CN"/>
        </w:rPr>
        <w:t>靶向施策强举措，长效赋能产业发展。</w:t>
      </w:r>
      <w:r>
        <w:rPr>
          <w:rFonts w:hint="default" w:ascii="Times New Roman" w:hAnsi="Times New Roman" w:eastAsia="仿宋_GB2312" w:cs="Times New Roman"/>
          <w:b w:val="0"/>
          <w:bCs w:val="0"/>
          <w:sz w:val="32"/>
          <w:szCs w:val="32"/>
          <w:lang w:val="en-US" w:eastAsia="zh-CN"/>
        </w:rPr>
        <w:t>立足县域有机产业特色，以全链思维整合服务资源，全面优化产业税费服务生态。</w:t>
      </w:r>
      <w:r>
        <w:rPr>
          <w:rFonts w:hint="default" w:ascii="Times New Roman" w:hAnsi="Times New Roman" w:eastAsia="仿宋_GB2312" w:cs="Times New Roman"/>
          <w:b/>
          <w:bCs/>
          <w:sz w:val="32"/>
          <w:szCs w:val="32"/>
          <w:lang w:val="en-US" w:eastAsia="zh-CN"/>
        </w:rPr>
        <w:t>一是</w:t>
      </w:r>
      <w:r>
        <w:rPr>
          <w:rFonts w:hint="default" w:ascii="Times New Roman" w:hAnsi="Times New Roman" w:eastAsia="仿宋_GB2312" w:cs="Times New Roman"/>
          <w:b w:val="0"/>
          <w:bCs w:val="0"/>
          <w:sz w:val="32"/>
          <w:szCs w:val="32"/>
          <w:lang w:val="en-US" w:eastAsia="zh-CN"/>
        </w:rPr>
        <w:t>紧扣产业发展需求。摒弃粗放式普惠服务，围绕县域有机产业业态，精准布局服务阵地、匹配政策资源，结合企业经营办税实际，推行按需对接、精准滴灌服务模式，切实解决企业个性化涉税难题。</w:t>
      </w:r>
      <w:r>
        <w:rPr>
          <w:rFonts w:hint="default" w:ascii="Times New Roman" w:hAnsi="Times New Roman" w:eastAsia="仿宋_GB2312" w:cs="Times New Roman"/>
          <w:b/>
          <w:bCs/>
          <w:sz w:val="32"/>
          <w:szCs w:val="32"/>
          <w:lang w:val="en-US" w:eastAsia="zh-CN"/>
        </w:rPr>
        <w:t>二是</w:t>
      </w:r>
      <w:r>
        <w:rPr>
          <w:rFonts w:hint="default" w:ascii="Times New Roman" w:hAnsi="Times New Roman" w:eastAsia="仿宋_GB2312" w:cs="Times New Roman"/>
          <w:b w:val="0"/>
          <w:bCs w:val="0"/>
          <w:sz w:val="32"/>
          <w:szCs w:val="32"/>
          <w:lang w:val="en-US" w:eastAsia="zh-CN"/>
        </w:rPr>
        <w:t>全链统筹系统施策。打破单一办税服务局限，树立全链条税费服务思想，围绕产业全流程搭建多元协同服务体系，整合业务办理、政策推送、融资助力、合规指引等多元服务举措，补齐产业链涉税服务短板，实现产业链涉税服务全覆盖、无死角。</w:t>
      </w:r>
      <w:r>
        <w:rPr>
          <w:rFonts w:hint="default" w:ascii="Times New Roman" w:hAnsi="Times New Roman" w:eastAsia="仿宋_GB2312" w:cs="Times New Roman"/>
          <w:b/>
          <w:bCs/>
          <w:sz w:val="32"/>
          <w:szCs w:val="32"/>
          <w:lang w:val="en-US" w:eastAsia="zh-CN"/>
        </w:rPr>
        <w:t>三是</w:t>
      </w:r>
      <w:r>
        <w:rPr>
          <w:rFonts w:hint="default" w:ascii="Times New Roman" w:hAnsi="Times New Roman" w:eastAsia="仿宋_GB2312" w:cs="Times New Roman"/>
          <w:b w:val="0"/>
          <w:bCs w:val="0"/>
          <w:sz w:val="32"/>
          <w:szCs w:val="32"/>
          <w:lang w:val="en-US" w:eastAsia="zh-CN"/>
        </w:rPr>
        <w:t>夯实服务常态管控。固化五位一体涉税诉求处置工作机制，对涉税事项实行全流程动态监管，持续优化征纳关系，健全标准化、规范化、常态化的产业税费服务模式，以制度革新助推县域有机产业高质量发展。</w:t>
      </w:r>
    </w:p>
    <w:p>
      <w:pPr>
        <w:pStyle w:val="15"/>
        <w:keepNext w:val="0"/>
        <w:keepLines w:val="0"/>
        <w:pageBreakBefore w:val="0"/>
        <w:widowControl w:val="0"/>
        <w:kinsoku/>
        <w:wordWrap/>
        <w:overflowPunct/>
        <w:topLinePunct w:val="0"/>
        <w:autoSpaceDE/>
        <w:autoSpaceDN/>
        <w:bidi w:val="0"/>
        <w:adjustRightInd/>
        <w:snapToGrid/>
        <w:spacing w:before="0" w:after="0" w:line="579" w:lineRule="exact"/>
        <w:ind w:left="0" w:leftChars="0" w:firstLine="640" w:firstLineChars="200"/>
        <w:jc w:val="both"/>
        <w:textAlignment w:val="auto"/>
        <w:rPr>
          <w:rFonts w:hint="default" w:ascii="Times New Roman" w:hAnsi="Times New Roman" w:eastAsia="方正黑体_GBK" w:cs="Times New Roman"/>
          <w:sz w:val="32"/>
          <w:szCs w:val="32"/>
          <w:lang w:eastAsia="zh-CN"/>
        </w:rPr>
      </w:pPr>
    </w:p>
    <w:p>
      <w:pPr>
        <w:pStyle w:val="15"/>
        <w:keepNext w:val="0"/>
        <w:keepLines w:val="0"/>
        <w:pageBreakBefore w:val="0"/>
        <w:widowControl w:val="0"/>
        <w:kinsoku/>
        <w:wordWrap/>
        <w:overflowPunct/>
        <w:topLinePunct w:val="0"/>
        <w:autoSpaceDE/>
        <w:autoSpaceDN/>
        <w:bidi w:val="0"/>
        <w:adjustRightInd/>
        <w:snapToGrid/>
        <w:spacing w:before="0" w:after="0" w:line="579" w:lineRule="exact"/>
        <w:ind w:left="0" w:leftChars="0" w:firstLine="640" w:firstLineChars="200"/>
        <w:jc w:val="both"/>
        <w:textAlignment w:val="auto"/>
        <w:rPr>
          <w:rFonts w:hint="default" w:ascii="Times New Roman" w:hAnsi="Times New Roman" w:eastAsia="方正黑体_GBK" w:cs="Times New Roman"/>
          <w:sz w:val="32"/>
          <w:szCs w:val="32"/>
          <w:lang w:eastAsia="zh-CN"/>
        </w:rPr>
      </w:pPr>
    </w:p>
    <w:p>
      <w:pPr>
        <w:keepNext w:val="0"/>
        <w:keepLines w:val="0"/>
        <w:pageBreakBefore w:val="0"/>
        <w:widowControl w:val="0"/>
        <w:kinsoku/>
        <w:wordWrap/>
        <w:overflowPunct/>
        <w:topLinePunct w:val="0"/>
        <w:autoSpaceDE/>
        <w:autoSpaceDN/>
        <w:bidi w:val="0"/>
        <w:spacing w:line="579" w:lineRule="exact"/>
        <w:rPr>
          <w:rFonts w:hint="default" w:ascii="Times New Roman" w:hAnsi="Times New Roman" w:eastAsia="方正黑体_GBK" w:cs="Times New Roman"/>
          <w:b w:val="0"/>
          <w:bCs w:val="0"/>
          <w:sz w:val="36"/>
          <w:szCs w:val="36"/>
          <w:lang w:eastAsia="zh-CN"/>
        </w:rPr>
      </w:pPr>
      <w:r>
        <w:rPr>
          <w:rFonts w:hint="default" w:ascii="Times New Roman" w:hAnsi="Times New Roman" w:eastAsia="方正黑体_GBK" w:cs="Times New Roman"/>
          <w:b w:val="0"/>
          <w:bCs w:val="0"/>
          <w:sz w:val="36"/>
          <w:szCs w:val="36"/>
          <w:lang w:eastAsia="zh-CN"/>
        </w:rPr>
        <w:br w:type="page"/>
      </w:r>
    </w:p>
    <w:p>
      <w:pPr>
        <w:pStyle w:val="28"/>
        <w:keepNext w:val="0"/>
        <w:keepLines w:val="0"/>
        <w:pageBreakBefore w:val="0"/>
        <w:widowControl w:val="0"/>
        <w:kinsoku/>
        <w:wordWrap/>
        <w:overflowPunct/>
        <w:topLinePunct w:val="0"/>
        <w:autoSpaceDE/>
        <w:autoSpaceDN/>
        <w:bidi w:val="0"/>
        <w:spacing w:line="579" w:lineRule="exact"/>
        <w:ind w:left="0" w:leftChars="0" w:firstLine="0" w:firstLineChars="0"/>
        <w:jc w:val="center"/>
        <w:rPr>
          <w:rFonts w:hint="default" w:ascii="Times New Roman" w:hAnsi="Times New Roman" w:eastAsia="方正黑体_GBK" w:cs="Times New Roman"/>
          <w:b w:val="0"/>
          <w:bCs w:val="0"/>
          <w:sz w:val="36"/>
          <w:szCs w:val="36"/>
          <w:lang w:eastAsia="zh-CN"/>
        </w:rPr>
      </w:pPr>
      <w:r>
        <w:rPr>
          <w:rFonts w:hint="default" w:ascii="Times New Roman" w:hAnsi="Times New Roman" w:eastAsia="方正黑体_GBK" w:cs="Times New Roman"/>
          <w:b w:val="0"/>
          <w:bCs w:val="0"/>
          <w:sz w:val="36"/>
          <w:szCs w:val="36"/>
          <w:lang w:eastAsia="zh-CN"/>
        </w:rPr>
        <w:t>第六部分</w:t>
      </w:r>
      <w:r>
        <w:rPr>
          <w:rFonts w:hint="default" w:ascii="Times New Roman" w:hAnsi="Times New Roman" w:eastAsia="方正黑体_GBK" w:cs="Times New Roman"/>
          <w:b w:val="0"/>
          <w:bCs w:val="0"/>
          <w:sz w:val="36"/>
          <w:szCs w:val="36"/>
          <w:lang w:val="en-US" w:eastAsia="zh-CN"/>
        </w:rPr>
        <w:t xml:space="preserve">  </w:t>
      </w:r>
      <w:r>
        <w:rPr>
          <w:rFonts w:hint="default" w:ascii="Times New Roman" w:hAnsi="Times New Roman" w:eastAsia="方正黑体_GBK" w:cs="Times New Roman"/>
          <w:b w:val="0"/>
          <w:bCs w:val="0"/>
          <w:sz w:val="36"/>
          <w:szCs w:val="36"/>
          <w:lang w:eastAsia="zh-CN"/>
        </w:rPr>
        <w:t>金融赋能实体（</w:t>
      </w:r>
      <w:r>
        <w:rPr>
          <w:rFonts w:hint="default" w:ascii="Times New Roman" w:hAnsi="Times New Roman" w:eastAsia="方正黑体_GBK" w:cs="Times New Roman"/>
          <w:b w:val="0"/>
          <w:bCs w:val="0"/>
          <w:sz w:val="36"/>
          <w:szCs w:val="36"/>
          <w:lang w:val="en-US" w:eastAsia="zh-CN"/>
        </w:rPr>
        <w:t>4</w:t>
      </w:r>
      <w:r>
        <w:rPr>
          <w:rFonts w:hint="default" w:ascii="Times New Roman" w:hAnsi="Times New Roman" w:eastAsia="方正黑体_GBK" w:cs="Times New Roman"/>
          <w:b w:val="0"/>
          <w:bCs w:val="0"/>
          <w:sz w:val="36"/>
          <w:szCs w:val="36"/>
          <w:lang w:eastAsia="zh-CN"/>
        </w:rPr>
        <w:t>项）</w:t>
      </w:r>
    </w:p>
    <w:p>
      <w:pPr>
        <w:keepNext w:val="0"/>
        <w:keepLines w:val="0"/>
        <w:pageBreakBefore w:val="0"/>
        <w:widowControl w:val="0"/>
        <w:kinsoku/>
        <w:wordWrap/>
        <w:overflowPunct/>
        <w:topLinePunct w:val="0"/>
        <w:autoSpaceDE/>
        <w:autoSpaceDN/>
        <w:bidi w:val="0"/>
        <w:spacing w:line="579" w:lineRule="exact"/>
        <w:jc w:val="both"/>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案例</w:t>
      </w:r>
      <w:r>
        <w:rPr>
          <w:rFonts w:hint="default" w:ascii="Times New Roman" w:hAnsi="Times New Roman" w:eastAsia="方正黑体_GBK" w:cs="Times New Roman"/>
          <w:sz w:val="32"/>
          <w:szCs w:val="32"/>
          <w:lang w:val="en-US" w:eastAsia="zh-CN"/>
        </w:rPr>
        <w:t>37</w:t>
      </w:r>
    </w:p>
    <w:p>
      <w:pPr>
        <w:pStyle w:val="15"/>
        <w:keepNext w:val="0"/>
        <w:keepLines w:val="0"/>
        <w:pageBreakBefore w:val="0"/>
        <w:widowControl w:val="0"/>
        <w:kinsoku/>
        <w:wordWrap/>
        <w:overflowPunct/>
        <w:topLinePunct w:val="0"/>
        <w:autoSpaceDE/>
        <w:autoSpaceDN/>
        <w:bidi w:val="0"/>
        <w:adjustRightInd/>
        <w:snapToGrid/>
        <w:spacing w:before="0" w:after="0" w:line="579" w:lineRule="exact"/>
        <w:ind w:left="0" w:leftChars="0" w:firstLine="640" w:firstLineChars="200"/>
        <w:jc w:val="both"/>
        <w:textAlignment w:val="auto"/>
        <w:rPr>
          <w:rFonts w:hint="default" w:ascii="Times New Roman" w:hAnsi="Times New Roman" w:eastAsia="方正黑体_GBK" w:cs="Times New Roman"/>
          <w:sz w:val="32"/>
          <w:szCs w:val="32"/>
          <w:lang w:eastAsia="zh-CN"/>
        </w:rPr>
      </w:pP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79" w:lineRule="exact"/>
        <w:jc w:val="center"/>
        <w:textAlignment w:val="auto"/>
        <w:rPr>
          <w:rFonts w:hint="default" w:ascii="Times New Roman" w:hAnsi="Times New Roman" w:eastAsia="方正小标宋简体" w:cs="Times New Roman"/>
          <w:b w:val="0"/>
          <w:bCs w:val="0"/>
          <w:sz w:val="44"/>
          <w:szCs w:val="44"/>
        </w:rPr>
      </w:pPr>
      <w:r>
        <w:rPr>
          <w:rFonts w:hint="default" w:ascii="Times New Roman" w:hAnsi="Times New Roman" w:eastAsia="方正小标宋简体" w:cs="Times New Roman"/>
          <w:b w:val="0"/>
          <w:bCs w:val="0"/>
          <w:sz w:val="44"/>
          <w:szCs w:val="44"/>
        </w:rPr>
        <w:t>宝鸡</w:t>
      </w:r>
      <w:r>
        <w:rPr>
          <w:rFonts w:hint="default" w:ascii="Times New Roman" w:hAnsi="Times New Roman" w:eastAsia="方正小标宋简体" w:cs="Times New Roman"/>
          <w:b w:val="0"/>
          <w:bCs w:val="0"/>
          <w:sz w:val="44"/>
          <w:szCs w:val="44"/>
          <w:lang w:eastAsia="zh-CN"/>
        </w:rPr>
        <w:t>市</w:t>
      </w:r>
      <w:r>
        <w:rPr>
          <w:rFonts w:hint="default" w:ascii="Times New Roman" w:hAnsi="Times New Roman" w:eastAsia="方正小标宋简体" w:cs="Times New Roman"/>
          <w:b w:val="0"/>
          <w:bCs w:val="0"/>
          <w:sz w:val="44"/>
          <w:szCs w:val="44"/>
        </w:rPr>
        <w:t>以“信”破题</w:t>
      </w:r>
      <w:r>
        <w:rPr>
          <w:rFonts w:hint="default" w:ascii="Times New Roman" w:hAnsi="Times New Roman" w:eastAsia="方正小标宋简体" w:cs="Times New Roman"/>
          <w:b w:val="0"/>
          <w:bCs w:val="0"/>
          <w:sz w:val="44"/>
          <w:szCs w:val="44"/>
          <w:lang w:val="en-US" w:eastAsia="zh-CN"/>
        </w:rPr>
        <w:t xml:space="preserve"> </w:t>
      </w:r>
      <w:r>
        <w:rPr>
          <w:rFonts w:hint="default" w:ascii="Times New Roman" w:hAnsi="Times New Roman" w:eastAsia="方正小标宋简体" w:cs="Times New Roman"/>
          <w:b w:val="0"/>
          <w:bCs w:val="0"/>
          <w:sz w:val="44"/>
          <w:szCs w:val="44"/>
        </w:rPr>
        <w:t>以“数”赋能</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79"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方正小标宋简体" w:cs="Times New Roman"/>
          <w:b w:val="0"/>
          <w:bCs w:val="0"/>
          <w:sz w:val="44"/>
          <w:szCs w:val="44"/>
        </w:rPr>
        <w:t>打造信用融资新高地</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79" w:lineRule="exact"/>
        <w:ind w:firstLine="640" w:firstLineChars="200"/>
        <w:jc w:val="both"/>
        <w:textAlignment w:val="auto"/>
        <w:rPr>
          <w:rFonts w:hint="default" w:ascii="Times New Roman" w:hAnsi="Times New Roman" w:eastAsia="仿宋_GB2312" w:cs="Times New Roman"/>
          <w:kern w:val="0"/>
          <w:sz w:val="32"/>
          <w:szCs w:val="32"/>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79" w:lineRule="exact"/>
        <w:ind w:firstLine="640" w:firstLineChars="200"/>
        <w:jc w:val="both"/>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宝鸡市坚持问题导向，以信用体系建设为抓手，以数字技术为支撑，建成西北首个政府推动、市场化运营的市级金融信息服务平台，形成“信用+融资”宝鸡模式，为经济高质量发展提供了有力支撑。</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79" w:lineRule="exact"/>
        <w:ind w:firstLine="640" w:firstLineChars="200"/>
        <w:jc w:val="both"/>
        <w:textAlignment w:val="auto"/>
        <w:rPr>
          <w:rFonts w:hint="default" w:ascii="Times New Roman" w:hAnsi="Times New Roman" w:eastAsia="仿宋_GB2312" w:cs="Times New Roman"/>
          <w:color w:val="FF0000"/>
          <w:sz w:val="32"/>
          <w:szCs w:val="32"/>
        </w:rPr>
      </w:pPr>
      <w:r>
        <w:rPr>
          <w:rFonts w:hint="default" w:ascii="Times New Roman" w:hAnsi="Times New Roman" w:eastAsia="黑体" w:cs="Times New Roman"/>
          <w:sz w:val="32"/>
          <w:szCs w:val="32"/>
          <w:lang w:eastAsia="zh-CN"/>
        </w:rPr>
        <w:t>强</w:t>
      </w:r>
      <w:r>
        <w:rPr>
          <w:rFonts w:hint="default" w:ascii="Times New Roman" w:hAnsi="Times New Roman" w:eastAsia="黑体" w:cs="Times New Roman"/>
          <w:sz w:val="32"/>
          <w:szCs w:val="32"/>
        </w:rPr>
        <w:t>协同聚合力，</w:t>
      </w:r>
      <w:r>
        <w:rPr>
          <w:rFonts w:hint="default" w:ascii="Times New Roman" w:hAnsi="Times New Roman" w:eastAsia="黑体" w:cs="Times New Roman"/>
          <w:sz w:val="32"/>
          <w:szCs w:val="32"/>
          <w:lang w:eastAsia="zh-CN"/>
        </w:rPr>
        <w:t>构建全链条服务体系。</w:t>
      </w:r>
      <w:r>
        <w:rPr>
          <w:rFonts w:hint="default" w:ascii="Times New Roman" w:hAnsi="Times New Roman" w:eastAsia="仿宋_GB2312" w:cs="Times New Roman"/>
          <w:kern w:val="0"/>
          <w:sz w:val="32"/>
          <w:szCs w:val="32"/>
          <w:lang w:val="en-US" w:eastAsia="zh-CN" w:bidi="ar"/>
        </w:rPr>
        <w:t>坚持政府引导、市场运作、多方参与，建成“宝鸡市金融信息服务平台”及配套“信用促融资标准化服务大厅”，形成“线上平台+线下大厅”双载体、“数据跑路+专员服务”双支撑的服务格局。开发多模态AI交互引擎，支持方言输入、经营流水照片识别，将“信用+AI”模式延伸至投标、企服、调解等场景，联动县区征信点、银行网点，构建“线上智能匹配+线下就近办理”网格化服务生态，打通普惠金融“最后一公里”。</w:t>
      </w:r>
      <w:r>
        <w:rPr>
          <w:rFonts w:hint="default" w:ascii="Times New Roman" w:hAnsi="Times New Roman" w:eastAsia="仿宋_GB2312" w:cs="Times New Roman"/>
          <w:b w:val="0"/>
          <w:bCs w:val="0"/>
          <w:color w:val="000000"/>
          <w:kern w:val="0"/>
          <w:sz w:val="32"/>
          <w:szCs w:val="32"/>
          <w:lang w:val="en-US" w:eastAsia="zh-CN" w:bidi="ar"/>
        </w:rPr>
        <w:t>截至目前，平台注册经营主体9.4万家，累计完成融资服务38.67万次，融资550.64亿元，对接成功率达88.1%，其中小微企业融资161.88亿元，为企业节约融资成本超1.2亿元。</w:t>
      </w:r>
    </w:p>
    <w:p>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9"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b w:val="0"/>
          <w:bCs w:val="0"/>
          <w:sz w:val="32"/>
          <w:szCs w:val="32"/>
          <w:lang w:eastAsia="zh-CN"/>
        </w:rPr>
        <w:t>汇数据破壁垒，不断强化信用支撑。</w:t>
      </w:r>
      <w:r>
        <w:rPr>
          <w:rFonts w:hint="default" w:ascii="Times New Roman" w:hAnsi="Times New Roman" w:eastAsia="仿宋_GB2312" w:cs="Times New Roman"/>
          <w:b w:val="0"/>
          <w:bCs w:val="0"/>
          <w:kern w:val="0"/>
          <w:sz w:val="32"/>
          <w:szCs w:val="32"/>
          <w:lang w:val="en-US" w:eastAsia="zh-CN" w:bidi="ar"/>
        </w:rPr>
        <w:t>整合市场监管、税务等50多个部门超1.2亿条数据，绘制企业全景式信用画像。同时，发挥平台信用数据整合、智能融资对接、全周期风险防控、政务延伸服务等功能，实现信息采集、评价、融资对接、风险防控闭环管理。自主研发智能解读系统，企业上传征信报告30秒内即可获得全面、精准分析，问题识别准确率超95%，效率较传统人工解读提升90%。通过分析企业特点和融资需求等，从194款信贷产品中“一户一策”智能匹配，准确率达93%；为装备制造、钛合金等支柱产业提供定制化服务，产业链融资超80亿元。</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b w:val="0"/>
          <w:bCs w:val="0"/>
          <w:kern w:val="0"/>
          <w:sz w:val="32"/>
          <w:szCs w:val="32"/>
          <w:lang w:val="en-US" w:eastAsia="zh-CN" w:bidi="ar"/>
        </w:rPr>
      </w:pPr>
      <w:r>
        <w:rPr>
          <w:rFonts w:hint="default" w:ascii="Times New Roman" w:hAnsi="Times New Roman" w:eastAsia="黑体" w:cs="Times New Roman"/>
          <w:kern w:val="0"/>
          <w:sz w:val="32"/>
          <w:szCs w:val="32"/>
          <w:lang w:val="en-US" w:eastAsia="zh-CN" w:bidi="ar"/>
        </w:rPr>
        <w:t>优服务提效能，更好彰显信用价值。</w:t>
      </w:r>
      <w:r>
        <w:rPr>
          <w:rFonts w:hint="default" w:ascii="Times New Roman" w:hAnsi="Times New Roman" w:eastAsia="仿宋_GB2312" w:cs="Times New Roman"/>
          <w:b w:val="0"/>
          <w:bCs w:val="0"/>
          <w:kern w:val="0"/>
          <w:sz w:val="32"/>
          <w:szCs w:val="32"/>
          <w:lang w:val="en-US" w:eastAsia="zh-CN" w:bidi="ar"/>
        </w:rPr>
        <w:t>创新推出“三查一融”服务模式，企业可在“信用促融资标准化服务大厅”一次性查询人行征信、社会信用、地方政务大数据报告，现场对接全市40余家机构办理融资业务，实现融资“一站办”。</w:t>
      </w:r>
      <w:r>
        <w:rPr>
          <w:rFonts w:hint="default" w:ascii="Times New Roman" w:hAnsi="Times New Roman" w:eastAsia="仿宋_GB2312" w:cs="Times New Roman"/>
          <w:kern w:val="0"/>
          <w:sz w:val="32"/>
          <w:szCs w:val="32"/>
          <w:lang w:val="en-US" w:eastAsia="zh-CN" w:bidi="ar"/>
        </w:rPr>
        <w:t>构建“信贷+担保+法律+财税”一站式金融服务生态，集聚30余家各类机构协同服务，让“信用”成为企业“可变现资产”。推出“信用+农贷”专属产品，发放涉农信用贷款超25亿元；整合“科技信用”数据，为300余家科技型中小企业发放科技信用贷超18亿元。</w:t>
      </w:r>
      <w:r>
        <w:rPr>
          <w:rFonts w:hint="default" w:ascii="Times New Roman" w:hAnsi="Times New Roman" w:eastAsia="仿宋_GB2312" w:cs="Times New Roman"/>
          <w:b w:val="0"/>
          <w:bCs w:val="0"/>
          <w:kern w:val="0"/>
          <w:sz w:val="32"/>
          <w:szCs w:val="32"/>
          <w:lang w:val="en-US" w:eastAsia="zh-CN" w:bidi="ar"/>
        </w:rPr>
        <w:t>宝鸡城市信用监测排名最高跃居全国第35位。</w:t>
      </w:r>
    </w:p>
    <w:p>
      <w:pPr>
        <w:pStyle w:val="15"/>
        <w:keepNext w:val="0"/>
        <w:keepLines w:val="0"/>
        <w:pageBreakBefore w:val="0"/>
        <w:widowControl w:val="0"/>
        <w:kinsoku/>
        <w:wordWrap/>
        <w:overflowPunct/>
        <w:topLinePunct w:val="0"/>
        <w:autoSpaceDE/>
        <w:autoSpaceDN/>
        <w:bidi w:val="0"/>
        <w:adjustRightInd/>
        <w:snapToGrid/>
        <w:spacing w:before="0" w:after="0" w:line="579" w:lineRule="exact"/>
        <w:ind w:left="0" w:leftChars="0" w:firstLine="640" w:firstLineChars="200"/>
        <w:jc w:val="both"/>
        <w:textAlignment w:val="auto"/>
        <w:rPr>
          <w:rFonts w:hint="default" w:ascii="Times New Roman" w:hAnsi="Times New Roman" w:eastAsia="方正黑体_GBK" w:cs="Times New Roman"/>
          <w:sz w:val="32"/>
          <w:szCs w:val="32"/>
          <w:lang w:eastAsia="zh-CN"/>
        </w:rPr>
      </w:pPr>
    </w:p>
    <w:p>
      <w:pPr>
        <w:pStyle w:val="15"/>
        <w:keepNext w:val="0"/>
        <w:keepLines w:val="0"/>
        <w:pageBreakBefore w:val="0"/>
        <w:widowControl w:val="0"/>
        <w:kinsoku/>
        <w:wordWrap/>
        <w:overflowPunct/>
        <w:topLinePunct w:val="0"/>
        <w:autoSpaceDE/>
        <w:autoSpaceDN/>
        <w:bidi w:val="0"/>
        <w:adjustRightInd/>
        <w:snapToGrid/>
        <w:spacing w:before="0" w:after="0" w:line="579" w:lineRule="exact"/>
        <w:ind w:left="0" w:leftChars="0" w:firstLine="640" w:firstLineChars="200"/>
        <w:jc w:val="both"/>
        <w:textAlignment w:val="auto"/>
        <w:rPr>
          <w:rFonts w:hint="default" w:ascii="Times New Roman" w:hAnsi="Times New Roman" w:eastAsia="方正黑体_GBK" w:cs="Times New Roman"/>
          <w:sz w:val="32"/>
          <w:szCs w:val="32"/>
          <w:lang w:eastAsia="zh-CN"/>
        </w:rPr>
      </w:pPr>
    </w:p>
    <w:p>
      <w:pPr>
        <w:keepNext w:val="0"/>
        <w:keepLines w:val="0"/>
        <w:pageBreakBefore w:val="0"/>
        <w:widowControl w:val="0"/>
        <w:kinsoku/>
        <w:wordWrap/>
        <w:overflowPunct/>
        <w:topLinePunct w:val="0"/>
        <w:autoSpaceDE/>
        <w:autoSpaceDN/>
        <w:bidi w:val="0"/>
        <w:spacing w:line="579" w:lineRule="exact"/>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br w:type="page"/>
      </w:r>
    </w:p>
    <w:p>
      <w:pPr>
        <w:keepNext w:val="0"/>
        <w:keepLines w:val="0"/>
        <w:pageBreakBefore w:val="0"/>
        <w:widowControl w:val="0"/>
        <w:kinsoku/>
        <w:wordWrap/>
        <w:overflowPunct/>
        <w:topLinePunct w:val="0"/>
        <w:autoSpaceDE/>
        <w:autoSpaceDN/>
        <w:bidi w:val="0"/>
        <w:spacing w:line="579" w:lineRule="exact"/>
        <w:jc w:val="both"/>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案例</w:t>
      </w:r>
      <w:r>
        <w:rPr>
          <w:rFonts w:hint="default" w:ascii="Times New Roman" w:hAnsi="Times New Roman" w:eastAsia="方正黑体_GBK" w:cs="Times New Roman"/>
          <w:sz w:val="32"/>
          <w:szCs w:val="32"/>
          <w:lang w:val="en-US" w:eastAsia="zh-CN"/>
        </w:rPr>
        <w:t>38</w:t>
      </w:r>
    </w:p>
    <w:p>
      <w:pPr>
        <w:pStyle w:val="15"/>
        <w:keepNext w:val="0"/>
        <w:keepLines w:val="0"/>
        <w:pageBreakBefore w:val="0"/>
        <w:widowControl w:val="0"/>
        <w:kinsoku/>
        <w:wordWrap/>
        <w:overflowPunct/>
        <w:topLinePunct w:val="0"/>
        <w:autoSpaceDE/>
        <w:autoSpaceDN/>
        <w:bidi w:val="0"/>
        <w:adjustRightInd/>
        <w:snapToGrid/>
        <w:spacing w:before="0" w:after="0" w:line="579" w:lineRule="exact"/>
        <w:ind w:left="0" w:leftChars="0" w:firstLine="880" w:firstLineChars="200"/>
        <w:jc w:val="both"/>
        <w:textAlignment w:val="auto"/>
        <w:rPr>
          <w:rFonts w:hint="default" w:ascii="Times New Roman" w:hAnsi="Times New Roman" w:eastAsia="方正小标宋简体" w:cs="Times New Roman"/>
          <w:spacing w:val="0"/>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铜川市构建“知识产权+金融”全链条服务机制</w:t>
      </w:r>
      <w:r>
        <w:rPr>
          <w:rFonts w:hint="default" w:ascii="Times New Roman" w:hAnsi="Times New Roman" w:eastAsia="方正小标宋_GBK" w:cs="Times New Roman"/>
          <w:sz w:val="44"/>
          <w:szCs w:val="44"/>
          <w:lang w:val="en-US" w:eastAsia="zh-CN"/>
        </w:rPr>
        <w:t xml:space="preserve">  </w:t>
      </w:r>
      <w:r>
        <w:rPr>
          <w:rFonts w:hint="default" w:ascii="Times New Roman" w:hAnsi="Times New Roman" w:eastAsia="方正小标宋_GBK" w:cs="Times New Roman"/>
          <w:sz w:val="44"/>
          <w:szCs w:val="44"/>
        </w:rPr>
        <w:t>推动</w:t>
      </w:r>
      <w:r>
        <w:rPr>
          <w:rFonts w:hint="default" w:ascii="Times New Roman" w:hAnsi="Times New Roman" w:eastAsia="方正小标宋_GBK" w:cs="Times New Roman"/>
          <w:sz w:val="44"/>
          <w:szCs w:val="44"/>
          <w:lang w:eastAsia="zh-CN"/>
        </w:rPr>
        <w:t>企业</w:t>
      </w:r>
      <w:r>
        <w:rPr>
          <w:rFonts w:hint="default" w:ascii="Times New Roman" w:hAnsi="Times New Roman" w:eastAsia="方正小标宋_GBK" w:cs="Times New Roman"/>
          <w:sz w:val="44"/>
          <w:szCs w:val="44"/>
        </w:rPr>
        <w:t>“知产”向“资产”转化</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铜川市聚焦知识产权价值转化核心环节，深耕“知识产权+金融”创新服务模式，从制度统筹、产品创新、地标挖潜三方面落细具体举措</w:t>
      </w:r>
      <w:r>
        <w:rPr>
          <w:rFonts w:hint="default" w:ascii="Times New Roman" w:hAnsi="Times New Roman" w:eastAsia="仿宋_GB2312" w:cs="Times New Roman"/>
          <w:sz w:val="32"/>
          <w:szCs w:val="32"/>
          <w:lang w:eastAsia="zh-CN"/>
        </w:rPr>
        <w:t>，推动企业“知产”向“资产”转化。</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建强统筹机制，夯实“知产赋能”制度基础</w:t>
      </w:r>
      <w:r>
        <w:rPr>
          <w:rFonts w:hint="default" w:ascii="Times New Roman" w:hAnsi="Times New Roman" w:eastAsia="黑体" w:cs="Times New Roman"/>
          <w:sz w:val="32"/>
          <w:szCs w:val="32"/>
          <w:lang w:eastAsia="zh-CN"/>
        </w:rPr>
        <w:t>。</w:t>
      </w:r>
      <w:r>
        <w:rPr>
          <w:rFonts w:hint="default" w:ascii="Times New Roman" w:hAnsi="Times New Roman" w:eastAsia="仿宋_GB2312" w:cs="Times New Roman"/>
          <w:sz w:val="32"/>
          <w:szCs w:val="32"/>
        </w:rPr>
        <w:t>紧抓国家级普惠金融改革试验区建设契机，</w:t>
      </w:r>
      <w:r>
        <w:rPr>
          <w:rFonts w:hint="default" w:ascii="Times New Roman" w:hAnsi="Times New Roman" w:eastAsia="仿宋_GB2312" w:cs="Times New Roman"/>
          <w:sz w:val="32"/>
          <w:szCs w:val="32"/>
          <w:lang w:eastAsia="zh-CN"/>
        </w:rPr>
        <w:t>铜川金融监管</w:t>
      </w:r>
      <w:r>
        <w:rPr>
          <w:rFonts w:hint="default" w:ascii="Times New Roman" w:hAnsi="Times New Roman" w:eastAsia="仿宋_GB2312" w:cs="Times New Roman"/>
          <w:sz w:val="32"/>
          <w:szCs w:val="32"/>
        </w:rPr>
        <w:t>联动市场监管等部门，建立政府引导、金融赋能、企业主体、多方协同的常态化工作格局，形成政策互通、资源共享、服务联动的工作合力。创新“政府引导+金融赋能+企业主体”模式，推动辖内银行机构开发“秦科e贷”“软件著作权质押贷”等特色产品。通过政策宣讲、银企对接、风险补偿等具体措施，为企业提供“知产变现”路径，全面激发企业盘活知识产权、深耕创新发展的主动性。</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创新金融模式，打通“知产变现”操作通道</w:t>
      </w:r>
      <w:r>
        <w:rPr>
          <w:rFonts w:hint="default" w:ascii="Times New Roman" w:hAnsi="Times New Roman" w:eastAsia="黑体" w:cs="Times New Roman"/>
          <w:sz w:val="32"/>
          <w:szCs w:val="32"/>
          <w:lang w:eastAsia="zh-CN"/>
        </w:rPr>
        <w:t>。</w:t>
      </w:r>
      <w:r>
        <w:rPr>
          <w:rFonts w:hint="default" w:ascii="Times New Roman" w:hAnsi="Times New Roman" w:eastAsia="仿宋_GB2312" w:cs="Times New Roman"/>
          <w:sz w:val="32"/>
          <w:szCs w:val="32"/>
        </w:rPr>
        <w:t>聚焦知识产权评估难、融资贵、放款慢、风险高四类堵点，指导银行机构持续迭代金融产品、优化服务模式。丰富质押融资产品矩阵，打破传统不动产抵押融资局限，编制《知识产权金融产品清单》，全面整合辖内银行保险机构各类特色产品，解决以往金融产品零散分布、品类单一、适配性不足的问题。推行软件著作权独立质押模式，针对轻资产、缺抵押物的科创企业，为一家人工智能标注企业提供定制化方案，发放软件著作权质押贷款125万元。目前，全市知识产权质押融资贷款金额突破2亿元，有效惠及15家企业；27家企业列入全省首批“秦知贷”使用企业白名单，撬动金融机构新增知识产权贷款8300余万元。</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深挖地标价值，拓展“知产融资”多元路径</w:t>
      </w:r>
      <w:r>
        <w:rPr>
          <w:rFonts w:hint="default" w:ascii="Times New Roman" w:hAnsi="Times New Roman" w:eastAsia="黑体" w:cs="Times New Roman"/>
          <w:sz w:val="32"/>
          <w:szCs w:val="32"/>
          <w:lang w:eastAsia="zh-CN"/>
        </w:rPr>
        <w:t>。</w:t>
      </w:r>
      <w:r>
        <w:rPr>
          <w:rFonts w:hint="default" w:ascii="Times New Roman" w:hAnsi="Times New Roman" w:eastAsia="仿宋_GB2312" w:cs="Times New Roman"/>
          <w:sz w:val="32"/>
          <w:szCs w:val="32"/>
        </w:rPr>
        <w:t>强化央地协同，</w:t>
      </w:r>
      <w:r>
        <w:rPr>
          <w:rFonts w:hint="default" w:ascii="Times New Roman" w:hAnsi="Times New Roman" w:eastAsia="仿宋_GB2312" w:cs="Times New Roman"/>
          <w:sz w:val="32"/>
          <w:szCs w:val="32"/>
          <w:lang w:eastAsia="zh-CN"/>
        </w:rPr>
        <w:t>市级多部门联合</w:t>
      </w:r>
      <w:r>
        <w:rPr>
          <w:rFonts w:hint="default" w:ascii="Times New Roman" w:hAnsi="Times New Roman" w:eastAsia="仿宋_GB2312" w:cs="Times New Roman"/>
          <w:sz w:val="32"/>
          <w:szCs w:val="32"/>
        </w:rPr>
        <w:t>指导辖内金融机构以金融支持地理标志产品出村进城。围绕宜君党参、孟家原桃、耀州花椒、宜君玉米、耀州黄芩、宜君核桃等地理标志产品，建立地理标志使用主体名录，开辟金融服务绿色通道，量身打造“鲜桃贷”“红薯e贷”“花椒贷”等特色产业链产品，制定差异化信贷支持方案。组织开展集中宣讲活动60余场，覆盖农户及企业1300余人次，现场讲解各类金融产品及融资优惠政策，切实打通金融服务“最后一公里”，以金融力量赋能地理标志产品出村进城，助力乡村振兴和</w:t>
      </w:r>
      <w:r>
        <w:rPr>
          <w:rFonts w:hint="default" w:ascii="Times New Roman" w:hAnsi="Times New Roman" w:eastAsia="仿宋_GB2312" w:cs="Times New Roman"/>
          <w:sz w:val="32"/>
          <w:szCs w:val="32"/>
          <w:lang w:eastAsia="zh-CN"/>
        </w:rPr>
        <w:t>区域</w:t>
      </w:r>
      <w:r>
        <w:rPr>
          <w:rFonts w:hint="default" w:ascii="Times New Roman" w:hAnsi="Times New Roman" w:eastAsia="仿宋_GB2312" w:cs="Times New Roman"/>
          <w:sz w:val="32"/>
          <w:szCs w:val="32"/>
        </w:rPr>
        <w:t>经济高质量发展。</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黑体_GBK" w:cs="Times New Roman"/>
          <w:sz w:val="32"/>
          <w:szCs w:val="32"/>
          <w:lang w:eastAsia="zh-CN"/>
        </w:rPr>
      </w:pPr>
    </w:p>
    <w:p>
      <w:pPr>
        <w:keepNext w:val="0"/>
        <w:keepLines w:val="0"/>
        <w:pageBreakBefore w:val="0"/>
        <w:widowControl w:val="0"/>
        <w:kinsoku/>
        <w:wordWrap/>
        <w:overflowPunct/>
        <w:topLinePunct w:val="0"/>
        <w:autoSpaceDE/>
        <w:autoSpaceDN/>
        <w:bidi w:val="0"/>
        <w:spacing w:line="579" w:lineRule="exact"/>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br w:type="page"/>
      </w:r>
    </w:p>
    <w:p>
      <w:pPr>
        <w:keepNext w:val="0"/>
        <w:keepLines w:val="0"/>
        <w:pageBreakBefore w:val="0"/>
        <w:widowControl w:val="0"/>
        <w:kinsoku/>
        <w:wordWrap/>
        <w:overflowPunct/>
        <w:topLinePunct w:val="0"/>
        <w:autoSpaceDE/>
        <w:autoSpaceDN/>
        <w:bidi w:val="0"/>
        <w:spacing w:line="579" w:lineRule="exact"/>
        <w:rPr>
          <w:rFonts w:hint="default" w:ascii="Times New Roman" w:hAnsi="Times New Roman" w:eastAsia="方正小标宋简体" w:cs="Times New Roman"/>
          <w:b w:val="0"/>
          <w:bCs w:val="0"/>
          <w:color w:val="000000"/>
          <w:sz w:val="44"/>
          <w:szCs w:val="44"/>
        </w:rPr>
      </w:pPr>
      <w:r>
        <w:rPr>
          <w:rFonts w:hint="default" w:ascii="Times New Roman" w:hAnsi="Times New Roman" w:eastAsia="方正黑体_GBK" w:cs="Times New Roman"/>
          <w:sz w:val="32"/>
          <w:szCs w:val="32"/>
          <w:lang w:eastAsia="zh-CN"/>
        </w:rPr>
        <w:t>案例</w:t>
      </w:r>
      <w:r>
        <w:rPr>
          <w:rFonts w:hint="default" w:ascii="Times New Roman" w:hAnsi="Times New Roman" w:eastAsia="方正黑体_GBK" w:cs="Times New Roman"/>
          <w:sz w:val="32"/>
          <w:szCs w:val="32"/>
          <w:lang w:val="en-US" w:eastAsia="zh-CN"/>
        </w:rPr>
        <w:t>39</w:t>
      </w: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小标宋简体" w:cs="Times New Roman"/>
          <w:b w:val="0"/>
          <w:bCs w:val="0"/>
          <w:color w:val="000000"/>
          <w:spacing w:val="-20"/>
          <w:sz w:val="44"/>
          <w:szCs w:val="44"/>
          <w:lang w:val="en-US" w:eastAsia="zh-CN"/>
        </w:rPr>
      </w:pPr>
      <w:r>
        <w:rPr>
          <w:rFonts w:hint="default" w:ascii="Times New Roman" w:hAnsi="Times New Roman" w:eastAsia="方正小标宋简体" w:cs="Times New Roman"/>
          <w:b w:val="0"/>
          <w:bCs w:val="0"/>
          <w:color w:val="000000"/>
          <w:sz w:val="44"/>
          <w:szCs w:val="44"/>
        </w:rPr>
        <w:t>杨凌</w:t>
      </w:r>
      <w:r>
        <w:rPr>
          <w:rFonts w:hint="default" w:ascii="Times New Roman" w:hAnsi="Times New Roman" w:eastAsia="方正小标宋简体" w:cs="Times New Roman"/>
          <w:b w:val="0"/>
          <w:bCs w:val="0"/>
          <w:color w:val="000000"/>
          <w:sz w:val="44"/>
          <w:szCs w:val="44"/>
          <w:lang w:val="en-US" w:eastAsia="zh-CN"/>
        </w:rPr>
        <w:t>示范区</w:t>
      </w:r>
      <w:r>
        <w:rPr>
          <w:rFonts w:hint="default" w:ascii="Times New Roman" w:hAnsi="Times New Roman" w:eastAsia="方正小标宋简体" w:cs="Times New Roman"/>
          <w:b w:val="0"/>
          <w:bCs w:val="0"/>
          <w:color w:val="000000"/>
          <w:spacing w:val="-20"/>
          <w:sz w:val="44"/>
          <w:szCs w:val="44"/>
          <w:lang w:val="en-US" w:eastAsia="zh-CN"/>
        </w:rPr>
        <w:t>以金融服务“定数”</w:t>
      </w: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小标宋简体" w:cs="Times New Roman"/>
          <w:spacing w:val="-20"/>
          <w:lang w:val="en-US" w:eastAsia="zh-CN"/>
        </w:rPr>
      </w:pPr>
      <w:r>
        <w:rPr>
          <w:rFonts w:hint="default" w:ascii="Times New Roman" w:hAnsi="Times New Roman" w:eastAsia="方正小标宋简体" w:cs="Times New Roman"/>
          <w:b w:val="0"/>
          <w:bCs w:val="0"/>
          <w:color w:val="000000"/>
          <w:spacing w:val="-20"/>
          <w:sz w:val="44"/>
          <w:szCs w:val="44"/>
          <w:lang w:val="en-US" w:eastAsia="zh-CN"/>
        </w:rPr>
        <w:t>赋能科技成果转化“变数”</w:t>
      </w:r>
    </w:p>
    <w:p>
      <w:pPr>
        <w:keepNext w:val="0"/>
        <w:keepLines w:val="0"/>
        <w:pageBreakBefore w:val="0"/>
        <w:widowControl w:val="0"/>
        <w:kinsoku/>
        <w:wordWrap/>
        <w:overflowPunct/>
        <w:topLinePunct w:val="0"/>
        <w:autoSpaceDE/>
        <w:autoSpaceDN/>
        <w:bidi w:val="0"/>
        <w:adjustRightInd/>
        <w:snapToGrid/>
        <w:spacing w:line="579" w:lineRule="exact"/>
        <w:ind w:firstLine="420" w:firstLineChars="200"/>
        <w:jc w:val="both"/>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杨凌示范区立足自身农科教资源优势，联动金融机构大胆改革探索，创新优化授信服务体系，以纯信用、长周期、高额度的金融服务“定数”，精准支持科技成果转化过程中的“变数”，</w:t>
      </w:r>
      <w:r>
        <w:rPr>
          <w:rFonts w:hint="default" w:ascii="Times New Roman" w:hAnsi="Times New Roman" w:eastAsia="仿宋_GB2312" w:cs="Times New Roman"/>
          <w:sz w:val="32"/>
          <w:szCs w:val="32"/>
        </w:rPr>
        <w:t>为全省</w:t>
      </w:r>
      <w:r>
        <w:rPr>
          <w:rFonts w:hint="default" w:ascii="Times New Roman" w:hAnsi="Times New Roman" w:eastAsia="仿宋_GB2312" w:cs="Times New Roman"/>
          <w:sz w:val="32"/>
          <w:szCs w:val="32"/>
          <w:lang w:val="en-US" w:eastAsia="zh-CN"/>
        </w:rPr>
        <w:t>金融赋能农业科技创新、助推农业产业高质量发展</w:t>
      </w:r>
      <w:r>
        <w:rPr>
          <w:rFonts w:hint="default" w:ascii="Times New Roman" w:hAnsi="Times New Roman" w:eastAsia="仿宋_GB2312" w:cs="Times New Roman"/>
          <w:sz w:val="32"/>
          <w:szCs w:val="32"/>
        </w:rPr>
        <w:t>提供</w:t>
      </w:r>
      <w:r>
        <w:rPr>
          <w:rFonts w:hint="default" w:ascii="Times New Roman" w:hAnsi="Times New Roman" w:eastAsia="仿宋_GB2312" w:cs="Times New Roman"/>
          <w:sz w:val="32"/>
          <w:szCs w:val="32"/>
          <w:lang w:eastAsia="zh-CN"/>
        </w:rPr>
        <w:t>了</w:t>
      </w:r>
      <w:r>
        <w:rPr>
          <w:rFonts w:hint="default" w:ascii="Times New Roman" w:hAnsi="Times New Roman" w:eastAsia="仿宋_GB2312" w:cs="Times New Roman"/>
          <w:sz w:val="32"/>
          <w:szCs w:val="32"/>
        </w:rPr>
        <w:t>改革</w:t>
      </w:r>
      <w:r>
        <w:rPr>
          <w:rFonts w:hint="default" w:ascii="Times New Roman" w:hAnsi="Times New Roman" w:eastAsia="仿宋_GB2312" w:cs="Times New Roman"/>
          <w:sz w:val="32"/>
          <w:szCs w:val="32"/>
          <w:lang w:eastAsia="zh-CN"/>
        </w:rPr>
        <w:t>样板</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黑体" w:hAnsi="黑体" w:eastAsia="黑体" w:cs="黑体"/>
          <w:i w:val="0"/>
          <w:iCs w:val="0"/>
          <w:caps w:val="0"/>
          <w:color w:val="1F2329"/>
          <w:spacing w:val="0"/>
          <w:kern w:val="0"/>
          <w:sz w:val="32"/>
          <w:szCs w:val="32"/>
          <w:shd w:val="clear" w:fill="FFFFFF"/>
          <w:lang w:val="en-US" w:eastAsia="zh-CN" w:bidi="ar"/>
        </w:rPr>
        <w:t>坚持问题导向，精准破解农科融资痛点。</w:t>
      </w:r>
      <w:r>
        <w:rPr>
          <w:rFonts w:hint="default" w:ascii="Times New Roman" w:hAnsi="Times New Roman" w:eastAsia="仿宋_GB2312" w:cs="Times New Roman"/>
          <w:sz w:val="32"/>
          <w:szCs w:val="32"/>
        </w:rPr>
        <w:t>杨凌示范区</w:t>
      </w:r>
      <w:r>
        <w:rPr>
          <w:rFonts w:hint="default" w:ascii="Times New Roman" w:hAnsi="Times New Roman" w:eastAsia="仿宋_GB2312" w:cs="Times New Roman"/>
          <w:sz w:val="32"/>
          <w:szCs w:val="32"/>
          <w:lang w:val="en-US" w:eastAsia="zh-CN"/>
        </w:rPr>
        <w:t>农科教资源富集</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农业科技</w:t>
      </w:r>
      <w:r>
        <w:rPr>
          <w:rFonts w:hint="default" w:ascii="Times New Roman" w:hAnsi="Times New Roman" w:eastAsia="仿宋_GB2312" w:cs="Times New Roman"/>
          <w:sz w:val="32"/>
          <w:szCs w:val="32"/>
        </w:rPr>
        <w:t>成果转化需求旺盛</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区内农业科技</w:t>
      </w:r>
      <w:r>
        <w:rPr>
          <w:rFonts w:hint="default" w:ascii="Times New Roman" w:hAnsi="Times New Roman" w:eastAsia="仿宋_GB2312" w:cs="Times New Roman"/>
          <w:sz w:val="32"/>
          <w:szCs w:val="32"/>
        </w:rPr>
        <w:t>企业普遍缺</w:t>
      </w:r>
      <w:r>
        <w:rPr>
          <w:rFonts w:hint="default" w:ascii="Times New Roman" w:hAnsi="Times New Roman" w:eastAsia="仿宋_GB2312" w:cs="Times New Roman"/>
          <w:sz w:val="32"/>
          <w:szCs w:val="32"/>
          <w:lang w:val="en-US" w:eastAsia="zh-CN"/>
        </w:rPr>
        <w:t>少</w:t>
      </w:r>
      <w:r>
        <w:rPr>
          <w:rFonts w:hint="default" w:ascii="Times New Roman" w:hAnsi="Times New Roman" w:eastAsia="仿宋_GB2312" w:cs="Times New Roman"/>
          <w:sz w:val="32"/>
          <w:szCs w:val="32"/>
        </w:rPr>
        <w:t>厂房、土地等传统抵押物，</w:t>
      </w:r>
      <w:r>
        <w:rPr>
          <w:rFonts w:hint="default" w:ascii="Times New Roman" w:hAnsi="Times New Roman" w:eastAsia="仿宋_GB2312" w:cs="Times New Roman"/>
          <w:sz w:val="32"/>
          <w:szCs w:val="32"/>
          <w:lang w:val="en-US" w:eastAsia="zh-CN"/>
        </w:rPr>
        <w:t>面临</w:t>
      </w:r>
      <w:r>
        <w:rPr>
          <w:rFonts w:hint="default" w:ascii="Times New Roman" w:hAnsi="Times New Roman" w:eastAsia="仿宋_GB2312" w:cs="Times New Roman"/>
          <w:sz w:val="32"/>
          <w:szCs w:val="32"/>
        </w:rPr>
        <w:t>融资门槛高、</w:t>
      </w:r>
      <w:r>
        <w:rPr>
          <w:rFonts w:hint="default" w:ascii="Times New Roman" w:hAnsi="Times New Roman" w:eastAsia="仿宋_GB2312" w:cs="Times New Roman"/>
          <w:sz w:val="32"/>
          <w:szCs w:val="32"/>
          <w:lang w:val="en-US" w:eastAsia="zh-CN"/>
        </w:rPr>
        <w:t>资金</w:t>
      </w:r>
      <w:r>
        <w:rPr>
          <w:rFonts w:hint="default" w:ascii="Times New Roman" w:hAnsi="Times New Roman" w:eastAsia="仿宋_GB2312" w:cs="Times New Roman"/>
          <w:sz w:val="32"/>
          <w:szCs w:val="32"/>
        </w:rPr>
        <w:t>成本高、</w:t>
      </w:r>
      <w:r>
        <w:rPr>
          <w:rFonts w:hint="default" w:ascii="Times New Roman" w:hAnsi="Times New Roman" w:eastAsia="仿宋_GB2312" w:cs="Times New Roman"/>
          <w:sz w:val="32"/>
          <w:szCs w:val="32"/>
          <w:lang w:val="en-US" w:eastAsia="zh-CN"/>
        </w:rPr>
        <w:t>贷款</w:t>
      </w:r>
      <w:r>
        <w:rPr>
          <w:rFonts w:hint="default" w:ascii="Times New Roman" w:hAnsi="Times New Roman" w:eastAsia="仿宋_GB2312" w:cs="Times New Roman"/>
          <w:sz w:val="32"/>
          <w:szCs w:val="32"/>
        </w:rPr>
        <w:t>周期不匹配</w:t>
      </w:r>
      <w:r>
        <w:rPr>
          <w:rFonts w:hint="default" w:ascii="Times New Roman" w:hAnsi="Times New Roman" w:eastAsia="仿宋_GB2312" w:cs="Times New Roman"/>
          <w:sz w:val="32"/>
          <w:szCs w:val="32"/>
          <w:lang w:val="en-US" w:eastAsia="zh-CN"/>
        </w:rPr>
        <w:t>等共性难题</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以</w:t>
      </w:r>
      <w:r>
        <w:rPr>
          <w:rFonts w:hint="default" w:ascii="Times New Roman" w:hAnsi="Times New Roman" w:eastAsia="仿宋_GB2312" w:cs="Times New Roman"/>
          <w:sz w:val="32"/>
          <w:szCs w:val="32"/>
          <w:lang w:val="en-US" w:eastAsia="zh-CN"/>
        </w:rPr>
        <w:t>区内某生态农业公司为例，企业深耕猕猴桃新品种选育与示范推广，拥有多项核心技术，产业发展前景广阔，却因缺少传统抵押物陷入融资困境</w:t>
      </w:r>
      <w:r>
        <w:rPr>
          <w:rFonts w:hint="default" w:ascii="Times New Roman" w:hAnsi="Times New Roman" w:eastAsia="仿宋_GB2312" w:cs="Times New Roman"/>
          <w:sz w:val="32"/>
          <w:szCs w:val="32"/>
        </w:rPr>
        <w:t>。针对</w:t>
      </w:r>
      <w:r>
        <w:rPr>
          <w:rFonts w:hint="default" w:ascii="Times New Roman" w:hAnsi="Times New Roman" w:eastAsia="仿宋_GB2312" w:cs="Times New Roman"/>
          <w:sz w:val="32"/>
          <w:szCs w:val="32"/>
          <w:lang w:val="en-US" w:eastAsia="zh-CN"/>
        </w:rPr>
        <w:t>行业普遍存在的融资痛点</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杨凌</w:t>
      </w:r>
      <w:r>
        <w:rPr>
          <w:rFonts w:hint="default" w:ascii="Times New Roman" w:hAnsi="Times New Roman" w:eastAsia="仿宋_GB2312" w:cs="Times New Roman"/>
          <w:sz w:val="32"/>
          <w:szCs w:val="32"/>
        </w:rPr>
        <w:t>示范区</w:t>
      </w:r>
      <w:r>
        <w:rPr>
          <w:rFonts w:hint="default" w:ascii="Times New Roman" w:hAnsi="Times New Roman" w:eastAsia="仿宋_GB2312" w:cs="Times New Roman"/>
          <w:sz w:val="32"/>
          <w:szCs w:val="32"/>
          <w:lang w:val="en-US" w:eastAsia="zh-CN"/>
        </w:rPr>
        <w:t>明确以企业</w:t>
      </w:r>
      <w:r>
        <w:rPr>
          <w:rFonts w:hint="default" w:ascii="Times New Roman" w:hAnsi="Times New Roman" w:eastAsia="仿宋_GB2312" w:cs="Times New Roman"/>
          <w:sz w:val="32"/>
          <w:szCs w:val="32"/>
        </w:rPr>
        <w:t>核心技术、科技成果、转化前景</w:t>
      </w:r>
      <w:r>
        <w:rPr>
          <w:rFonts w:hint="default" w:ascii="Times New Roman" w:hAnsi="Times New Roman" w:eastAsia="仿宋_GB2312" w:cs="Times New Roman"/>
          <w:sz w:val="32"/>
          <w:szCs w:val="32"/>
          <w:lang w:val="en-US" w:eastAsia="zh-CN"/>
        </w:rPr>
        <w:t>等为信用支撑，畅通无形资产向金融资产转化通道，定向支持农业科技成果研发、试验、示范、推广、产业化全链条，为轻资产农业科技企业开辟全新融资通道。</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b w:val="0"/>
          <w:bCs w:val="0"/>
          <w:sz w:val="32"/>
          <w:szCs w:val="32"/>
        </w:rPr>
      </w:pPr>
      <w:r>
        <w:rPr>
          <w:rFonts w:hint="default" w:ascii="黑体" w:hAnsi="黑体" w:eastAsia="黑体" w:cs="黑体"/>
          <w:i w:val="0"/>
          <w:iCs w:val="0"/>
          <w:caps w:val="0"/>
          <w:color w:val="1F2329"/>
          <w:spacing w:val="0"/>
          <w:kern w:val="0"/>
          <w:sz w:val="32"/>
          <w:szCs w:val="32"/>
          <w:shd w:val="clear" w:fill="FFFFFF"/>
          <w:lang w:val="en-US" w:eastAsia="zh-CN" w:bidi="ar"/>
        </w:rPr>
        <w:t>坚持机制突破，构建“技术信用”核心授信体系。</w:t>
      </w:r>
      <w:r>
        <w:rPr>
          <w:rFonts w:hint="default" w:ascii="Times New Roman" w:hAnsi="Times New Roman" w:eastAsia="仿宋_GB2312" w:cs="Times New Roman"/>
          <w:b/>
          <w:bCs/>
          <w:sz w:val="32"/>
          <w:szCs w:val="32"/>
        </w:rPr>
        <w:t>一是</w:t>
      </w:r>
      <w:r>
        <w:rPr>
          <w:rFonts w:hint="default" w:ascii="Times New Roman" w:hAnsi="Times New Roman" w:eastAsia="仿宋_GB2312" w:cs="Times New Roman"/>
          <w:b w:val="0"/>
          <w:bCs w:val="0"/>
          <w:sz w:val="32"/>
          <w:szCs w:val="32"/>
        </w:rPr>
        <w:t>重塑授信逻辑，</w:t>
      </w:r>
      <w:r>
        <w:rPr>
          <w:rFonts w:hint="default" w:ascii="Times New Roman" w:hAnsi="Times New Roman" w:eastAsia="仿宋_GB2312" w:cs="Times New Roman"/>
          <w:b w:val="0"/>
          <w:bCs w:val="0"/>
          <w:sz w:val="32"/>
          <w:szCs w:val="32"/>
          <w:lang w:val="en-US" w:eastAsia="zh-CN"/>
        </w:rPr>
        <w:t>激活“</w:t>
      </w:r>
      <w:r>
        <w:rPr>
          <w:rFonts w:hint="default" w:ascii="Times New Roman" w:hAnsi="Times New Roman" w:eastAsia="仿宋_GB2312" w:cs="Times New Roman"/>
          <w:b w:val="0"/>
          <w:bCs w:val="0"/>
          <w:sz w:val="32"/>
          <w:szCs w:val="32"/>
        </w:rPr>
        <w:t>技术信用</w:t>
      </w:r>
      <w:r>
        <w:rPr>
          <w:rFonts w:hint="default" w:ascii="Times New Roman" w:hAnsi="Times New Roman" w:eastAsia="仿宋_GB2312" w:cs="Times New Roman"/>
          <w:b w:val="0"/>
          <w:bCs w:val="0"/>
          <w:sz w:val="32"/>
          <w:szCs w:val="32"/>
          <w:lang w:val="en-US" w:eastAsia="zh-CN"/>
        </w:rPr>
        <w:t>”价值</w:t>
      </w:r>
      <w:r>
        <w:rPr>
          <w:rFonts w:hint="default" w:ascii="Times New Roman" w:hAnsi="Times New Roman" w:eastAsia="仿宋_GB2312" w:cs="Times New Roman"/>
          <w:b w:val="0"/>
          <w:bCs w:val="0"/>
          <w:sz w:val="32"/>
          <w:szCs w:val="32"/>
        </w:rPr>
        <w:t>。建立以企业核心技术能力、科技成果转化协议、</w:t>
      </w:r>
      <w:r>
        <w:rPr>
          <w:rFonts w:hint="default" w:ascii="Times New Roman" w:hAnsi="Times New Roman" w:eastAsia="仿宋_GB2312" w:cs="Times New Roman"/>
          <w:b w:val="0"/>
          <w:bCs w:val="0"/>
          <w:sz w:val="32"/>
          <w:szCs w:val="32"/>
          <w:lang w:val="en-US" w:eastAsia="zh-CN"/>
        </w:rPr>
        <w:t>权威</w:t>
      </w:r>
      <w:r>
        <w:rPr>
          <w:rFonts w:hint="default" w:ascii="Times New Roman" w:hAnsi="Times New Roman" w:eastAsia="仿宋_GB2312" w:cs="Times New Roman"/>
          <w:b w:val="0"/>
          <w:bCs w:val="0"/>
          <w:sz w:val="32"/>
          <w:szCs w:val="32"/>
        </w:rPr>
        <w:t>科研合作背景、市场成长潜力为</w:t>
      </w:r>
      <w:r>
        <w:rPr>
          <w:rFonts w:hint="default" w:ascii="Times New Roman" w:hAnsi="Times New Roman" w:eastAsia="仿宋_GB2312" w:cs="Times New Roman"/>
          <w:b w:val="0"/>
          <w:bCs w:val="0"/>
          <w:sz w:val="32"/>
          <w:szCs w:val="32"/>
          <w:lang w:val="en-US" w:eastAsia="zh-CN"/>
        </w:rPr>
        <w:t>核心的专属</w:t>
      </w:r>
      <w:r>
        <w:rPr>
          <w:rFonts w:hint="default" w:ascii="Times New Roman" w:hAnsi="Times New Roman" w:eastAsia="仿宋_GB2312" w:cs="Times New Roman"/>
          <w:b w:val="0"/>
          <w:bCs w:val="0"/>
          <w:sz w:val="32"/>
          <w:szCs w:val="32"/>
        </w:rPr>
        <w:t>授信评估</w:t>
      </w:r>
      <w:r>
        <w:rPr>
          <w:rFonts w:hint="default" w:ascii="Times New Roman" w:hAnsi="Times New Roman" w:eastAsia="仿宋_GB2312" w:cs="Times New Roman"/>
          <w:b w:val="0"/>
          <w:bCs w:val="0"/>
          <w:sz w:val="32"/>
          <w:szCs w:val="32"/>
          <w:lang w:val="en-US" w:eastAsia="zh-CN"/>
        </w:rPr>
        <w:t>体系,</w:t>
      </w:r>
      <w:r>
        <w:rPr>
          <w:rFonts w:hint="default" w:ascii="Times New Roman" w:hAnsi="Times New Roman" w:eastAsia="仿宋_GB2312" w:cs="Times New Roman"/>
          <w:b w:val="0"/>
          <w:bCs w:val="0"/>
          <w:sz w:val="32"/>
          <w:szCs w:val="32"/>
        </w:rPr>
        <w:t>引入</w:t>
      </w:r>
      <w:r>
        <w:rPr>
          <w:rFonts w:hint="default" w:ascii="Times New Roman" w:hAnsi="Times New Roman" w:eastAsia="仿宋_GB2312" w:cs="Times New Roman"/>
          <w:b w:val="0"/>
          <w:bCs w:val="0"/>
          <w:sz w:val="32"/>
          <w:szCs w:val="32"/>
          <w:lang w:val="en-US" w:eastAsia="zh-CN"/>
        </w:rPr>
        <w:t>行业</w:t>
      </w:r>
      <w:r>
        <w:rPr>
          <w:rFonts w:hint="default" w:ascii="Times New Roman" w:hAnsi="Times New Roman" w:eastAsia="仿宋_GB2312" w:cs="Times New Roman"/>
          <w:b w:val="0"/>
          <w:bCs w:val="0"/>
          <w:sz w:val="32"/>
          <w:szCs w:val="32"/>
        </w:rPr>
        <w:t>技术专家参与贷前</w:t>
      </w:r>
      <w:r>
        <w:rPr>
          <w:rFonts w:hint="default" w:ascii="Times New Roman" w:hAnsi="Times New Roman" w:eastAsia="仿宋_GB2312" w:cs="Times New Roman"/>
          <w:b w:val="0"/>
          <w:bCs w:val="0"/>
          <w:sz w:val="32"/>
          <w:szCs w:val="32"/>
          <w:lang w:val="en-US" w:eastAsia="zh-CN"/>
        </w:rPr>
        <w:t>专业</w:t>
      </w:r>
      <w:r>
        <w:rPr>
          <w:rFonts w:hint="default" w:ascii="Times New Roman" w:hAnsi="Times New Roman" w:eastAsia="仿宋_GB2312" w:cs="Times New Roman"/>
          <w:b w:val="0"/>
          <w:bCs w:val="0"/>
          <w:sz w:val="32"/>
          <w:szCs w:val="32"/>
        </w:rPr>
        <w:t>评</w:t>
      </w:r>
      <w:r>
        <w:rPr>
          <w:rFonts w:hint="default" w:ascii="Times New Roman" w:hAnsi="Times New Roman" w:eastAsia="仿宋_GB2312" w:cs="Times New Roman"/>
          <w:b w:val="0"/>
          <w:bCs w:val="0"/>
          <w:sz w:val="32"/>
          <w:szCs w:val="32"/>
          <w:lang w:val="en-US" w:eastAsia="zh-CN"/>
        </w:rPr>
        <w:t>判</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val="en-US" w:eastAsia="zh-CN"/>
        </w:rPr>
        <w:t>科学研判科技成果的</w:t>
      </w:r>
      <w:r>
        <w:rPr>
          <w:rFonts w:hint="default" w:ascii="Times New Roman" w:hAnsi="Times New Roman" w:eastAsia="仿宋_GB2312" w:cs="Times New Roman"/>
          <w:b w:val="0"/>
          <w:bCs w:val="0"/>
          <w:sz w:val="32"/>
          <w:szCs w:val="32"/>
        </w:rPr>
        <w:t>经济价值</w:t>
      </w:r>
      <w:r>
        <w:rPr>
          <w:rFonts w:hint="default" w:ascii="Times New Roman" w:hAnsi="Times New Roman" w:eastAsia="仿宋_GB2312" w:cs="Times New Roman"/>
          <w:b w:val="0"/>
          <w:bCs w:val="0"/>
          <w:sz w:val="32"/>
          <w:szCs w:val="32"/>
          <w:lang w:val="en-US" w:eastAsia="zh-CN"/>
        </w:rPr>
        <w:t>与落地可行性，让企业</w:t>
      </w:r>
      <w:r>
        <w:rPr>
          <w:rFonts w:hint="default" w:ascii="Times New Roman" w:hAnsi="Times New Roman" w:eastAsia="仿宋_GB2312" w:cs="Times New Roman"/>
          <w:b w:val="0"/>
          <w:bCs w:val="0"/>
          <w:sz w:val="32"/>
          <w:szCs w:val="32"/>
        </w:rPr>
        <w:t>“软技术”</w:t>
      </w:r>
      <w:r>
        <w:rPr>
          <w:rFonts w:hint="default" w:ascii="Times New Roman" w:hAnsi="Times New Roman" w:eastAsia="仿宋_GB2312" w:cs="Times New Roman"/>
          <w:b w:val="0"/>
          <w:bCs w:val="0"/>
          <w:sz w:val="32"/>
          <w:szCs w:val="32"/>
          <w:lang w:val="en-US" w:eastAsia="zh-CN"/>
        </w:rPr>
        <w:t>真正成为融资增信</w:t>
      </w:r>
      <w:r>
        <w:rPr>
          <w:rFonts w:hint="default" w:ascii="Times New Roman" w:hAnsi="Times New Roman" w:eastAsia="仿宋_GB2312" w:cs="Times New Roman"/>
          <w:b w:val="0"/>
          <w:bCs w:val="0"/>
          <w:sz w:val="32"/>
          <w:szCs w:val="32"/>
        </w:rPr>
        <w:t>“硬</w:t>
      </w:r>
      <w:r>
        <w:rPr>
          <w:rFonts w:hint="default" w:ascii="Times New Roman" w:hAnsi="Times New Roman" w:eastAsia="仿宋_GB2312" w:cs="Times New Roman"/>
          <w:b w:val="0"/>
          <w:bCs w:val="0"/>
          <w:sz w:val="32"/>
          <w:szCs w:val="32"/>
          <w:lang w:val="en-US" w:eastAsia="zh-CN"/>
        </w:rPr>
        <w:t>支撑</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bCs/>
          <w:sz w:val="32"/>
          <w:szCs w:val="32"/>
        </w:rPr>
        <w:t>二是</w:t>
      </w:r>
      <w:r>
        <w:rPr>
          <w:rFonts w:hint="default" w:ascii="Times New Roman" w:hAnsi="Times New Roman" w:eastAsia="仿宋_GB2312" w:cs="Times New Roman"/>
          <w:b w:val="0"/>
          <w:bCs w:val="0"/>
          <w:sz w:val="32"/>
          <w:szCs w:val="32"/>
          <w:lang w:val="en-US" w:eastAsia="zh-CN"/>
        </w:rPr>
        <w:t>细化准入标准</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val="en-US" w:eastAsia="zh-CN"/>
        </w:rPr>
        <w:t>精准聚焦服务主体</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val="en-US" w:eastAsia="zh-CN"/>
        </w:rPr>
        <w:t>明确贷款服务靶向，重点支持与西北农林科技大学等科研院所签订技术转化协议的小微企业、农业科技人才创业主体，设置科学化、差异化准入标准，要求企业实际控制人具备两年以上行业科研及运营经验，确保融资主体具备成熟的技术落地能力和企业经营管理能力，从源头提升资金使用效能。</w:t>
      </w:r>
      <w:r>
        <w:rPr>
          <w:rFonts w:hint="default" w:ascii="Times New Roman" w:hAnsi="Times New Roman" w:eastAsia="仿宋_GB2312" w:cs="Times New Roman"/>
          <w:b/>
          <w:bCs/>
          <w:sz w:val="32"/>
          <w:szCs w:val="32"/>
        </w:rPr>
        <w:t>三是</w:t>
      </w:r>
      <w:r>
        <w:rPr>
          <w:rFonts w:hint="default" w:ascii="Times New Roman" w:hAnsi="Times New Roman" w:eastAsia="仿宋_GB2312" w:cs="Times New Roman"/>
          <w:b w:val="0"/>
          <w:bCs w:val="0"/>
          <w:sz w:val="32"/>
          <w:szCs w:val="32"/>
        </w:rPr>
        <w:t>优化产品设计，</w:t>
      </w:r>
      <w:r>
        <w:rPr>
          <w:rFonts w:hint="default" w:ascii="Times New Roman" w:hAnsi="Times New Roman" w:eastAsia="仿宋_GB2312" w:cs="Times New Roman"/>
          <w:b w:val="0"/>
          <w:bCs w:val="0"/>
          <w:sz w:val="32"/>
          <w:szCs w:val="32"/>
          <w:lang w:val="en-US" w:eastAsia="zh-CN"/>
        </w:rPr>
        <w:t>适配产业发展周期</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val="en-US" w:eastAsia="zh-CN"/>
        </w:rPr>
        <w:t>结合农业科技成果转化周期长、回报慢的特点，推出纯信用、长周期、高额度的专属金融产品。初创期、成长期企业最高可获500万元、1000万元纯信用贷款，最长授信期限5年，到期可享受无还本续贷，精准匹配农业科技产业化全周期资金需求。</w:t>
      </w:r>
    </w:p>
    <w:p>
      <w:pPr>
        <w:pStyle w:val="28"/>
        <w:keepNext w:val="0"/>
        <w:keepLines w:val="0"/>
        <w:pageBreakBefore w:val="0"/>
        <w:widowControl w:val="0"/>
        <w:kinsoku/>
        <w:wordWrap/>
        <w:overflowPunct/>
        <w:topLinePunct w:val="0"/>
        <w:autoSpaceDE/>
        <w:autoSpaceDN/>
        <w:bidi w:val="0"/>
        <w:adjustRightInd/>
        <w:snapToGrid/>
        <w:spacing w:line="579" w:lineRule="exact"/>
        <w:ind w:left="0" w:leftChars="0" w:firstLine="640" w:firstLineChars="200"/>
        <w:jc w:val="both"/>
        <w:textAlignment w:val="auto"/>
        <w:rPr>
          <w:rFonts w:hint="default" w:ascii="Times New Roman" w:hAnsi="Times New Roman" w:eastAsia="仿宋_GB2312" w:cs="Times New Roman"/>
          <w:b w:val="0"/>
          <w:bCs w:val="0"/>
          <w:sz w:val="32"/>
          <w:szCs w:val="32"/>
          <w:lang w:val="en-US" w:eastAsia="zh-CN"/>
        </w:rPr>
      </w:pPr>
      <w:bookmarkStart w:id="2" w:name="_GoBack"/>
      <w:r>
        <w:rPr>
          <w:rFonts w:hint="default" w:ascii="黑体" w:hAnsi="黑体" w:eastAsia="黑体" w:cs="黑体"/>
          <w:i w:val="0"/>
          <w:iCs w:val="0"/>
          <w:caps w:val="0"/>
          <w:color w:val="1F2329"/>
          <w:spacing w:val="0"/>
          <w:kern w:val="0"/>
          <w:sz w:val="32"/>
          <w:szCs w:val="32"/>
          <w:shd w:val="clear" w:fill="FFFFFF"/>
          <w:lang w:val="en-US" w:eastAsia="zh-CN" w:bidi="ar"/>
        </w:rPr>
        <w:t xml:space="preserve"> 坚持政银协同，全流程提升融资服务质效。</w:t>
      </w:r>
      <w:bookmarkEnd w:id="2"/>
      <w:r>
        <w:rPr>
          <w:rFonts w:hint="default" w:ascii="Times New Roman" w:hAnsi="Times New Roman" w:eastAsia="仿宋_GB2312" w:cs="Times New Roman"/>
          <w:b/>
          <w:bCs/>
          <w:sz w:val="32"/>
          <w:szCs w:val="32"/>
        </w:rPr>
        <w:t>一</w:t>
      </w:r>
      <w:r>
        <w:rPr>
          <w:rFonts w:hint="default" w:ascii="Times New Roman" w:hAnsi="Times New Roman" w:eastAsia="仿宋_GB2312" w:cs="Times New Roman"/>
          <w:b/>
          <w:bCs/>
          <w:sz w:val="32"/>
          <w:szCs w:val="32"/>
          <w:lang w:eastAsia="zh-CN"/>
        </w:rPr>
        <w:t>是</w:t>
      </w:r>
      <w:r>
        <w:rPr>
          <w:rFonts w:hint="default" w:ascii="Times New Roman" w:hAnsi="Times New Roman" w:eastAsia="仿宋_GB2312" w:cs="Times New Roman"/>
          <w:b w:val="0"/>
          <w:bCs w:val="0"/>
          <w:color w:val="auto"/>
          <w:kern w:val="2"/>
          <w:sz w:val="32"/>
          <w:szCs w:val="32"/>
          <w:lang w:val="en-US" w:eastAsia="zh-CN" w:bidi="ar-SA"/>
        </w:rPr>
        <w:t>政府牵头搭建对接平台，强化政策引导与信息共享。杨凌示范区持续强化统筹引导，常态化开展政策宣讲、企业走访、融资需求摸排等工作，搭建“科研院所+科技企业+金融机构”三方对接机制，打通科技成果、企业经营、金融服务信息流通堵点，构建精准对接、高效</w:t>
      </w:r>
      <w:r>
        <w:rPr>
          <w:rFonts w:hint="default" w:ascii="Times New Roman" w:hAnsi="Times New Roman" w:eastAsia="仿宋_GB2312" w:cs="Times New Roman"/>
          <w:b w:val="0"/>
          <w:bCs w:val="0"/>
          <w:sz w:val="32"/>
          <w:szCs w:val="32"/>
          <w:lang w:val="en-US" w:eastAsia="zh-CN"/>
        </w:rPr>
        <w:t>赋能的农科金融服务生态。</w:t>
      </w:r>
      <w:r>
        <w:rPr>
          <w:rFonts w:hint="default" w:ascii="Times New Roman" w:hAnsi="Times New Roman" w:eastAsia="仿宋_GB2312" w:cs="Times New Roman"/>
          <w:b/>
          <w:bCs/>
          <w:sz w:val="32"/>
          <w:szCs w:val="32"/>
          <w:lang w:eastAsia="zh-CN"/>
        </w:rPr>
        <w:t>二是</w:t>
      </w:r>
      <w:r>
        <w:rPr>
          <w:rFonts w:hint="default" w:ascii="Times New Roman" w:hAnsi="Times New Roman" w:eastAsia="仿宋_GB2312" w:cs="Times New Roman"/>
          <w:b w:val="0"/>
          <w:bCs w:val="0"/>
          <w:color w:val="auto"/>
          <w:kern w:val="2"/>
          <w:sz w:val="32"/>
          <w:szCs w:val="32"/>
          <w:lang w:val="en-US" w:eastAsia="zh-CN" w:bidi="ar-SA"/>
        </w:rPr>
        <w:t>开通专属绿色通道，提速增效优化服务。中国银行杨凌自贸片区科技支行针对农业科技企业特</w:t>
      </w:r>
      <w:r>
        <w:rPr>
          <w:rFonts w:hint="default" w:ascii="Times New Roman" w:hAnsi="Times New Roman" w:eastAsia="仿宋_GB2312" w:cs="Times New Roman"/>
          <w:b w:val="0"/>
          <w:bCs w:val="0"/>
          <w:sz w:val="32"/>
          <w:szCs w:val="32"/>
          <w:lang w:eastAsia="zh-CN"/>
        </w:rPr>
        <w:t>点，</w:t>
      </w:r>
      <w:r>
        <w:rPr>
          <w:rFonts w:hint="default" w:ascii="Times New Roman" w:hAnsi="Times New Roman" w:eastAsia="仿宋_GB2312" w:cs="Times New Roman"/>
          <w:b w:val="0"/>
          <w:bCs w:val="0"/>
          <w:sz w:val="32"/>
          <w:szCs w:val="32"/>
          <w:lang w:val="en-US" w:eastAsia="zh-CN"/>
        </w:rPr>
        <w:t>组建</w:t>
      </w:r>
      <w:r>
        <w:rPr>
          <w:rFonts w:hint="default" w:ascii="Times New Roman" w:hAnsi="Times New Roman" w:eastAsia="仿宋_GB2312" w:cs="Times New Roman"/>
          <w:b w:val="0"/>
          <w:bCs w:val="0"/>
          <w:sz w:val="32"/>
          <w:szCs w:val="32"/>
        </w:rPr>
        <w:t>专属</w:t>
      </w:r>
      <w:r>
        <w:rPr>
          <w:rFonts w:hint="default" w:ascii="Times New Roman" w:hAnsi="Times New Roman" w:eastAsia="仿宋_GB2312" w:cs="Times New Roman"/>
          <w:b w:val="0"/>
          <w:bCs w:val="0"/>
          <w:sz w:val="32"/>
          <w:szCs w:val="32"/>
          <w:lang w:val="en-US" w:eastAsia="zh-CN"/>
        </w:rPr>
        <w:t>农科金融</w:t>
      </w:r>
      <w:r>
        <w:rPr>
          <w:rFonts w:hint="default" w:ascii="Times New Roman" w:hAnsi="Times New Roman" w:eastAsia="仿宋_GB2312" w:cs="Times New Roman"/>
          <w:b w:val="0"/>
          <w:bCs w:val="0"/>
          <w:sz w:val="32"/>
          <w:szCs w:val="32"/>
        </w:rPr>
        <w:t>服务团队，</w:t>
      </w:r>
      <w:r>
        <w:rPr>
          <w:rFonts w:hint="default" w:ascii="Times New Roman" w:hAnsi="Times New Roman" w:eastAsia="仿宋_GB2312" w:cs="Times New Roman"/>
          <w:b w:val="0"/>
          <w:bCs w:val="0"/>
          <w:sz w:val="32"/>
          <w:szCs w:val="32"/>
          <w:lang w:val="en-US" w:eastAsia="zh-CN"/>
        </w:rPr>
        <w:t>开通绿色审批通道，</w:t>
      </w:r>
      <w:r>
        <w:rPr>
          <w:rFonts w:hint="default" w:ascii="Times New Roman" w:hAnsi="Times New Roman" w:eastAsia="仿宋_GB2312" w:cs="Times New Roman"/>
          <w:b w:val="0"/>
          <w:bCs w:val="0"/>
          <w:sz w:val="32"/>
          <w:szCs w:val="32"/>
        </w:rPr>
        <w:t>提供上门对接、快速审批、灵活放款</w:t>
      </w:r>
      <w:r>
        <w:rPr>
          <w:rFonts w:hint="default" w:ascii="Times New Roman" w:hAnsi="Times New Roman" w:eastAsia="仿宋_GB2312" w:cs="Times New Roman"/>
          <w:b w:val="0"/>
          <w:bCs w:val="0"/>
          <w:sz w:val="32"/>
          <w:szCs w:val="32"/>
          <w:lang w:val="en-US" w:eastAsia="zh-CN"/>
        </w:rPr>
        <w:t>等</w:t>
      </w:r>
      <w:r>
        <w:rPr>
          <w:rFonts w:hint="default" w:ascii="Times New Roman" w:hAnsi="Times New Roman" w:eastAsia="仿宋_GB2312" w:cs="Times New Roman"/>
          <w:b w:val="0"/>
          <w:bCs w:val="0"/>
          <w:sz w:val="32"/>
          <w:szCs w:val="32"/>
        </w:rPr>
        <w:t>一站式</w:t>
      </w:r>
      <w:r>
        <w:rPr>
          <w:rFonts w:hint="default" w:ascii="Times New Roman" w:hAnsi="Times New Roman" w:eastAsia="仿宋_GB2312" w:cs="Times New Roman"/>
          <w:b w:val="0"/>
          <w:bCs w:val="0"/>
          <w:sz w:val="32"/>
          <w:szCs w:val="32"/>
          <w:lang w:val="en-US" w:eastAsia="zh-CN"/>
        </w:rPr>
        <w:t>定制</w:t>
      </w:r>
      <w:r>
        <w:rPr>
          <w:rFonts w:hint="default" w:ascii="Times New Roman" w:hAnsi="Times New Roman" w:eastAsia="仿宋_GB2312" w:cs="Times New Roman"/>
          <w:b w:val="0"/>
          <w:bCs w:val="0"/>
          <w:sz w:val="32"/>
          <w:szCs w:val="32"/>
        </w:rPr>
        <w:t>服务</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lang w:val="en-US" w:eastAsia="zh-CN"/>
        </w:rPr>
        <w:t>成功</w:t>
      </w:r>
      <w:r>
        <w:rPr>
          <w:rFonts w:hint="default" w:ascii="Times New Roman" w:hAnsi="Times New Roman" w:eastAsia="仿宋_GB2312" w:cs="Times New Roman"/>
          <w:b w:val="0"/>
          <w:bCs w:val="0"/>
          <w:sz w:val="32"/>
          <w:szCs w:val="32"/>
          <w:lang w:eastAsia="zh-CN"/>
        </w:rPr>
        <w:t>落地</w:t>
      </w:r>
      <w:r>
        <w:rPr>
          <w:rFonts w:hint="default" w:ascii="Times New Roman" w:hAnsi="Times New Roman" w:eastAsia="仿宋_GB2312" w:cs="Times New Roman"/>
          <w:b w:val="0"/>
          <w:bCs w:val="0"/>
          <w:sz w:val="32"/>
          <w:szCs w:val="32"/>
          <w:lang w:val="en-US" w:eastAsia="zh-CN"/>
        </w:rPr>
        <w:t>全省首笔农业科技成果转化信用贷款，为区内某生态农业公司投放500万元、3年期纯信用贷款。依托金融活水精准赋能，</w:t>
      </w:r>
      <w:r>
        <w:rPr>
          <w:rFonts w:hint="default" w:ascii="Times New Roman" w:hAnsi="Times New Roman" w:eastAsia="仿宋_GB2312" w:cs="Times New Roman"/>
          <w:b w:val="0"/>
          <w:bCs w:val="0"/>
          <w:sz w:val="32"/>
          <w:szCs w:val="32"/>
          <w:lang w:eastAsia="zh-CN"/>
        </w:rPr>
        <w:t>企业</w:t>
      </w:r>
      <w:r>
        <w:rPr>
          <w:rFonts w:hint="default" w:ascii="Times New Roman" w:hAnsi="Times New Roman" w:eastAsia="仿宋_GB2312" w:cs="Times New Roman"/>
          <w:b w:val="0"/>
          <w:bCs w:val="0"/>
          <w:sz w:val="32"/>
          <w:szCs w:val="32"/>
          <w:lang w:val="en-US" w:eastAsia="zh-CN"/>
        </w:rPr>
        <w:t>将持续深耕猕猴桃良种培育与产业化推广，</w:t>
      </w:r>
      <w:r>
        <w:rPr>
          <w:rFonts w:hint="default" w:ascii="Times New Roman" w:hAnsi="Times New Roman" w:eastAsia="仿宋_GB2312" w:cs="Times New Roman"/>
          <w:b w:val="0"/>
          <w:bCs w:val="0"/>
          <w:sz w:val="32"/>
          <w:szCs w:val="32"/>
        </w:rPr>
        <w:t>预计三年内</w:t>
      </w:r>
      <w:r>
        <w:rPr>
          <w:rFonts w:hint="default" w:ascii="Times New Roman" w:hAnsi="Times New Roman" w:eastAsia="仿宋_GB2312" w:cs="Times New Roman"/>
          <w:b w:val="0"/>
          <w:bCs w:val="0"/>
          <w:sz w:val="32"/>
          <w:szCs w:val="32"/>
          <w:lang w:val="en-US" w:eastAsia="zh-CN"/>
        </w:rPr>
        <w:t>新品种</w:t>
      </w:r>
      <w:r>
        <w:rPr>
          <w:rFonts w:hint="default" w:ascii="Times New Roman" w:hAnsi="Times New Roman" w:eastAsia="仿宋_GB2312" w:cs="Times New Roman"/>
          <w:b w:val="0"/>
          <w:bCs w:val="0"/>
          <w:sz w:val="32"/>
          <w:szCs w:val="32"/>
        </w:rPr>
        <w:t>推广面积</w:t>
      </w:r>
      <w:r>
        <w:rPr>
          <w:rFonts w:hint="default" w:ascii="Times New Roman" w:hAnsi="Times New Roman" w:eastAsia="仿宋_GB2312" w:cs="Times New Roman"/>
          <w:b w:val="0"/>
          <w:bCs w:val="0"/>
          <w:sz w:val="32"/>
          <w:szCs w:val="32"/>
          <w:lang w:eastAsia="zh-CN"/>
        </w:rPr>
        <w:t>突</w:t>
      </w:r>
      <w:r>
        <w:rPr>
          <w:rFonts w:hint="default" w:ascii="Times New Roman" w:hAnsi="Times New Roman" w:eastAsia="仿宋_GB2312" w:cs="Times New Roman"/>
          <w:b w:val="0"/>
          <w:bCs w:val="0"/>
          <w:sz w:val="32"/>
          <w:szCs w:val="32"/>
        </w:rPr>
        <w:t>破万亩，带动</w:t>
      </w:r>
      <w:r>
        <w:rPr>
          <w:rFonts w:hint="default" w:ascii="Times New Roman" w:hAnsi="Times New Roman" w:eastAsia="仿宋_GB2312" w:cs="Times New Roman"/>
          <w:b w:val="0"/>
          <w:bCs w:val="0"/>
          <w:sz w:val="32"/>
          <w:szCs w:val="32"/>
          <w:lang w:val="en-US" w:eastAsia="zh-CN"/>
        </w:rPr>
        <w:t>周边</w:t>
      </w:r>
      <w:r>
        <w:rPr>
          <w:rFonts w:hint="default" w:ascii="Times New Roman" w:hAnsi="Times New Roman" w:eastAsia="仿宋_GB2312" w:cs="Times New Roman"/>
          <w:b w:val="0"/>
          <w:bCs w:val="0"/>
          <w:sz w:val="32"/>
          <w:szCs w:val="32"/>
        </w:rPr>
        <w:t>农户增收超千万元</w:t>
      </w:r>
      <w:r>
        <w:rPr>
          <w:rFonts w:hint="default" w:ascii="Times New Roman" w:hAnsi="Times New Roman" w:eastAsia="仿宋_GB2312" w:cs="Times New Roman"/>
          <w:b w:val="0"/>
          <w:bCs w:val="0"/>
          <w:sz w:val="32"/>
          <w:szCs w:val="32"/>
          <w:lang w:val="en-US" w:eastAsia="zh-CN"/>
        </w:rPr>
        <w:t>，切实实现“金融赋能科技、科技带动产业、产业助力增收”的良性发展循环。</w:t>
      </w:r>
    </w:p>
    <w:p>
      <w:pPr>
        <w:pStyle w:val="28"/>
        <w:keepNext w:val="0"/>
        <w:keepLines w:val="0"/>
        <w:pageBreakBefore w:val="0"/>
        <w:widowControl w:val="0"/>
        <w:kinsoku/>
        <w:wordWrap/>
        <w:overflowPunct/>
        <w:topLinePunct w:val="0"/>
        <w:autoSpaceDE/>
        <w:autoSpaceDN/>
        <w:bidi w:val="0"/>
        <w:spacing w:line="579" w:lineRule="exact"/>
        <w:ind w:left="0" w:leftChars="0" w:firstLine="640" w:firstLineChars="200"/>
        <w:jc w:val="both"/>
        <w:rPr>
          <w:rFonts w:hint="default" w:ascii="Times New Roman" w:hAnsi="Times New Roman" w:eastAsia="方正黑体_GBK" w:cs="Times New Roman"/>
          <w:sz w:val="32"/>
          <w:szCs w:val="32"/>
          <w:lang w:val="en-US" w:eastAsia="zh-CN"/>
        </w:rPr>
      </w:pPr>
    </w:p>
    <w:p>
      <w:pPr>
        <w:keepNext w:val="0"/>
        <w:keepLines w:val="0"/>
        <w:pageBreakBefore w:val="0"/>
        <w:widowControl w:val="0"/>
        <w:kinsoku/>
        <w:wordWrap/>
        <w:overflowPunct/>
        <w:topLinePunct w:val="0"/>
        <w:autoSpaceDE/>
        <w:autoSpaceDN/>
        <w:bidi w:val="0"/>
        <w:spacing w:line="579" w:lineRule="exact"/>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br w:type="page"/>
      </w:r>
    </w:p>
    <w:p>
      <w:pPr>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案例</w:t>
      </w:r>
      <w:r>
        <w:rPr>
          <w:rFonts w:hint="default" w:ascii="Times New Roman" w:hAnsi="Times New Roman" w:eastAsia="方正黑体_GBK" w:cs="Times New Roman"/>
          <w:sz w:val="32"/>
          <w:szCs w:val="32"/>
          <w:lang w:val="en-US" w:eastAsia="zh-CN"/>
        </w:rPr>
        <w:t>40</w:t>
      </w:r>
    </w:p>
    <w:p>
      <w:pPr>
        <w:keepNext w:val="0"/>
        <w:keepLines w:val="0"/>
        <w:pageBreakBefore w:val="0"/>
        <w:widowControl w:val="0"/>
        <w:kinsoku/>
        <w:wordWrap/>
        <w:overflowPunct/>
        <w:topLinePunct w:val="0"/>
        <w:autoSpaceDE/>
        <w:autoSpaceDN/>
        <w:bidi w:val="0"/>
        <w:adjustRightInd/>
        <w:snapToGrid/>
        <w:spacing w:line="579" w:lineRule="exact"/>
        <w:ind w:firstLine="880" w:firstLineChars="200"/>
        <w:jc w:val="both"/>
        <w:textAlignment w:val="auto"/>
        <w:rPr>
          <w:rFonts w:hint="default" w:ascii="Times New Roman" w:hAnsi="Times New Roman" w:eastAsia="方正小标宋_GBK" w:cs="Times New Roman"/>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t>咸阳市礼泉县构建“财金融合模式”</w:t>
      </w: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t>赋能县域金融营商环境提质增效</w:t>
      </w:r>
    </w:p>
    <w:p>
      <w:pPr>
        <w:keepNext w:val="0"/>
        <w:keepLines w:val="0"/>
        <w:pageBreakBefore w:val="0"/>
        <w:widowControl w:val="0"/>
        <w:kinsoku/>
        <w:wordWrap/>
        <w:overflowPunct/>
        <w:topLinePunct w:val="0"/>
        <w:autoSpaceDE/>
        <w:autoSpaceDN/>
        <w:bidi w:val="0"/>
        <w:adjustRightInd/>
        <w:snapToGrid/>
        <w:spacing w:line="579" w:lineRule="exact"/>
        <w:ind w:firstLine="880" w:firstLineChars="200"/>
        <w:jc w:val="both"/>
        <w:textAlignment w:val="auto"/>
        <w:rPr>
          <w:rFonts w:hint="default" w:ascii="Times New Roman" w:hAnsi="Times New Roman" w:eastAsia="方正小标宋_GBK" w:cs="Times New Roman"/>
          <w:sz w:val="44"/>
          <w:szCs w:val="4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咸阳市礼泉县以创建中央财政普惠金融发展示范县为契机，聚焦机制创新、平台赋能、财金联动，持续优化金融服务供给，有效提升县域金融营商环境。截至目前，全县普惠小微贷款余额28亿元、涉农贷款余额42亿元，累计为市场主体降本1200余万元，惠及经营主体3200余户，助力实体经济与乡村振兴融合发展。</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cs="Times New Roman"/>
        </w:rPr>
      </w:pPr>
      <w:r>
        <w:rPr>
          <w:rFonts w:hint="default" w:ascii="Times New Roman" w:hAnsi="Times New Roman" w:eastAsia="黑体" w:cs="Times New Roman"/>
          <w:sz w:val="32"/>
          <w:szCs w:val="32"/>
          <w:lang w:val="en-US" w:eastAsia="zh-CN"/>
        </w:rPr>
        <w:t>创新机制补短板，筑牢普惠金融发展根基</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b w:val="0"/>
          <w:bCs w:val="0"/>
          <w:sz w:val="32"/>
          <w:szCs w:val="32"/>
          <w:lang w:val="en-US" w:eastAsia="zh-CN"/>
        </w:rPr>
        <w:t>一是完善担保增信体系，推动市融担、省农担礼泉办事机构实体化运行，建立政府、银行、担保、企业四方风险共担机制，严格落实政府20%、银行20%、担保60%的风险分担比例，将普惠担保费率严控在1%以内，取消涉农小微不合理反担保要求。年内新增政策性担保316笔、2.38亿元，有效降低市场主体融资门槛。二是深化政银担企协同，与全市23家金融、担保机构达成合作，常态化开展金融对接活动18场次，打通部门信息壁垒、整合涉农涉企数据，推动政策、信贷、产业资源互通共享，精准落地融资资金1.9亿元。三是健全考评督导机制，构建数据统计、动态监</w:t>
      </w:r>
      <w:r>
        <w:rPr>
          <w:rFonts w:hint="default" w:ascii="Times New Roman" w:hAnsi="Times New Roman" w:eastAsia="仿宋_GB2312" w:cs="Times New Roman"/>
          <w:sz w:val="32"/>
          <w:szCs w:val="32"/>
          <w:lang w:val="en-US" w:eastAsia="zh-CN"/>
        </w:rPr>
        <w:t>测、成效评估闭环体系，实行月调度、季通报、年考核，紧盯信贷规模、贷款利率、服务覆盖等核心指标动态管控，县域普惠金融服务群众满意度稳定在96%以上。</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黑体" w:cs="Times New Roman"/>
          <w:b w:val="0"/>
          <w:bCs w:val="0"/>
          <w:kern w:val="2"/>
          <w:sz w:val="32"/>
          <w:szCs w:val="32"/>
          <w:lang w:val="en-US" w:eastAsia="zh-CN" w:bidi="ar-SA"/>
        </w:rPr>
        <w:t>平台赋能提效能，精准破解融资堵点难点。</w:t>
      </w:r>
      <w:r>
        <w:rPr>
          <w:rFonts w:hint="default" w:ascii="Times New Roman" w:hAnsi="Times New Roman" w:eastAsia="仿宋_GB2312" w:cs="Times New Roman"/>
          <w:b w:val="0"/>
          <w:bCs w:val="0"/>
          <w:sz w:val="32"/>
          <w:szCs w:val="32"/>
          <w:lang w:val="en-US" w:eastAsia="zh-CN"/>
        </w:rPr>
        <w:t>一是建成全市首个县级综合担保服务平台，依托县财金管理公司整合省、市、县三级担保资源，打造“政策引导+资本赋能+专业担保”一站式服务模式，全力服务家庭农场、合作社、小微企业等市场主体，将贷款办理时限压缩至3个工作日，办事效率提升60%以上。二是创新多元联动服务模式，推行“政府+银行+保险+担保+企业+社会资本”六位一体联动机制，精简审批流程、下沉金融服务，大力推广信用贷、首贷、无还本续贷产品，累计投放信用贷款4.2亿元，为136家企业办理无还本续贷1.18亿元，有效缓解企业资金周转压力。三是做强国有金融运营平台，全额投放3000万元中央普惠金融专项奖补资金，盘活县域闲置资产与沉淀资金，归集土地收储、税款权益等盘活资金纳入普惠金融资金池，累计撬动新增信贷3.5亿元，最大化释放金融赋能实效。</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cs="Times New Roman"/>
          <w:b w:val="0"/>
          <w:bCs w:val="0"/>
        </w:rPr>
      </w:pPr>
      <w:r>
        <w:rPr>
          <w:rFonts w:hint="default" w:ascii="Times New Roman" w:hAnsi="Times New Roman" w:eastAsia="黑体" w:cs="Times New Roman"/>
          <w:b w:val="0"/>
          <w:bCs w:val="0"/>
          <w:kern w:val="2"/>
          <w:sz w:val="32"/>
          <w:szCs w:val="32"/>
          <w:lang w:val="en-US" w:eastAsia="zh-CN" w:bidi="ar-SA"/>
        </w:rPr>
        <w:t>财金协同聚合力，激活县域经济发展动能。</w:t>
      </w:r>
      <w:r>
        <w:rPr>
          <w:rFonts w:hint="default" w:ascii="Times New Roman" w:hAnsi="Times New Roman" w:eastAsia="仿宋_GB2312" w:cs="Times New Roman"/>
          <w:b w:val="0"/>
          <w:bCs w:val="0"/>
          <w:sz w:val="32"/>
          <w:szCs w:val="32"/>
          <w:lang w:val="en-US" w:eastAsia="zh-CN"/>
        </w:rPr>
        <w:t>一是聚焦普惠服务重点，紧盯小微企业转型、乡村产业发展、民生保障三大领域，持续拓宽金融服务覆盖面，主动压降融资成本，全县普惠小微、涉农贷款综合利率同比下降0.3至0.5个百分点，切实让利于企、惠民纾困。二是优化资本运营模式，通过资本金注入、融资担保、贴息补偿等多元举措，规范国有金融资本运营、健全风险防控体系，实现财政资金1:8杠杆撬动效应。三是深化财政资金改革，推行财政资金“拨改投”模式，推动资源资产化、资金杠杆化，稳妥化解债务风险，引导金融资本聚焦县域特色产业补链强链，累计支持产业发展、乡村振兴重点项目89个，以高质量普惠金融发展赋能县域经济社会高质量发展。</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880" w:firstLineChars="200"/>
        <w:jc w:val="both"/>
        <w:textAlignment w:val="auto"/>
        <w:rPr>
          <w:rFonts w:hint="default" w:ascii="Times New Roman" w:hAnsi="Times New Roman" w:eastAsia="方正小标宋简体" w:cs="Times New Roman"/>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p>
    <w:sectPr>
      <w:footerReference r:id="rId3" w:type="default"/>
      <w:pgSz w:w="11906" w:h="16838"/>
      <w:pgMar w:top="1984" w:right="1587" w:bottom="1701" w:left="1474" w:header="850" w:footer="1304" w:gutter="0"/>
      <w:paperSrc/>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Liberation Sans">
    <w:altName w:val="思源宋体 CN"/>
    <w:panose1 w:val="00000000000000000000"/>
    <w:charset w:val="00"/>
    <w:family w:val="swiss"/>
    <w:pitch w:val="default"/>
    <w:sig w:usb0="00000000" w:usb1="00000000" w:usb2="00000000" w:usb3="00000000" w:csb0="00040001" w:csb1="00000000"/>
  </w:font>
  <w:font w:name="Noto Sans CJK SC Regular">
    <w:panose1 w:val="020B0500000000000000"/>
    <w:charset w:val="86"/>
    <w:family w:val="auto"/>
    <w:pitch w:val="default"/>
    <w:sig w:usb0="30000003" w:usb1="2BDF3C10" w:usb2="00000016" w:usb3="00000000" w:csb0="602E0107"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CESI黑体-GB2312">
    <w:panose1 w:val="02000500000000000000"/>
    <w:charset w:val="86"/>
    <w:family w:val="auto"/>
    <w:pitch w:val="default"/>
    <w:sig w:usb0="800002BF" w:usb1="184F6CF8" w:usb2="00000012" w:usb3="00000000" w:csb0="0004000F" w:csb1="00000000"/>
  </w:font>
  <w:font w:name="楷体">
    <w:altName w:val="方正楷体_GBK"/>
    <w:panose1 w:val="02010609060101010101"/>
    <w:charset w:val="86"/>
    <w:family w:val="modern"/>
    <w:pitch w:val="default"/>
    <w:sig w:usb0="00000000" w:usb1="00000000" w:usb2="00000016" w:usb3="00000000" w:csb0="00040001" w:csb1="00000000"/>
  </w:font>
  <w:font w:name="方正小标宋_GBK">
    <w:panose1 w:val="02000000000000000000"/>
    <w:charset w:val="86"/>
    <w:family w:val="auto"/>
    <w:pitch w:val="default"/>
    <w:sig w:usb0="00000001" w:usb1="08000000" w:usb2="00000000" w:usb3="00000000" w:csb0="00040000" w:csb1="00000000"/>
  </w:font>
  <w:font w:name="方正仿宋_GB2312">
    <w:altName w:val="方正仿宋_GBK"/>
    <w:panose1 w:val="02000000000000000000"/>
    <w:charset w:val="00"/>
    <w:family w:val="auto"/>
    <w:pitch w:val="default"/>
    <w:sig w:usb0="00000000" w:usb1="00000000" w:usb2="00000012" w:usb3="00000000" w:csb0="00040001" w:csb1="00000000"/>
  </w:font>
  <w:font w:name="仿宋">
    <w:altName w:val="方正仿宋_GBK"/>
    <w:panose1 w:val="02010609060101010101"/>
    <w:charset w:val="86"/>
    <w:family w:val="auto"/>
    <w:pitch w:val="default"/>
    <w:sig w:usb0="00000000" w:usb1="00000000" w:usb2="00000016" w:usb3="00000000" w:csb0="00040001" w:csb1="00000000"/>
  </w:font>
  <w:font w:name="国标黑体">
    <w:panose1 w:val="02000500000000000000"/>
    <w:charset w:val="86"/>
    <w:family w:val="auto"/>
    <w:pitch w:val="default"/>
    <w:sig w:usb0="00000001" w:usb1="08000000" w:usb2="00000000" w:usb3="00000000" w:csb0="00060007"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 w:name="汉仪中宋简">
    <w:panose1 w:val="02010600000101010101"/>
    <w:charset w:val="86"/>
    <w:family w:val="auto"/>
    <w:pitch w:val="default"/>
    <w:sig w:usb0="00000001" w:usb1="080E0800" w:usb2="00000002" w:usb3="00000000" w:csb0="00040000" w:csb1="00000000"/>
  </w:font>
  <w:font w:name="思源宋体 CN">
    <w:panose1 w:val="02020400000000000000"/>
    <w:charset w:val="80"/>
    <w:family w:val="auto"/>
    <w:pitch w:val="default"/>
    <w:sig w:usb0="A00002BF" w:usb1="6ADFFDFE" w:usb2="00000016" w:usb3="00000000" w:csb0="40020001" w:csb1="D1D6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1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wrap="none" lIns="0" tIns="0" rIns="0" bIns="0" upright="false">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BYAAABkcnMv&#10;UEsBAhQAFAAAAAgAh07iQM6pebnPAAAABQEAAA8AAAAAAAAAAQAgAAAAOAAAAGRycy9kb3ducmV2&#10;LnhtbFBLAQIUABQAAAAIAIdO4kBL25QFtgEAAFUDAAAOAAAAAAAAAAEAIAAAADQBAABkcnMvZTJv&#10;RG9jLnhtbFBLBQYAAAAABgAGAFkBAABcBQAAAAA=&#10;">
              <v:fill on="f" focussize="0,0"/>
              <v:stroke on="f"/>
              <v:imagedata o:title=""/>
              <o:lock v:ext="edit" aspectratio="f"/>
              <v:textbox inset="0mm,0mm,0mm,0mm" style="mso-fit-shape-to-text:t;">
                <w:txbxContent>
                  <w:p>
                    <w:pPr>
                      <w:pStyle w:val="1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true"/>
  <w:bordersDoNotSurroundHeader w:val="false"/>
  <w:bordersDoNotSurroundFooter w:val="fals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nforcement="0"/>
  <w:defaultTabStop w:val="420"/>
  <w:hyphenationZone w:val="360"/>
  <w:drawingGridHorizontalSpacing w:val="1"/>
  <w:drawingGridVerticalSpacing w:val="1"/>
  <w:displayHorizontalDrawingGridEvery w:val="1"/>
  <w:displayVerticalDrawingGridEvery w:val="1"/>
  <w:doNotUseMarginsForDrawingGridOrigin w:val="true"/>
  <w:drawingGridHorizontalOrigin w:val="0"/>
  <w:drawingGridVerticalOrigin w:val="0"/>
  <w:noPunctuationKerning w:val="true"/>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E6D398"/>
    <w:rsid w:val="0FAD5A6B"/>
    <w:rsid w:val="19CA9968"/>
    <w:rsid w:val="1B7F548B"/>
    <w:rsid w:val="1C8D802C"/>
    <w:rsid w:val="1CDF2CAA"/>
    <w:rsid w:val="1CF9083D"/>
    <w:rsid w:val="1D974712"/>
    <w:rsid w:val="1DC6A99D"/>
    <w:rsid w:val="1E7FA9FD"/>
    <w:rsid w:val="1E9B67B6"/>
    <w:rsid w:val="1FD74FAE"/>
    <w:rsid w:val="1FFF50CB"/>
    <w:rsid w:val="218B092C"/>
    <w:rsid w:val="27FADFD4"/>
    <w:rsid w:val="2BFF5123"/>
    <w:rsid w:val="2F91DE74"/>
    <w:rsid w:val="2FD354AA"/>
    <w:rsid w:val="2FEF06EB"/>
    <w:rsid w:val="30FF61CA"/>
    <w:rsid w:val="33FDB159"/>
    <w:rsid w:val="35EDDABD"/>
    <w:rsid w:val="372BFD73"/>
    <w:rsid w:val="377B5EAD"/>
    <w:rsid w:val="37FA6B28"/>
    <w:rsid w:val="387ACCDC"/>
    <w:rsid w:val="39BB5747"/>
    <w:rsid w:val="39F1C4C6"/>
    <w:rsid w:val="39FA0EC5"/>
    <w:rsid w:val="39FCB7C2"/>
    <w:rsid w:val="3AEF31E7"/>
    <w:rsid w:val="3B2781B7"/>
    <w:rsid w:val="3B7E366B"/>
    <w:rsid w:val="3B9BE0B4"/>
    <w:rsid w:val="3BBE598F"/>
    <w:rsid w:val="3DBF4A8A"/>
    <w:rsid w:val="3E17EAAD"/>
    <w:rsid w:val="3ECE7761"/>
    <w:rsid w:val="3ECF81B8"/>
    <w:rsid w:val="3EEE76FB"/>
    <w:rsid w:val="3EF79720"/>
    <w:rsid w:val="3F3CF024"/>
    <w:rsid w:val="3F6D2924"/>
    <w:rsid w:val="3F792349"/>
    <w:rsid w:val="3F7E4C90"/>
    <w:rsid w:val="3F9EA632"/>
    <w:rsid w:val="3F9FE891"/>
    <w:rsid w:val="3FB622F3"/>
    <w:rsid w:val="3FB9A234"/>
    <w:rsid w:val="3FCF4A66"/>
    <w:rsid w:val="3FD20DCA"/>
    <w:rsid w:val="3FDD8051"/>
    <w:rsid w:val="3FEF3E43"/>
    <w:rsid w:val="3FFB6CC2"/>
    <w:rsid w:val="43FD33C8"/>
    <w:rsid w:val="46EFF897"/>
    <w:rsid w:val="4CDD8ABE"/>
    <w:rsid w:val="4FBB8296"/>
    <w:rsid w:val="4FF52C2B"/>
    <w:rsid w:val="4FF73D01"/>
    <w:rsid w:val="4FFB7E5E"/>
    <w:rsid w:val="5387572D"/>
    <w:rsid w:val="54FFFEEB"/>
    <w:rsid w:val="55F70378"/>
    <w:rsid w:val="55FAB245"/>
    <w:rsid w:val="56BF2E92"/>
    <w:rsid w:val="576AF96A"/>
    <w:rsid w:val="57793D0F"/>
    <w:rsid w:val="57CF7343"/>
    <w:rsid w:val="57F238B2"/>
    <w:rsid w:val="57FF840B"/>
    <w:rsid w:val="57FFFB07"/>
    <w:rsid w:val="588E184A"/>
    <w:rsid w:val="595B0A27"/>
    <w:rsid w:val="5A8F36BA"/>
    <w:rsid w:val="5B3CC425"/>
    <w:rsid w:val="5BDF6C3A"/>
    <w:rsid w:val="5BF47F56"/>
    <w:rsid w:val="5BFF7809"/>
    <w:rsid w:val="5CC15F8D"/>
    <w:rsid w:val="5CDA707B"/>
    <w:rsid w:val="5D79B616"/>
    <w:rsid w:val="5DE84E1E"/>
    <w:rsid w:val="5DEE45A3"/>
    <w:rsid w:val="5E6F2B14"/>
    <w:rsid w:val="5E8FC61C"/>
    <w:rsid w:val="5EA7A629"/>
    <w:rsid w:val="5EAB9007"/>
    <w:rsid w:val="5EFF8D14"/>
    <w:rsid w:val="5EFFFDA7"/>
    <w:rsid w:val="5F2F943F"/>
    <w:rsid w:val="5F5FC18E"/>
    <w:rsid w:val="5F7B3F80"/>
    <w:rsid w:val="5FBF56CF"/>
    <w:rsid w:val="5FCFAAF6"/>
    <w:rsid w:val="5FD975C0"/>
    <w:rsid w:val="5FFC1E44"/>
    <w:rsid w:val="5FFE0E15"/>
    <w:rsid w:val="61CF8104"/>
    <w:rsid w:val="648AC7FE"/>
    <w:rsid w:val="6577667F"/>
    <w:rsid w:val="66C3108D"/>
    <w:rsid w:val="675FBCEB"/>
    <w:rsid w:val="67A9BE8F"/>
    <w:rsid w:val="67D73124"/>
    <w:rsid w:val="67E96345"/>
    <w:rsid w:val="67F9F824"/>
    <w:rsid w:val="6967D51B"/>
    <w:rsid w:val="6BBF4EF3"/>
    <w:rsid w:val="6BDFE864"/>
    <w:rsid w:val="6BFF4F1E"/>
    <w:rsid w:val="6DCC8F77"/>
    <w:rsid w:val="6DDD9CCB"/>
    <w:rsid w:val="6DEF20E6"/>
    <w:rsid w:val="6EFADC79"/>
    <w:rsid w:val="6EFF4528"/>
    <w:rsid w:val="6F6F14F4"/>
    <w:rsid w:val="6F6FCA32"/>
    <w:rsid w:val="6F7BA622"/>
    <w:rsid w:val="6FB765FB"/>
    <w:rsid w:val="6FDB7FBB"/>
    <w:rsid w:val="6FF687A6"/>
    <w:rsid w:val="6FFFF16E"/>
    <w:rsid w:val="71188129"/>
    <w:rsid w:val="72EF61A5"/>
    <w:rsid w:val="72F3DFFC"/>
    <w:rsid w:val="737F8902"/>
    <w:rsid w:val="7553001C"/>
    <w:rsid w:val="75DB2200"/>
    <w:rsid w:val="75E33317"/>
    <w:rsid w:val="75F75347"/>
    <w:rsid w:val="769E29E7"/>
    <w:rsid w:val="76C7FD67"/>
    <w:rsid w:val="76F3A571"/>
    <w:rsid w:val="771304E8"/>
    <w:rsid w:val="772FA957"/>
    <w:rsid w:val="77B52783"/>
    <w:rsid w:val="77BFF945"/>
    <w:rsid w:val="77CF503E"/>
    <w:rsid w:val="77EDAC2F"/>
    <w:rsid w:val="77EFC6A2"/>
    <w:rsid w:val="77F3648D"/>
    <w:rsid w:val="77FCE307"/>
    <w:rsid w:val="77FF3BE4"/>
    <w:rsid w:val="78FF3810"/>
    <w:rsid w:val="797E98D0"/>
    <w:rsid w:val="79AF4429"/>
    <w:rsid w:val="79B9D07C"/>
    <w:rsid w:val="79DF26A7"/>
    <w:rsid w:val="79FF4535"/>
    <w:rsid w:val="7A3EBE61"/>
    <w:rsid w:val="7A9FC7DC"/>
    <w:rsid w:val="7ADEC0FF"/>
    <w:rsid w:val="7AED9038"/>
    <w:rsid w:val="7B7F63E8"/>
    <w:rsid w:val="7B9839AC"/>
    <w:rsid w:val="7BABFAE1"/>
    <w:rsid w:val="7BBEB00E"/>
    <w:rsid w:val="7BEE3F16"/>
    <w:rsid w:val="7BF52D54"/>
    <w:rsid w:val="7BF594D4"/>
    <w:rsid w:val="7BF7CBC3"/>
    <w:rsid w:val="7BFB05F9"/>
    <w:rsid w:val="7BFEEDCB"/>
    <w:rsid w:val="7BFF18C6"/>
    <w:rsid w:val="7BFF836E"/>
    <w:rsid w:val="7BFFF332"/>
    <w:rsid w:val="7C61EEC6"/>
    <w:rsid w:val="7CBDF277"/>
    <w:rsid w:val="7CF49197"/>
    <w:rsid w:val="7D3C6648"/>
    <w:rsid w:val="7D3F82FD"/>
    <w:rsid w:val="7D7EC975"/>
    <w:rsid w:val="7DB1CAE0"/>
    <w:rsid w:val="7DF674C6"/>
    <w:rsid w:val="7DFDE97D"/>
    <w:rsid w:val="7DFF2CEB"/>
    <w:rsid w:val="7DFF6DC8"/>
    <w:rsid w:val="7E390384"/>
    <w:rsid w:val="7E57B178"/>
    <w:rsid w:val="7E5BB569"/>
    <w:rsid w:val="7E7BF6BA"/>
    <w:rsid w:val="7E7D614C"/>
    <w:rsid w:val="7E9FA21C"/>
    <w:rsid w:val="7EBAAB5F"/>
    <w:rsid w:val="7EBFBC64"/>
    <w:rsid w:val="7EDF4F93"/>
    <w:rsid w:val="7EE7243B"/>
    <w:rsid w:val="7EF7B66D"/>
    <w:rsid w:val="7EFDEAB3"/>
    <w:rsid w:val="7EFE8FCB"/>
    <w:rsid w:val="7F1F54BF"/>
    <w:rsid w:val="7F537043"/>
    <w:rsid w:val="7F53FBE3"/>
    <w:rsid w:val="7F6F7E51"/>
    <w:rsid w:val="7F7346C5"/>
    <w:rsid w:val="7F9FCE89"/>
    <w:rsid w:val="7FA5E385"/>
    <w:rsid w:val="7FBDB1DA"/>
    <w:rsid w:val="7FBFC9AC"/>
    <w:rsid w:val="7FCF7AE5"/>
    <w:rsid w:val="7FDDF2D3"/>
    <w:rsid w:val="7FDDFDDB"/>
    <w:rsid w:val="7FEF329D"/>
    <w:rsid w:val="7FEF6947"/>
    <w:rsid w:val="7FF608CB"/>
    <w:rsid w:val="7FFA45B0"/>
    <w:rsid w:val="7FFB65B9"/>
    <w:rsid w:val="7FFCF40B"/>
    <w:rsid w:val="7FFE47A3"/>
    <w:rsid w:val="7FFF8CE6"/>
    <w:rsid w:val="7FFF8D29"/>
    <w:rsid w:val="7FFFE92E"/>
    <w:rsid w:val="85E56E44"/>
    <w:rsid w:val="8D6FE8A9"/>
    <w:rsid w:val="8DBB9BBC"/>
    <w:rsid w:val="8EBF30B4"/>
    <w:rsid w:val="8FEDAE7E"/>
    <w:rsid w:val="97F7BB1F"/>
    <w:rsid w:val="98754664"/>
    <w:rsid w:val="9BF40701"/>
    <w:rsid w:val="9D7DE46D"/>
    <w:rsid w:val="9E9FFA87"/>
    <w:rsid w:val="9FF3297E"/>
    <w:rsid w:val="A5CCCFC2"/>
    <w:rsid w:val="A5F2A6BF"/>
    <w:rsid w:val="A73B8115"/>
    <w:rsid w:val="ABF7C40F"/>
    <w:rsid w:val="AF3BF9D2"/>
    <w:rsid w:val="AF756FA4"/>
    <w:rsid w:val="AF7B6236"/>
    <w:rsid w:val="AFADACE9"/>
    <w:rsid w:val="AFBD5CC7"/>
    <w:rsid w:val="AFCFCCE6"/>
    <w:rsid w:val="AFD68351"/>
    <w:rsid w:val="AFDD5823"/>
    <w:rsid w:val="AFED5DA4"/>
    <w:rsid w:val="B2FFE24B"/>
    <w:rsid w:val="B3E6EC47"/>
    <w:rsid w:val="B3FF5CE6"/>
    <w:rsid w:val="B4E4C05F"/>
    <w:rsid w:val="B5BFBC08"/>
    <w:rsid w:val="B5E6DA77"/>
    <w:rsid w:val="B5F4D083"/>
    <w:rsid w:val="B66A0223"/>
    <w:rsid w:val="B66F5A44"/>
    <w:rsid w:val="B6B2AA7D"/>
    <w:rsid w:val="B6CECEB5"/>
    <w:rsid w:val="B77E872C"/>
    <w:rsid w:val="B7BFE0A5"/>
    <w:rsid w:val="B7F7B86A"/>
    <w:rsid w:val="B96F2F05"/>
    <w:rsid w:val="BB7F0CCA"/>
    <w:rsid w:val="BBBF39BE"/>
    <w:rsid w:val="BBDEC128"/>
    <w:rsid w:val="BCF9BC53"/>
    <w:rsid w:val="BDD5BA9C"/>
    <w:rsid w:val="BE624DBF"/>
    <w:rsid w:val="BEBFDF90"/>
    <w:rsid w:val="BED7830E"/>
    <w:rsid w:val="BEFED833"/>
    <w:rsid w:val="BF7D9A1F"/>
    <w:rsid w:val="BFAF8828"/>
    <w:rsid w:val="BFB9DE70"/>
    <w:rsid w:val="BFBF2A77"/>
    <w:rsid w:val="BFF10EE2"/>
    <w:rsid w:val="BFF57350"/>
    <w:rsid w:val="BFFB949A"/>
    <w:rsid w:val="BFFF26BB"/>
    <w:rsid w:val="C26A25C3"/>
    <w:rsid w:val="C6CBD1A2"/>
    <w:rsid w:val="C6FEA4EB"/>
    <w:rsid w:val="C8BF09CE"/>
    <w:rsid w:val="CDCD9BB5"/>
    <w:rsid w:val="CF1B90EE"/>
    <w:rsid w:val="CF6D35FD"/>
    <w:rsid w:val="CFD33B4B"/>
    <w:rsid w:val="CFF13FC4"/>
    <w:rsid w:val="CFFE1B00"/>
    <w:rsid w:val="CFFFABB1"/>
    <w:rsid w:val="D5C77E9E"/>
    <w:rsid w:val="D5FE1791"/>
    <w:rsid w:val="D5FF37E6"/>
    <w:rsid w:val="D5FFCC13"/>
    <w:rsid w:val="D6AD3E86"/>
    <w:rsid w:val="D6BF8162"/>
    <w:rsid w:val="D71F6E78"/>
    <w:rsid w:val="D7DCF808"/>
    <w:rsid w:val="D7F27930"/>
    <w:rsid w:val="D7F73230"/>
    <w:rsid w:val="D7FCC273"/>
    <w:rsid w:val="D8BFF5CE"/>
    <w:rsid w:val="D94F8014"/>
    <w:rsid w:val="D9DDD2E2"/>
    <w:rsid w:val="DAEFEA71"/>
    <w:rsid w:val="DB4987F7"/>
    <w:rsid w:val="DBA5D895"/>
    <w:rsid w:val="DBBE28C5"/>
    <w:rsid w:val="DBEAED60"/>
    <w:rsid w:val="DCEF544E"/>
    <w:rsid w:val="DDCE7165"/>
    <w:rsid w:val="DE6ED669"/>
    <w:rsid w:val="DE96ECB6"/>
    <w:rsid w:val="DEB70258"/>
    <w:rsid w:val="DEBFE26C"/>
    <w:rsid w:val="DEE55AD0"/>
    <w:rsid w:val="DEFBA900"/>
    <w:rsid w:val="DEFFD992"/>
    <w:rsid w:val="DF538597"/>
    <w:rsid w:val="DF576B3B"/>
    <w:rsid w:val="DF6DA2E0"/>
    <w:rsid w:val="DFADB338"/>
    <w:rsid w:val="DFBA0D25"/>
    <w:rsid w:val="DFBD0CB8"/>
    <w:rsid w:val="DFBF0563"/>
    <w:rsid w:val="DFCDF0F3"/>
    <w:rsid w:val="DFDF9F76"/>
    <w:rsid w:val="DFE59694"/>
    <w:rsid w:val="DFE5FBE0"/>
    <w:rsid w:val="DFE78447"/>
    <w:rsid w:val="DFF54A45"/>
    <w:rsid w:val="DFFB7D43"/>
    <w:rsid w:val="E23FD543"/>
    <w:rsid w:val="E4B71066"/>
    <w:rsid w:val="E6CF6F08"/>
    <w:rsid w:val="E6EAF893"/>
    <w:rsid w:val="E6EFDE10"/>
    <w:rsid w:val="E74D7121"/>
    <w:rsid w:val="E877A41B"/>
    <w:rsid w:val="E8EF4AD2"/>
    <w:rsid w:val="E9FAFC1A"/>
    <w:rsid w:val="EA75929B"/>
    <w:rsid w:val="EA7DD9F7"/>
    <w:rsid w:val="EADEA505"/>
    <w:rsid w:val="EBDB1508"/>
    <w:rsid w:val="EBFEE70D"/>
    <w:rsid w:val="ED7F1D45"/>
    <w:rsid w:val="EDCFBAAF"/>
    <w:rsid w:val="EDF7D837"/>
    <w:rsid w:val="EEBF09A5"/>
    <w:rsid w:val="EEDD54AF"/>
    <w:rsid w:val="EF577633"/>
    <w:rsid w:val="EF6B10B5"/>
    <w:rsid w:val="EF798B24"/>
    <w:rsid w:val="EFDB5F59"/>
    <w:rsid w:val="EFDE8F30"/>
    <w:rsid w:val="EFEBBE9F"/>
    <w:rsid w:val="EFF565BD"/>
    <w:rsid w:val="EFFBA1B8"/>
    <w:rsid w:val="EFFD298C"/>
    <w:rsid w:val="EFFDE2D9"/>
    <w:rsid w:val="EFFE5D35"/>
    <w:rsid w:val="F1BFC08F"/>
    <w:rsid w:val="F37BD65D"/>
    <w:rsid w:val="F3AEB02F"/>
    <w:rsid w:val="F3ED3067"/>
    <w:rsid w:val="F3FEC591"/>
    <w:rsid w:val="F4EE38B6"/>
    <w:rsid w:val="F577283E"/>
    <w:rsid w:val="F5FB032A"/>
    <w:rsid w:val="F65751D8"/>
    <w:rsid w:val="F67B6406"/>
    <w:rsid w:val="F6B62DDA"/>
    <w:rsid w:val="F6D36673"/>
    <w:rsid w:val="F6DB51FE"/>
    <w:rsid w:val="F75F6A9C"/>
    <w:rsid w:val="F771BA1F"/>
    <w:rsid w:val="F77B83FD"/>
    <w:rsid w:val="F77BD431"/>
    <w:rsid w:val="F77F8A60"/>
    <w:rsid w:val="F7989C22"/>
    <w:rsid w:val="F7B4756C"/>
    <w:rsid w:val="F7BF397F"/>
    <w:rsid w:val="F7D15D9D"/>
    <w:rsid w:val="F7EFC8D1"/>
    <w:rsid w:val="F7EFF021"/>
    <w:rsid w:val="F7FA5279"/>
    <w:rsid w:val="F7FBCB10"/>
    <w:rsid w:val="F7FD9E73"/>
    <w:rsid w:val="F7FF4006"/>
    <w:rsid w:val="F7FFDF9F"/>
    <w:rsid w:val="F87B5ED8"/>
    <w:rsid w:val="F97C49C1"/>
    <w:rsid w:val="F99DF465"/>
    <w:rsid w:val="FA3E3A62"/>
    <w:rsid w:val="FAD55AAD"/>
    <w:rsid w:val="FAFFA2B6"/>
    <w:rsid w:val="FB2BBA39"/>
    <w:rsid w:val="FB59DB84"/>
    <w:rsid w:val="FB66A996"/>
    <w:rsid w:val="FB7F0442"/>
    <w:rsid w:val="FBBE5811"/>
    <w:rsid w:val="FBBF37D5"/>
    <w:rsid w:val="FBDEDEB0"/>
    <w:rsid w:val="FBEF231C"/>
    <w:rsid w:val="FBEFE778"/>
    <w:rsid w:val="FBF79F36"/>
    <w:rsid w:val="FBFB03FD"/>
    <w:rsid w:val="FBFC8D05"/>
    <w:rsid w:val="FBFD8DA3"/>
    <w:rsid w:val="FBFD96DE"/>
    <w:rsid w:val="FBFF5796"/>
    <w:rsid w:val="FBFFD65B"/>
    <w:rsid w:val="FC57E49F"/>
    <w:rsid w:val="FC5FBAC3"/>
    <w:rsid w:val="FCBCD450"/>
    <w:rsid w:val="FCDF9918"/>
    <w:rsid w:val="FD5F1C51"/>
    <w:rsid w:val="FD7E236E"/>
    <w:rsid w:val="FD9F2873"/>
    <w:rsid w:val="FDE5C781"/>
    <w:rsid w:val="FE69BAC6"/>
    <w:rsid w:val="FEBBD847"/>
    <w:rsid w:val="FEBD8E9A"/>
    <w:rsid w:val="FEBDF706"/>
    <w:rsid w:val="FEBFC695"/>
    <w:rsid w:val="FEC85577"/>
    <w:rsid w:val="FEE21229"/>
    <w:rsid w:val="FEEC61B8"/>
    <w:rsid w:val="FEEF27CB"/>
    <w:rsid w:val="FEF3B263"/>
    <w:rsid w:val="FEFDE258"/>
    <w:rsid w:val="FEFFE1C2"/>
    <w:rsid w:val="FF0F256C"/>
    <w:rsid w:val="FF2B0C18"/>
    <w:rsid w:val="FF2F23BF"/>
    <w:rsid w:val="FF3D1A72"/>
    <w:rsid w:val="FF590DE2"/>
    <w:rsid w:val="FF5D07AC"/>
    <w:rsid w:val="FF6B7A9E"/>
    <w:rsid w:val="FF6F1DD9"/>
    <w:rsid w:val="FF71A6C1"/>
    <w:rsid w:val="FF7724B3"/>
    <w:rsid w:val="FF7C6CFD"/>
    <w:rsid w:val="FF7DB6E9"/>
    <w:rsid w:val="FF7F7C06"/>
    <w:rsid w:val="FF7FA1FF"/>
    <w:rsid w:val="FF9FD1DB"/>
    <w:rsid w:val="FFA7CB9B"/>
    <w:rsid w:val="FFB6F2E7"/>
    <w:rsid w:val="FFBB0F47"/>
    <w:rsid w:val="FFBF22CF"/>
    <w:rsid w:val="FFC5449A"/>
    <w:rsid w:val="FFDD28BB"/>
    <w:rsid w:val="FFDE90D4"/>
    <w:rsid w:val="FFDFB9F3"/>
    <w:rsid w:val="FFE6B5C0"/>
    <w:rsid w:val="FFECF98D"/>
    <w:rsid w:val="FFEE0620"/>
    <w:rsid w:val="FFEF00F2"/>
    <w:rsid w:val="FFEF0F96"/>
    <w:rsid w:val="FFF91C87"/>
    <w:rsid w:val="FFFDBBE3"/>
    <w:rsid w:val="FFFE97EB"/>
    <w:rsid w:val="FFFF2A0E"/>
    <w:rsid w:val="FFFFAFE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qFormat="1" w:unhideWhenUsed="0" w:uiPriority="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qFormat="1" w:unhideWhenUsed="0" w:uiPriority="99"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paragraph" w:styleId="4">
    <w:name w:val="heading 1"/>
    <w:basedOn w:val="1"/>
    <w:next w:val="1"/>
    <w:qFormat/>
    <w:uiPriority w:val="0"/>
    <w:pPr>
      <w:spacing w:before="100" w:beforeAutospacing="1" w:after="100" w:afterAutospacing="1"/>
      <w:jc w:val="left"/>
    </w:pPr>
    <w:rPr>
      <w:rFonts w:hint="eastAsia" w:ascii="宋体" w:hAnsi="宋体" w:eastAsia="宋体" w:cs="宋体"/>
      <w:b/>
      <w:bCs/>
      <w:kern w:val="44"/>
      <w:sz w:val="48"/>
      <w:szCs w:val="48"/>
      <w:lang w:val="en-US" w:eastAsia="zh-CN" w:bidi="ar"/>
    </w:rPr>
  </w:style>
  <w:style w:type="paragraph" w:styleId="5">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6">
    <w:name w:val="heading 3"/>
    <w:basedOn w:val="1"/>
    <w:next w:val="1"/>
    <w:unhideWhenUsed/>
    <w:qFormat/>
    <w:uiPriority w:val="0"/>
    <w:pPr>
      <w:spacing w:before="100" w:beforeAutospacing="1" w:after="100" w:afterAutospacing="1"/>
      <w:jc w:val="left"/>
    </w:pPr>
    <w:rPr>
      <w:rFonts w:hint="eastAsia" w:ascii="宋体" w:hAnsi="宋体" w:eastAsia="宋体" w:cs="宋体"/>
      <w:b/>
      <w:bCs/>
      <w:kern w:val="0"/>
      <w:sz w:val="27"/>
      <w:szCs w:val="27"/>
      <w:lang w:val="en-US" w:eastAsia="zh-CN" w:bidi="ar"/>
    </w:rPr>
  </w:style>
  <w:style w:type="paragraph" w:styleId="7">
    <w:name w:val="heading 4"/>
    <w:basedOn w:val="1"/>
    <w:next w:val="1"/>
    <w:qFormat/>
    <w:uiPriority w:val="0"/>
    <w:pPr>
      <w:keepNext/>
      <w:keepLines/>
      <w:spacing w:line="374" w:lineRule="auto"/>
      <w:outlineLvl w:val="3"/>
    </w:pPr>
    <w:rPr>
      <w:rFonts w:eastAsia="黑体"/>
      <w:b/>
      <w:bCs/>
      <w:sz w:val="28"/>
      <w:szCs w:val="28"/>
    </w:rPr>
  </w:style>
  <w:style w:type="character" w:default="1" w:styleId="23">
    <w:name w:val="Default Paragraph Font"/>
    <w:qFormat/>
    <w:uiPriority w:val="0"/>
  </w:style>
  <w:style w:type="table" w:default="1" w:styleId="22">
    <w:name w:val="Normal Table"/>
    <w:semiHidden/>
    <w:qFormat/>
    <w:uiPriority w:val="0"/>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unhideWhenUsed/>
    <w:qFormat/>
    <w:uiPriority w:val="99"/>
    <w:pPr>
      <w:ind w:firstLine="630"/>
    </w:pPr>
    <w:rPr>
      <w:rFonts w:ascii="仿宋_GB2312" w:eastAsia="仿宋_GB2312"/>
      <w:sz w:val="32"/>
    </w:rPr>
  </w:style>
  <w:style w:type="paragraph" w:styleId="8">
    <w:name w:val="table of authorities"/>
    <w:basedOn w:val="1"/>
    <w:next w:val="1"/>
    <w:qFormat/>
    <w:uiPriority w:val="0"/>
    <w:pPr>
      <w:ind w:left="420" w:leftChars="200"/>
    </w:pPr>
  </w:style>
  <w:style w:type="paragraph" w:styleId="9">
    <w:name w:val="Normal Indent"/>
    <w:basedOn w:val="1"/>
    <w:next w:val="1"/>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Times New Roman" w:hAnsi="Times New Roman" w:eastAsia="宋体" w:cs="Times New Roman"/>
      <w:kern w:val="2"/>
      <w:sz w:val="21"/>
      <w:szCs w:val="20"/>
      <w:lang w:val="en-US" w:eastAsia="zh-CN" w:bidi="ar"/>
    </w:rPr>
  </w:style>
  <w:style w:type="paragraph" w:styleId="10">
    <w:name w:val="caption"/>
    <w:basedOn w:val="1"/>
    <w:next w:val="1"/>
    <w:qFormat/>
    <w:uiPriority w:val="0"/>
    <w:pPr>
      <w:widowControl w:val="0"/>
      <w:suppressLineNumbers/>
      <w:suppressAutoHyphens/>
      <w:spacing w:before="120" w:after="120"/>
    </w:pPr>
    <w:rPr>
      <w:i/>
      <w:iCs/>
      <w:sz w:val="24"/>
      <w:szCs w:val="24"/>
    </w:rPr>
  </w:style>
  <w:style w:type="paragraph" w:styleId="11">
    <w:name w:val="index 5"/>
    <w:basedOn w:val="1"/>
    <w:next w:val="1"/>
    <w:qFormat/>
    <w:uiPriority w:val="0"/>
    <w:pPr>
      <w:ind w:left="1680"/>
    </w:pPr>
    <w:rPr>
      <w:rFonts w:eastAsia="宋体" w:cs="Times New Roman"/>
    </w:rPr>
  </w:style>
  <w:style w:type="paragraph" w:styleId="12">
    <w:name w:val="index 6"/>
    <w:basedOn w:val="1"/>
    <w:next w:val="1"/>
    <w:semiHidden/>
    <w:qFormat/>
    <w:uiPriority w:val="0"/>
    <w:pPr>
      <w:ind w:left="1000" w:leftChars="1000"/>
    </w:pPr>
  </w:style>
  <w:style w:type="paragraph" w:styleId="13">
    <w:name w:val="Body Text 3"/>
    <w:basedOn w:val="1"/>
    <w:next w:val="14"/>
    <w:qFormat/>
    <w:uiPriority w:val="99"/>
    <w:pPr>
      <w:spacing w:after="120"/>
    </w:pPr>
    <w:rPr>
      <w:rFonts w:ascii="Times New Roman" w:hAnsi="Times New Roman" w:eastAsia="仿宋_GB2312"/>
      <w:kern w:val="0"/>
      <w:sz w:val="16"/>
      <w:szCs w:val="16"/>
    </w:rPr>
  </w:style>
  <w:style w:type="paragraph" w:customStyle="1" w:styleId="14">
    <w:name w:val="Char1"/>
    <w:basedOn w:val="1"/>
    <w:next w:val="1"/>
    <w:qFormat/>
    <w:uiPriority w:val="99"/>
    <w:pPr>
      <w:ind w:left="840" w:hanging="420"/>
    </w:pPr>
    <w:rPr>
      <w:rFonts w:ascii="Times New Roman" w:hAnsi="Times New Roman" w:eastAsia="仿宋_GB2312"/>
      <w:sz w:val="24"/>
      <w:szCs w:val="30"/>
    </w:rPr>
  </w:style>
  <w:style w:type="paragraph" w:styleId="15">
    <w:name w:val="Body Text"/>
    <w:basedOn w:val="1"/>
    <w:next w:val="11"/>
    <w:qFormat/>
    <w:uiPriority w:val="0"/>
    <w:pPr>
      <w:spacing w:before="0" w:after="140" w:line="276" w:lineRule="auto"/>
    </w:pPr>
  </w:style>
  <w:style w:type="paragraph" w:styleId="16">
    <w:name w:val="footer"/>
    <w:basedOn w:val="1"/>
    <w:qFormat/>
    <w:uiPriority w:val="0"/>
    <w:pPr>
      <w:tabs>
        <w:tab w:val="center" w:pos="4153"/>
        <w:tab w:val="right" w:pos="8306"/>
      </w:tabs>
      <w:snapToGrid w:val="0"/>
      <w:jc w:val="left"/>
    </w:pPr>
    <w:rPr>
      <w:sz w:val="18"/>
    </w:rPr>
  </w:style>
  <w:style w:type="paragraph" w:styleId="17">
    <w:name w:val="header"/>
    <w:basedOn w:val="1"/>
    <w:next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eastAsia="宋体"/>
      <w:sz w:val="28"/>
    </w:rPr>
  </w:style>
  <w:style w:type="paragraph" w:styleId="18">
    <w:name w:val="List"/>
    <w:basedOn w:val="15"/>
    <w:qFormat/>
    <w:uiPriority w:val="0"/>
  </w:style>
  <w:style w:type="paragraph" w:styleId="19">
    <w:name w:val="Body Text Indent 3"/>
    <w:basedOn w:val="1"/>
    <w:qFormat/>
    <w:uiPriority w:val="0"/>
    <w:pPr>
      <w:keepNext w:val="0"/>
      <w:keepLines w:val="0"/>
      <w:widowControl w:val="0"/>
      <w:suppressLineNumbers w:val="0"/>
      <w:spacing w:before="0" w:beforeAutospacing="0" w:after="120" w:afterAutospacing="0"/>
      <w:ind w:left="420" w:right="0"/>
      <w:jc w:val="both"/>
    </w:pPr>
    <w:rPr>
      <w:rFonts w:hint="default" w:ascii="Calibri" w:hAnsi="Calibri" w:eastAsia="华文中宋" w:cs="Times New Roman"/>
      <w:kern w:val="2"/>
      <w:sz w:val="16"/>
      <w:szCs w:val="16"/>
      <w:lang w:val="en-US" w:eastAsia="zh-CN" w:bidi="ar"/>
    </w:rPr>
  </w:style>
  <w:style w:type="paragraph" w:styleId="20">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21">
    <w:name w:val="Body Text First Indent"/>
    <w:basedOn w:val="15"/>
    <w:next w:val="1"/>
    <w:qFormat/>
    <w:uiPriority w:val="0"/>
    <w:pPr>
      <w:ind w:firstLine="420" w:firstLineChars="100"/>
    </w:pPr>
  </w:style>
  <w:style w:type="character" w:styleId="24">
    <w:name w:val="Strong"/>
    <w:basedOn w:val="23"/>
    <w:qFormat/>
    <w:uiPriority w:val="0"/>
    <w:rPr>
      <w:b/>
    </w:rPr>
  </w:style>
  <w:style w:type="character" w:styleId="25">
    <w:name w:val="page number"/>
    <w:basedOn w:val="23"/>
    <w:qFormat/>
    <w:uiPriority w:val="0"/>
  </w:style>
  <w:style w:type="character" w:customStyle="1" w:styleId="26">
    <w:name w:val="NormalCharacter"/>
    <w:link w:val="27"/>
    <w:qFormat/>
    <w:uiPriority w:val="0"/>
    <w:rPr>
      <w:rFonts w:eastAsia="楷体_GB2312"/>
      <w:kern w:val="0"/>
      <w:sz w:val="20"/>
      <w:szCs w:val="22"/>
    </w:rPr>
  </w:style>
  <w:style w:type="paragraph" w:customStyle="1" w:styleId="27">
    <w:name w:val="UserStyle_10"/>
    <w:basedOn w:val="1"/>
    <w:link w:val="26"/>
    <w:qFormat/>
    <w:uiPriority w:val="0"/>
    <w:pPr>
      <w:ind w:firstLine="200" w:firstLineChars="200"/>
    </w:pPr>
    <w:rPr>
      <w:rFonts w:eastAsia="楷体_GB2312"/>
      <w:kern w:val="0"/>
      <w:sz w:val="20"/>
      <w:szCs w:val="22"/>
    </w:rPr>
  </w:style>
  <w:style w:type="paragraph" w:customStyle="1" w:styleId="28">
    <w:name w:val="Normal Indent1"/>
    <w:qFormat/>
    <w:uiPriority w:val="0"/>
    <w:pPr>
      <w:widowControl w:val="0"/>
      <w:spacing w:line="660" w:lineRule="exact"/>
      <w:ind w:firstLine="720" w:firstLineChars="200"/>
      <w:jc w:val="both"/>
    </w:pPr>
    <w:rPr>
      <w:rFonts w:ascii="Calibri" w:hAnsi="Calibri" w:eastAsia="楷体_GB2312" w:cs="Times New Roman"/>
      <w:kern w:val="2"/>
      <w:sz w:val="21"/>
      <w:szCs w:val="24"/>
      <w:lang w:val="en-US" w:eastAsia="zh-CN" w:bidi="ar-SA"/>
    </w:rPr>
  </w:style>
  <w:style w:type="character" w:customStyle="1" w:styleId="29">
    <w:name w:val="默认段落字体1"/>
    <w:qFormat/>
    <w:uiPriority w:val="0"/>
  </w:style>
  <w:style w:type="paragraph" w:customStyle="1" w:styleId="30">
    <w:name w:val="Heading"/>
    <w:basedOn w:val="1"/>
    <w:next w:val="15"/>
    <w:qFormat/>
    <w:uiPriority w:val="0"/>
    <w:pPr>
      <w:keepNext/>
      <w:widowControl w:val="0"/>
      <w:suppressAutoHyphens/>
      <w:spacing w:before="240" w:after="120"/>
    </w:pPr>
    <w:rPr>
      <w:rFonts w:ascii="Liberation Sans" w:hAnsi="Liberation Sans" w:eastAsia="Noto Sans CJK SC Regular" w:cs="Noto Sans CJK SC Regular"/>
      <w:sz w:val="28"/>
      <w:szCs w:val="28"/>
      <w:lang w:bidi="ar-SA"/>
    </w:rPr>
  </w:style>
  <w:style w:type="paragraph" w:customStyle="1" w:styleId="31">
    <w:name w:val="Index"/>
    <w:basedOn w:val="1"/>
    <w:qFormat/>
    <w:uiPriority w:val="0"/>
    <w:pPr>
      <w:widowControl w:val="0"/>
      <w:suppressLineNumbers/>
      <w:suppressAutoHyphens/>
    </w:pPr>
  </w:style>
  <w:style w:type="paragraph" w:customStyle="1" w:styleId="32">
    <w:name w:val="正文缩进1"/>
    <w:qFormat/>
    <w:uiPriority w:val="0"/>
    <w:pPr>
      <w:widowControl w:val="0"/>
      <w:ind w:firstLine="200" w:firstLineChars="200"/>
      <w:jc w:val="both"/>
    </w:pPr>
    <w:rPr>
      <w:rFonts w:ascii="Times New Roman" w:hAnsi="Times New Roman" w:eastAsia="楷体_GB2312" w:cs="Times New Roman"/>
      <w:kern w:val="2"/>
      <w:sz w:val="21"/>
      <w:szCs w:val="24"/>
      <w:lang w:val="en-US" w:eastAsia="zh-CN" w:bidi="ar-SA"/>
    </w:rPr>
  </w:style>
  <w:style w:type="paragraph" w:customStyle="1" w:styleId="33">
    <w:name w:val="NormalIndent"/>
    <w:qFormat/>
    <w:uiPriority w:val="0"/>
    <w:pPr>
      <w:widowControl w:val="0"/>
      <w:ind w:firstLine="200"/>
      <w:jc w:val="both"/>
      <w:textAlignment w:val="baseline"/>
    </w:pPr>
    <w:rPr>
      <w:rFonts w:ascii="Times New Roman" w:hAnsi="Times New Roman" w:eastAsia="楷体_GB2312" w:cs="Times New Roman"/>
      <w:kern w:val="2"/>
      <w:sz w:val="21"/>
      <w:szCs w:val="24"/>
      <w:lang w:val="en-US" w:eastAsia="zh-CN" w:bidi="ar-SA"/>
    </w:rPr>
  </w:style>
  <w:style w:type="paragraph" w:customStyle="1" w:styleId="34">
    <w:name w:val="Default"/>
    <w:qFormat/>
    <w:uiPriority w:val="0"/>
    <w:pPr>
      <w:widowControl w:val="0"/>
      <w:autoSpaceDE w:val="0"/>
      <w:autoSpaceDN w:val="0"/>
      <w:adjustRightInd w:val="0"/>
    </w:pPr>
    <w:rPr>
      <w:rFonts w:ascii="方正仿宋_GBK" w:hAnsi="方正仿宋_GBK" w:eastAsia="方正仿宋_GBK" w:cs="Times New Roman"/>
      <w:color w:val="000000"/>
      <w:sz w:val="24"/>
      <w:lang w:val="en-US" w:eastAsia="zh-CN" w:bidi="ar-SA"/>
    </w:rPr>
  </w:style>
  <w:style w:type="paragraph" w:customStyle="1" w:styleId="35">
    <w:name w:val="BodyTextIndent2"/>
    <w:basedOn w:val="1"/>
    <w:qFormat/>
    <w:uiPriority w:val="0"/>
    <w:pPr>
      <w:ind w:firstLine="570"/>
      <w:textAlignment w:val="baseline"/>
    </w:pPr>
    <w:rPr>
      <w:rFonts w:ascii="Calibri" w:hAnsi="Calibri" w:eastAsia="宋体"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48</TotalTime>
  <ScaleCrop>false</ScaleCrop>
  <LinksUpToDate>false</LinksUpToDate>
  <Application>WPS Office_11.8.2.10422_F1E327BC-269C-435d-A152-05C5408002CA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2018-12-09T17:47:00Z</dcterms:created>
  <dc:creator>guest</dc:creator>
  <cp:lastModifiedBy>guest</cp:lastModifiedBy>
  <cp:lastPrinted>2026-07-07T10:52:00Z</cp:lastPrinted>
  <dcterms:modified xsi:type="dcterms:W3CDTF">2026-07-21T08:26:10Z</dcterms:modified>
  <dc:title>附件2</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