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576D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附件1</w:t>
      </w:r>
    </w:p>
    <w:p w14:paraId="52FC56B3">
      <w:pPr>
        <w:spacing w:line="560" w:lineRule="exact"/>
        <w:jc w:val="center"/>
        <w:rPr>
          <w:rFonts w:hint="eastAsia" w:ascii="黑体" w:hAnsi="黑体" w:eastAsia="黑体" w:cs="黑体"/>
          <w:sz w:val="36"/>
          <w:szCs w:val="36"/>
        </w:rPr>
      </w:pPr>
      <w:bookmarkStart w:id="0" w:name="_GoBack"/>
      <w:r>
        <w:rPr>
          <w:rFonts w:hint="eastAsia" w:ascii="黑体" w:hAnsi="黑体" w:eastAsia="黑体" w:cs="黑体"/>
          <w:sz w:val="36"/>
          <w:szCs w:val="36"/>
          <w:lang w:eastAsia="zh-CN"/>
        </w:rPr>
        <w:t>第三批</w:t>
      </w:r>
      <w:r>
        <w:rPr>
          <w:rFonts w:hint="eastAsia" w:ascii="黑体" w:hAnsi="黑体" w:eastAsia="黑体" w:cs="黑体"/>
          <w:sz w:val="36"/>
          <w:szCs w:val="36"/>
        </w:rPr>
        <w:t>陕西省概念验证中心能力清单</w:t>
      </w:r>
    </w:p>
    <w:bookmarkEnd w:id="0"/>
    <w:tbl>
      <w:tblPr>
        <w:tblStyle w:val="3"/>
        <w:tblW w:w="5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60"/>
        <w:gridCol w:w="1373"/>
        <w:gridCol w:w="1345"/>
        <w:gridCol w:w="1729"/>
        <w:gridCol w:w="8728"/>
        <w:gridCol w:w="1476"/>
      </w:tblGrid>
      <w:tr w14:paraId="759D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3" w:hRule="atLeast"/>
          <w:tblHeader/>
          <w:jc w:val="center"/>
        </w:trPr>
        <w:tc>
          <w:tcPr>
            <w:tcW w:w="184" w:type="pct"/>
            <w:noWrap w:val="0"/>
            <w:vAlign w:val="center"/>
          </w:tcPr>
          <w:p w14:paraId="553A719C">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序号</w:t>
            </w:r>
          </w:p>
        </w:tc>
        <w:tc>
          <w:tcPr>
            <w:tcW w:w="451" w:type="pct"/>
            <w:noWrap w:val="0"/>
            <w:vAlign w:val="center"/>
          </w:tcPr>
          <w:p w14:paraId="78557ABD">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名  称</w:t>
            </w:r>
          </w:p>
        </w:tc>
        <w:tc>
          <w:tcPr>
            <w:tcW w:w="442" w:type="pct"/>
            <w:noWrap w:val="0"/>
            <w:vAlign w:val="center"/>
          </w:tcPr>
          <w:p w14:paraId="522FCA06">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依  托</w:t>
            </w:r>
          </w:p>
          <w:p w14:paraId="72C0E653">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单  位</w:t>
            </w:r>
          </w:p>
        </w:tc>
        <w:tc>
          <w:tcPr>
            <w:tcW w:w="568" w:type="pct"/>
            <w:noWrap w:val="0"/>
            <w:vAlign w:val="center"/>
          </w:tcPr>
          <w:p w14:paraId="50A9AF1D">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优势领域</w:t>
            </w:r>
          </w:p>
        </w:tc>
        <w:tc>
          <w:tcPr>
            <w:tcW w:w="2868" w:type="pct"/>
            <w:noWrap w:val="0"/>
            <w:vAlign w:val="center"/>
          </w:tcPr>
          <w:p w14:paraId="7573F08E">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服务事项</w:t>
            </w:r>
          </w:p>
        </w:tc>
        <w:tc>
          <w:tcPr>
            <w:tcW w:w="485" w:type="pct"/>
            <w:noWrap w:val="0"/>
            <w:vAlign w:val="center"/>
          </w:tcPr>
          <w:p w14:paraId="71C92ED9">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联系人及</w:t>
            </w:r>
          </w:p>
          <w:p w14:paraId="632F1F1D">
            <w:pPr>
              <w:spacing w:line="380" w:lineRule="exact"/>
              <w:jc w:val="center"/>
              <w:rPr>
                <w:rFonts w:hint="eastAsia" w:ascii="国标黑体" w:hAnsi="国标黑体" w:eastAsia="国标黑体" w:cs="国标黑体"/>
                <w:b/>
                <w:bCs/>
                <w:color w:val="000000"/>
                <w:kern w:val="44"/>
                <w:sz w:val="21"/>
                <w:szCs w:val="21"/>
                <w:highlight w:val="none"/>
              </w:rPr>
            </w:pPr>
            <w:r>
              <w:rPr>
                <w:rFonts w:hint="eastAsia" w:ascii="国标黑体" w:hAnsi="国标黑体" w:eastAsia="国标黑体" w:cs="国标黑体"/>
                <w:b/>
                <w:bCs/>
                <w:color w:val="000000"/>
                <w:kern w:val="44"/>
                <w:sz w:val="21"/>
                <w:szCs w:val="21"/>
                <w:highlight w:val="none"/>
              </w:rPr>
              <w:t>联系方式</w:t>
            </w:r>
          </w:p>
        </w:tc>
      </w:tr>
      <w:tr w14:paraId="6F5E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184" w:type="pct"/>
            <w:vMerge w:val="restart"/>
            <w:noWrap w:val="0"/>
            <w:vAlign w:val="center"/>
          </w:tcPr>
          <w:p w14:paraId="5A03B63A">
            <w:pPr>
              <w:keepNext w:val="0"/>
              <w:keepLines w:val="0"/>
              <w:pageBreakBefore w:val="0"/>
              <w:kinsoku/>
              <w:wordWrap/>
              <w:overflowPunct/>
              <w:topLinePunct w:val="0"/>
              <w:autoSpaceDE/>
              <w:autoSpaceDN/>
              <w:bidi w:val="0"/>
              <w:spacing w:line="360" w:lineRule="exact"/>
              <w:jc w:val="center"/>
              <w:textAlignment w:val="auto"/>
              <w:rPr>
                <w:rFonts w:hint="eastAsia" w:ascii="华文宋体" w:hAnsi="华文宋体" w:eastAsia="华文宋体" w:cs="华文宋体"/>
                <w:color w:val="000000"/>
                <w:kern w:val="44"/>
                <w:szCs w:val="21"/>
                <w:highlight w:val="none"/>
              </w:rPr>
            </w:pPr>
            <w:r>
              <w:rPr>
                <w:rFonts w:hint="eastAsia" w:ascii="仿宋_GB2312" w:hAnsi="华文宋体" w:eastAsia="仿宋_GB2312" w:cs="华文宋体"/>
                <w:color w:val="000000"/>
                <w:kern w:val="44"/>
                <w:szCs w:val="21"/>
                <w:highlight w:val="none"/>
              </w:rPr>
              <w:t>1</w:t>
            </w:r>
          </w:p>
        </w:tc>
        <w:tc>
          <w:tcPr>
            <w:tcW w:w="451" w:type="pct"/>
            <w:vMerge w:val="restart"/>
            <w:noWrap w:val="0"/>
            <w:vAlign w:val="center"/>
          </w:tcPr>
          <w:p w14:paraId="3E2368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陕西省未来</w:t>
            </w:r>
          </w:p>
          <w:p w14:paraId="6692B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健康产业</w:t>
            </w:r>
          </w:p>
          <w:p w14:paraId="4D6A6F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概念验证中心</w:t>
            </w:r>
          </w:p>
        </w:tc>
        <w:tc>
          <w:tcPr>
            <w:tcW w:w="442" w:type="pct"/>
            <w:vMerge w:val="restart"/>
            <w:noWrap w:val="0"/>
            <w:vAlign w:val="center"/>
          </w:tcPr>
          <w:p w14:paraId="14DA939F">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陕西师范大学</w:t>
            </w:r>
          </w:p>
        </w:tc>
        <w:tc>
          <w:tcPr>
            <w:tcW w:w="568" w:type="pct"/>
            <w:vMerge w:val="restart"/>
            <w:noWrap w:val="0"/>
            <w:vAlign w:val="center"/>
          </w:tcPr>
          <w:p w14:paraId="6BE75309">
            <w:pPr>
              <w:keepNext w:val="0"/>
              <w:keepLines w:val="0"/>
              <w:pageBreakBefore w:val="0"/>
              <w:kinsoku/>
              <w:wordWrap/>
              <w:overflowPunct/>
              <w:topLinePunct w:val="0"/>
              <w:autoSpaceDE/>
              <w:autoSpaceDN/>
              <w:bidi w:val="0"/>
              <w:spacing w:line="360" w:lineRule="exact"/>
              <w:jc w:val="left"/>
              <w:textAlignment w:val="auto"/>
              <w:rPr>
                <w:rFonts w:hint="eastAsia" w:eastAsia="仿宋_GB2312"/>
                <w:highlight w:val="none"/>
                <w:lang w:eastAsia="zh-CN"/>
              </w:rPr>
            </w:pPr>
            <w:r>
              <w:rPr>
                <w:rFonts w:hint="eastAsia" w:ascii="仿宋_GB2312" w:eastAsia="仿宋_GB2312"/>
                <w:szCs w:val="21"/>
                <w:highlight w:val="none"/>
              </w:rPr>
              <w:t>生物合成与绿色制造</w:t>
            </w:r>
            <w:r>
              <w:rPr>
                <w:rFonts w:hint="eastAsia" w:ascii="仿宋_GB2312" w:eastAsia="仿宋_GB2312"/>
                <w:szCs w:val="21"/>
                <w:highlight w:val="none"/>
                <w:lang w:eastAsia="zh-CN"/>
              </w:rPr>
              <w:t>、</w:t>
            </w:r>
            <w:r>
              <w:rPr>
                <w:rFonts w:hint="eastAsia" w:ascii="仿宋_GB2312" w:eastAsia="仿宋_GB2312"/>
                <w:szCs w:val="21"/>
                <w:highlight w:val="none"/>
              </w:rPr>
              <w:t>未来食品与生命健康</w:t>
            </w:r>
            <w:r>
              <w:rPr>
                <w:rFonts w:hint="eastAsia" w:ascii="仿宋_GB2312" w:eastAsia="仿宋_GB2312"/>
                <w:szCs w:val="21"/>
                <w:highlight w:val="none"/>
                <w:lang w:eastAsia="zh-CN"/>
              </w:rPr>
              <w:t>、</w:t>
            </w:r>
            <w:r>
              <w:rPr>
                <w:rFonts w:hint="eastAsia" w:ascii="仿宋_GB2312" w:eastAsia="仿宋_GB2312"/>
                <w:szCs w:val="21"/>
                <w:highlight w:val="none"/>
              </w:rPr>
              <w:t>新型智能材料</w:t>
            </w:r>
            <w:r>
              <w:rPr>
                <w:rFonts w:hint="eastAsia" w:ascii="仿宋_GB2312" w:eastAsia="仿宋_GB2312"/>
                <w:szCs w:val="21"/>
                <w:highlight w:val="none"/>
                <w:lang w:eastAsia="zh-CN"/>
              </w:rPr>
              <w:t>、</w:t>
            </w:r>
            <w:r>
              <w:rPr>
                <w:rFonts w:hint="eastAsia" w:ascii="仿宋_GB2312" w:eastAsia="仿宋_GB2312"/>
                <w:szCs w:val="21"/>
                <w:highlight w:val="none"/>
              </w:rPr>
              <w:t>绿色化学与质量安全</w:t>
            </w:r>
            <w:r>
              <w:rPr>
                <w:rFonts w:hint="eastAsia" w:ascii="仿宋_GB2312" w:eastAsia="仿宋_GB2312"/>
                <w:szCs w:val="21"/>
                <w:highlight w:val="none"/>
                <w:lang w:eastAsia="zh-CN"/>
              </w:rPr>
              <w:t>、</w:t>
            </w:r>
            <w:r>
              <w:rPr>
                <w:rFonts w:hint="eastAsia" w:ascii="仿宋_GB2312" w:eastAsia="仿宋_GB2312"/>
                <w:szCs w:val="21"/>
                <w:highlight w:val="none"/>
              </w:rPr>
              <w:t>光催化有机合成</w:t>
            </w:r>
            <w:r>
              <w:rPr>
                <w:rFonts w:hint="eastAsia" w:ascii="仿宋_GB2312" w:eastAsia="仿宋_GB2312"/>
                <w:szCs w:val="21"/>
                <w:highlight w:val="none"/>
                <w:lang w:eastAsia="zh-CN"/>
              </w:rPr>
              <w:t>、</w:t>
            </w:r>
            <w:r>
              <w:rPr>
                <w:rFonts w:hint="eastAsia" w:ascii="仿宋_GB2312" w:eastAsia="仿宋_GB2312"/>
                <w:szCs w:val="21"/>
                <w:highlight w:val="none"/>
              </w:rPr>
              <w:t>绿色合成工艺开发</w:t>
            </w:r>
            <w:r>
              <w:rPr>
                <w:rFonts w:hint="eastAsia" w:ascii="仿宋_GB2312" w:eastAsia="仿宋_GB2312"/>
                <w:szCs w:val="21"/>
                <w:highlight w:val="none"/>
                <w:lang w:eastAsia="zh-CN"/>
              </w:rPr>
              <w:t>、</w:t>
            </w:r>
            <w:r>
              <w:rPr>
                <w:rFonts w:hint="eastAsia" w:ascii="仿宋_GB2312" w:eastAsia="仿宋_GB2312"/>
                <w:szCs w:val="21"/>
                <w:highlight w:val="none"/>
              </w:rPr>
              <w:t>流动化学与智能合成技术</w:t>
            </w:r>
            <w:r>
              <w:rPr>
                <w:rFonts w:hint="eastAsia" w:ascii="仿宋_GB2312" w:eastAsia="仿宋_GB2312"/>
                <w:szCs w:val="21"/>
                <w:highlight w:val="none"/>
                <w:lang w:eastAsia="zh-CN"/>
              </w:rPr>
              <w:t>。</w:t>
            </w:r>
          </w:p>
        </w:tc>
        <w:tc>
          <w:tcPr>
            <w:tcW w:w="2868" w:type="pct"/>
            <w:noWrap w:val="0"/>
            <w:vAlign w:val="center"/>
          </w:tcPr>
          <w:p w14:paraId="35C55E39">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华文宋体" w:eastAsia="仿宋_GB2312" w:cs="华文宋体"/>
                <w:color w:val="000000"/>
                <w:kern w:val="44"/>
                <w:szCs w:val="21"/>
                <w:highlight w:val="none"/>
              </w:rPr>
            </w:pPr>
            <w:r>
              <w:rPr>
                <w:rFonts w:hint="eastAsia" w:ascii="仿宋_GB2312" w:hAnsi="宋体" w:eastAsia="仿宋_GB2312"/>
                <w:color w:val="000000"/>
                <w:szCs w:val="21"/>
                <w:highlight w:val="none"/>
              </w:rPr>
              <w:t>1.提供天然产物生物合成、细胞工厂构建、酶工程研发等工艺可行性验证及规模化评估。</w:t>
            </w:r>
          </w:p>
        </w:tc>
        <w:tc>
          <w:tcPr>
            <w:tcW w:w="485" w:type="pct"/>
            <w:vMerge w:val="restart"/>
            <w:noWrap w:val="0"/>
            <w:vAlign w:val="center"/>
          </w:tcPr>
          <w:p w14:paraId="312C84B1">
            <w:pPr>
              <w:spacing w:line="380" w:lineRule="exact"/>
              <w:jc w:val="center"/>
              <w:rPr>
                <w:rFonts w:hint="eastAsia" w:ascii="仿宋_GB2312" w:eastAsia="仿宋_GB2312"/>
                <w:szCs w:val="21"/>
                <w:highlight w:val="none"/>
              </w:rPr>
            </w:pPr>
            <w:r>
              <w:rPr>
                <w:rFonts w:ascii="仿宋_GB2312" w:eastAsia="仿宋_GB2312"/>
                <w:szCs w:val="21"/>
                <w:highlight w:val="none"/>
              </w:rPr>
              <w:t>赵鹏涛17791392729</w:t>
            </w:r>
          </w:p>
          <w:p w14:paraId="5F42BDD6">
            <w:pPr>
              <w:spacing w:line="380" w:lineRule="exact"/>
              <w:jc w:val="center"/>
              <w:rPr>
                <w:rFonts w:ascii="仿宋_GB2312" w:eastAsia="仿宋_GB2312"/>
                <w:szCs w:val="21"/>
                <w:highlight w:val="none"/>
              </w:rPr>
            </w:pPr>
            <w:r>
              <w:rPr>
                <w:rFonts w:ascii="仿宋_GB2312" w:eastAsia="仿宋_GB2312"/>
                <w:szCs w:val="21"/>
                <w:highlight w:val="none"/>
              </w:rPr>
              <w:t>周</w:t>
            </w:r>
            <w:r>
              <w:rPr>
                <w:rFonts w:hint="eastAsia" w:ascii="仿宋_GB2312" w:eastAsia="仿宋_GB2312"/>
                <w:szCs w:val="21"/>
                <w:highlight w:val="none"/>
                <w:lang w:val="en-US" w:eastAsia="zh-CN"/>
              </w:rPr>
              <w:t xml:space="preserve">  </w:t>
            </w:r>
            <w:r>
              <w:rPr>
                <w:rFonts w:ascii="仿宋_GB2312" w:eastAsia="仿宋_GB2312"/>
                <w:szCs w:val="21"/>
                <w:highlight w:val="none"/>
              </w:rPr>
              <w:t>璐</w:t>
            </w:r>
          </w:p>
          <w:p w14:paraId="3B3E92E7">
            <w:pPr>
              <w:spacing w:line="380" w:lineRule="exact"/>
              <w:jc w:val="center"/>
              <w:rPr>
                <w:rFonts w:hint="eastAsia" w:ascii="仿宋_GB2312" w:eastAsia="仿宋_GB2312"/>
                <w:szCs w:val="21"/>
                <w:highlight w:val="none"/>
              </w:rPr>
            </w:pPr>
            <w:r>
              <w:rPr>
                <w:rFonts w:ascii="仿宋_GB2312" w:eastAsia="仿宋_GB2312"/>
                <w:szCs w:val="21"/>
                <w:highlight w:val="none"/>
              </w:rPr>
              <w:t>029-85310468</w:t>
            </w:r>
          </w:p>
          <w:p w14:paraId="379C2E3A">
            <w:pPr>
              <w:spacing w:line="380" w:lineRule="exact"/>
              <w:jc w:val="center"/>
              <w:rPr>
                <w:rFonts w:hint="eastAsia"/>
                <w:highlight w:val="none"/>
              </w:rPr>
            </w:pPr>
            <w:r>
              <w:rPr>
                <w:rFonts w:ascii="仿宋_GB2312" w:eastAsia="仿宋_GB2312"/>
                <w:szCs w:val="21"/>
                <w:highlight w:val="none"/>
              </w:rPr>
              <w:t>15902930752</w:t>
            </w:r>
          </w:p>
        </w:tc>
      </w:tr>
      <w:tr w14:paraId="1019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184" w:type="pct"/>
            <w:vMerge w:val="continue"/>
            <w:noWrap w:val="0"/>
            <w:vAlign w:val="center"/>
          </w:tcPr>
          <w:p w14:paraId="4110B9F3">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center"/>
          </w:tcPr>
          <w:p w14:paraId="7D74A6E7">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442" w:type="pct"/>
            <w:vMerge w:val="continue"/>
            <w:noWrap w:val="0"/>
            <w:vAlign w:val="center"/>
          </w:tcPr>
          <w:p w14:paraId="7978DECA">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568" w:type="pct"/>
            <w:vMerge w:val="continue"/>
            <w:noWrap w:val="0"/>
            <w:vAlign w:val="center"/>
          </w:tcPr>
          <w:p w14:paraId="1BDF5DFD">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72C73400">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cs="Times New Roman"/>
                <w:color w:val="000000"/>
                <w:szCs w:val="21"/>
                <w:highlight w:val="none"/>
              </w:rPr>
            </w:pPr>
            <w:r>
              <w:rPr>
                <w:rFonts w:hint="eastAsia" w:ascii="仿宋_GB2312" w:hAnsi="宋体" w:eastAsia="仿宋_GB2312" w:cs="Times New Roman"/>
                <w:color w:val="000000"/>
                <w:szCs w:val="21"/>
                <w:highlight w:val="none"/>
              </w:rPr>
              <w:t>2.</w:t>
            </w:r>
            <w:r>
              <w:rPr>
                <w:rFonts w:hint="eastAsia" w:ascii="仿宋_GB2312" w:hAnsi="华文宋体" w:eastAsia="仿宋_GB2312" w:cs="华文宋体"/>
                <w:color w:val="000000"/>
                <w:kern w:val="44"/>
                <w:szCs w:val="21"/>
                <w:highlight w:val="none"/>
              </w:rPr>
              <w:t>提供新资源食品、特膳及功能食品的配方设计、营养功能评价与标准化研究服务。</w:t>
            </w:r>
          </w:p>
        </w:tc>
        <w:tc>
          <w:tcPr>
            <w:tcW w:w="485" w:type="pct"/>
            <w:vMerge w:val="continue"/>
            <w:noWrap w:val="0"/>
            <w:vAlign w:val="center"/>
          </w:tcPr>
          <w:p w14:paraId="2D0B002C">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8EE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184" w:type="pct"/>
            <w:vMerge w:val="continue"/>
            <w:noWrap w:val="0"/>
            <w:vAlign w:val="center"/>
          </w:tcPr>
          <w:p w14:paraId="352A4D9D">
            <w:pPr>
              <w:keepNext w:val="0"/>
              <w:keepLines w:val="0"/>
              <w:pageBreakBefore w:val="0"/>
              <w:kinsoku/>
              <w:wordWrap/>
              <w:overflowPunct/>
              <w:topLinePunct w:val="0"/>
              <w:autoSpaceDE/>
              <w:autoSpaceDN/>
              <w:bidi w:val="0"/>
              <w:spacing w:line="360" w:lineRule="exact"/>
              <w:jc w:val="center"/>
              <w:textAlignment w:val="auto"/>
              <w:rPr>
                <w:rFonts w:hint="eastAsia" w:ascii="华文宋体" w:hAnsi="华文宋体" w:eastAsia="华文宋体" w:cs="华文宋体"/>
                <w:color w:val="000000"/>
                <w:kern w:val="44"/>
                <w:szCs w:val="21"/>
                <w:highlight w:val="none"/>
              </w:rPr>
            </w:pPr>
          </w:p>
        </w:tc>
        <w:tc>
          <w:tcPr>
            <w:tcW w:w="451" w:type="pct"/>
            <w:vMerge w:val="continue"/>
            <w:noWrap w:val="0"/>
            <w:vAlign w:val="center"/>
          </w:tcPr>
          <w:p w14:paraId="767DC7CF">
            <w:pPr>
              <w:keepNext w:val="0"/>
              <w:keepLines w:val="0"/>
              <w:pageBreakBefore w:val="0"/>
              <w:kinsoku/>
              <w:wordWrap/>
              <w:overflowPunct/>
              <w:topLinePunct w:val="0"/>
              <w:autoSpaceDE/>
              <w:autoSpaceDN/>
              <w:bidi w:val="0"/>
              <w:spacing w:line="360" w:lineRule="exact"/>
              <w:jc w:val="center"/>
              <w:textAlignment w:val="auto"/>
              <w:rPr>
                <w:rFonts w:hint="eastAsia" w:ascii="华文宋体" w:hAnsi="华文宋体" w:eastAsia="华文宋体" w:cs="华文宋体"/>
                <w:color w:val="000000"/>
                <w:kern w:val="44"/>
                <w:szCs w:val="21"/>
                <w:highlight w:val="none"/>
              </w:rPr>
            </w:pPr>
          </w:p>
        </w:tc>
        <w:tc>
          <w:tcPr>
            <w:tcW w:w="442" w:type="pct"/>
            <w:vMerge w:val="continue"/>
            <w:noWrap w:val="0"/>
            <w:vAlign w:val="center"/>
          </w:tcPr>
          <w:p w14:paraId="2AC95DA4">
            <w:pPr>
              <w:keepNext w:val="0"/>
              <w:keepLines w:val="0"/>
              <w:pageBreakBefore w:val="0"/>
              <w:kinsoku/>
              <w:wordWrap/>
              <w:overflowPunct/>
              <w:topLinePunct w:val="0"/>
              <w:autoSpaceDE/>
              <w:autoSpaceDN/>
              <w:bidi w:val="0"/>
              <w:spacing w:line="360" w:lineRule="exact"/>
              <w:jc w:val="center"/>
              <w:textAlignment w:val="auto"/>
              <w:rPr>
                <w:rFonts w:hint="eastAsia" w:ascii="华文宋体" w:hAnsi="华文宋体" w:eastAsia="华文宋体" w:cs="华文宋体"/>
                <w:color w:val="000000"/>
                <w:kern w:val="44"/>
                <w:szCs w:val="21"/>
                <w:highlight w:val="none"/>
              </w:rPr>
            </w:pPr>
          </w:p>
        </w:tc>
        <w:tc>
          <w:tcPr>
            <w:tcW w:w="568" w:type="pct"/>
            <w:vMerge w:val="continue"/>
            <w:noWrap w:val="0"/>
            <w:vAlign w:val="center"/>
          </w:tcPr>
          <w:p w14:paraId="7544E5B8">
            <w:pPr>
              <w:keepNext w:val="0"/>
              <w:keepLines w:val="0"/>
              <w:pageBreakBefore w:val="0"/>
              <w:kinsoku/>
              <w:wordWrap/>
              <w:overflowPunct/>
              <w:topLinePunct w:val="0"/>
              <w:autoSpaceDE/>
              <w:autoSpaceDN/>
              <w:bidi w:val="0"/>
              <w:spacing w:line="360" w:lineRule="exact"/>
              <w:jc w:val="left"/>
              <w:textAlignment w:val="auto"/>
              <w:rPr>
                <w:rFonts w:hint="eastAsia" w:ascii="华文宋体" w:hAnsi="华文宋体" w:eastAsia="华文宋体" w:cs="华文宋体"/>
                <w:color w:val="000000"/>
                <w:kern w:val="44"/>
                <w:szCs w:val="21"/>
                <w:highlight w:val="none"/>
              </w:rPr>
            </w:pPr>
          </w:p>
        </w:tc>
        <w:tc>
          <w:tcPr>
            <w:tcW w:w="2868" w:type="pct"/>
            <w:noWrap w:val="0"/>
            <w:vAlign w:val="center"/>
          </w:tcPr>
          <w:p w14:paraId="77530B5D">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cs="Times New Roman"/>
                <w:color w:val="000000"/>
                <w:szCs w:val="21"/>
                <w:highlight w:val="none"/>
              </w:rPr>
            </w:pPr>
            <w:r>
              <w:rPr>
                <w:rFonts w:hint="eastAsia" w:ascii="仿宋_GB2312" w:hAnsi="宋体" w:eastAsia="仿宋_GB2312" w:cs="Times New Roman"/>
                <w:color w:val="000000"/>
                <w:szCs w:val="21"/>
                <w:highlight w:val="none"/>
              </w:rPr>
              <w:t>3.</w:t>
            </w:r>
            <w:r>
              <w:rPr>
                <w:rFonts w:hint="eastAsia" w:ascii="仿宋_GB2312" w:hAnsi="华文宋体" w:eastAsia="仿宋_GB2312" w:cs="华文宋体"/>
                <w:color w:val="000000"/>
                <w:kern w:val="44"/>
                <w:szCs w:val="21"/>
                <w:highlight w:val="none"/>
              </w:rPr>
              <w:t>提供光催化、金属催化等绿色合成技术的原理验证、工艺验证；开展流动化学与智能化合成技术的验证优化；提供商业前景分析、产业化路径设计及知识产权布局等服务。</w:t>
            </w:r>
          </w:p>
        </w:tc>
        <w:tc>
          <w:tcPr>
            <w:tcW w:w="485" w:type="pct"/>
            <w:vMerge w:val="continue"/>
            <w:noWrap w:val="0"/>
            <w:vAlign w:val="center"/>
          </w:tcPr>
          <w:p w14:paraId="09182604">
            <w:pPr>
              <w:spacing w:line="380" w:lineRule="exact"/>
              <w:jc w:val="center"/>
              <w:rPr>
                <w:rFonts w:hint="eastAsia" w:ascii="华文宋体" w:hAnsi="华文宋体" w:eastAsia="华文宋体" w:cs="华文宋体"/>
                <w:color w:val="000000"/>
                <w:kern w:val="44"/>
                <w:szCs w:val="21"/>
                <w:highlight w:val="none"/>
              </w:rPr>
            </w:pPr>
          </w:p>
        </w:tc>
      </w:tr>
      <w:tr w14:paraId="3EB1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atLeast"/>
          <w:jc w:val="center"/>
        </w:trPr>
        <w:tc>
          <w:tcPr>
            <w:tcW w:w="184" w:type="pct"/>
            <w:vMerge w:val="continue"/>
            <w:noWrap w:val="0"/>
            <w:vAlign w:val="center"/>
          </w:tcPr>
          <w:p w14:paraId="151B793C">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center"/>
          </w:tcPr>
          <w:p w14:paraId="2FAA0B26">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442" w:type="pct"/>
            <w:vMerge w:val="continue"/>
            <w:noWrap w:val="0"/>
            <w:vAlign w:val="center"/>
          </w:tcPr>
          <w:p w14:paraId="1CADA0DA">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568" w:type="pct"/>
            <w:vMerge w:val="continue"/>
            <w:noWrap w:val="0"/>
            <w:vAlign w:val="center"/>
          </w:tcPr>
          <w:p w14:paraId="5EB5AFD7">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4694A859">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cs="Times New Roman"/>
                <w:color w:val="000000"/>
                <w:szCs w:val="21"/>
                <w:highlight w:val="none"/>
              </w:rPr>
            </w:pPr>
            <w:r>
              <w:rPr>
                <w:rFonts w:hint="eastAsia" w:ascii="仿宋_GB2312" w:hAnsi="宋体" w:eastAsia="仿宋_GB2312" w:cs="Times New Roman"/>
                <w:color w:val="000000"/>
                <w:szCs w:val="21"/>
                <w:highlight w:val="none"/>
              </w:rPr>
              <w:t>4.</w:t>
            </w:r>
            <w:r>
              <w:rPr>
                <w:rFonts w:hint="eastAsia" w:ascii="仿宋_GB2312" w:hAnsi="华文宋体" w:eastAsia="仿宋_GB2312" w:cs="华文宋体"/>
                <w:color w:val="000000"/>
                <w:kern w:val="44"/>
                <w:szCs w:val="21"/>
                <w:highlight w:val="none"/>
              </w:rPr>
              <w:t>提供类淀粉样蛋白自组装涂层构建、复合保鲜涂层配方优化及保鲜效能验证。</w:t>
            </w:r>
          </w:p>
        </w:tc>
        <w:tc>
          <w:tcPr>
            <w:tcW w:w="485" w:type="pct"/>
            <w:vMerge w:val="continue"/>
            <w:noWrap w:val="0"/>
            <w:vAlign w:val="center"/>
          </w:tcPr>
          <w:p w14:paraId="7E96E330">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AD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184" w:type="pct"/>
            <w:vMerge w:val="continue"/>
            <w:noWrap w:val="0"/>
            <w:vAlign w:val="center"/>
          </w:tcPr>
          <w:p w14:paraId="5C707783">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center"/>
          </w:tcPr>
          <w:p w14:paraId="38023BEC">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442" w:type="pct"/>
            <w:vMerge w:val="continue"/>
            <w:noWrap w:val="0"/>
            <w:vAlign w:val="center"/>
          </w:tcPr>
          <w:p w14:paraId="66CE45B7">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568" w:type="pct"/>
            <w:vMerge w:val="continue"/>
            <w:noWrap w:val="0"/>
            <w:vAlign w:val="center"/>
          </w:tcPr>
          <w:p w14:paraId="1C20223B">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7283D1AE">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cs="Times New Roman"/>
                <w:color w:val="000000"/>
                <w:szCs w:val="21"/>
                <w:highlight w:val="none"/>
              </w:rPr>
            </w:pPr>
            <w:r>
              <w:rPr>
                <w:rFonts w:hint="eastAsia" w:ascii="仿宋_GB2312" w:hAnsi="宋体" w:eastAsia="仿宋_GB2312" w:cs="Times New Roman"/>
                <w:color w:val="000000"/>
                <w:szCs w:val="21"/>
                <w:highlight w:val="none"/>
              </w:rPr>
              <w:t>5.</w:t>
            </w:r>
            <w:r>
              <w:rPr>
                <w:rFonts w:hint="eastAsia" w:ascii="仿宋_GB2312" w:hAnsi="华文宋体" w:eastAsia="仿宋_GB2312" w:cs="华文宋体"/>
                <w:color w:val="000000"/>
                <w:kern w:val="44"/>
                <w:szCs w:val="21"/>
                <w:highlight w:val="none"/>
              </w:rPr>
              <w:t>提供天然活性蛋白分子筛选、自组装膜构建、防龋复合材料研发及效能验证。</w:t>
            </w:r>
          </w:p>
        </w:tc>
        <w:tc>
          <w:tcPr>
            <w:tcW w:w="485" w:type="pct"/>
            <w:vMerge w:val="continue"/>
            <w:noWrap w:val="0"/>
            <w:vAlign w:val="center"/>
          </w:tcPr>
          <w:p w14:paraId="331D570C">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327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184" w:type="pct"/>
            <w:vMerge w:val="continue"/>
            <w:noWrap w:val="0"/>
            <w:vAlign w:val="top"/>
          </w:tcPr>
          <w:p w14:paraId="24FBEB1D">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top"/>
          </w:tcPr>
          <w:p w14:paraId="2586BECA">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442" w:type="pct"/>
            <w:vMerge w:val="continue"/>
            <w:noWrap w:val="0"/>
            <w:vAlign w:val="top"/>
          </w:tcPr>
          <w:p w14:paraId="67819BCD">
            <w:pPr>
              <w:keepNext w:val="0"/>
              <w:keepLines w:val="0"/>
              <w:pageBreakBefore w:val="0"/>
              <w:kinsoku/>
              <w:wordWrap/>
              <w:overflowPunct/>
              <w:topLinePunct w:val="0"/>
              <w:autoSpaceDE/>
              <w:autoSpaceDN/>
              <w:bidi w:val="0"/>
              <w:adjustRightInd w:val="0"/>
              <w:snapToGrid w:val="0"/>
              <w:spacing w:line="360" w:lineRule="exact"/>
              <w:jc w:val="center"/>
              <w:textAlignment w:val="auto"/>
              <w:rPr>
                <w:highlight w:val="none"/>
              </w:rPr>
            </w:pPr>
          </w:p>
        </w:tc>
        <w:tc>
          <w:tcPr>
            <w:tcW w:w="568" w:type="pct"/>
            <w:vMerge w:val="continue"/>
            <w:noWrap w:val="0"/>
            <w:vAlign w:val="top"/>
          </w:tcPr>
          <w:p w14:paraId="75EF816D">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459C9CB5">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cs="Times New Roman"/>
                <w:color w:val="000000"/>
                <w:szCs w:val="21"/>
                <w:highlight w:val="none"/>
              </w:rPr>
            </w:pPr>
            <w:r>
              <w:rPr>
                <w:rFonts w:hint="eastAsia" w:ascii="仿宋_GB2312" w:hAnsi="宋体" w:eastAsia="仿宋_GB2312" w:cs="Times New Roman"/>
                <w:color w:val="000000"/>
                <w:szCs w:val="21"/>
                <w:highlight w:val="none"/>
              </w:rPr>
              <w:t>6.</w:t>
            </w:r>
            <w:r>
              <w:rPr>
                <w:rFonts w:hint="eastAsia" w:ascii="仿宋_GB2312" w:hAnsi="华文宋体" w:eastAsia="仿宋_GB2312" w:cs="华文宋体"/>
                <w:color w:val="000000"/>
                <w:kern w:val="44"/>
                <w:szCs w:val="21"/>
                <w:highlight w:val="none"/>
              </w:rPr>
              <w:t>提供抗菌分子筛选、自组装涂层构建、生物相容性优化及抗菌效能与安全性验证。</w:t>
            </w:r>
          </w:p>
        </w:tc>
        <w:tc>
          <w:tcPr>
            <w:tcW w:w="485" w:type="pct"/>
            <w:vMerge w:val="continue"/>
            <w:noWrap w:val="0"/>
            <w:vAlign w:val="top"/>
          </w:tcPr>
          <w:p w14:paraId="00AEAFAC">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4355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184" w:type="pct"/>
            <w:vMerge w:val="restart"/>
            <w:noWrap w:val="0"/>
            <w:vAlign w:val="center"/>
          </w:tcPr>
          <w:p w14:paraId="4D526E4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highlight w:val="none"/>
              </w:rPr>
            </w:pPr>
            <w:r>
              <w:rPr>
                <w:rFonts w:hint="eastAsia" w:ascii="仿宋_GB2312" w:hAnsi="华文宋体" w:eastAsia="仿宋_GB2312" w:cs="华文宋体"/>
                <w:color w:val="000000"/>
                <w:kern w:val="44"/>
                <w:szCs w:val="21"/>
                <w:highlight w:val="none"/>
              </w:rPr>
              <w:t>2</w:t>
            </w:r>
          </w:p>
        </w:tc>
        <w:tc>
          <w:tcPr>
            <w:tcW w:w="451" w:type="pct"/>
            <w:vMerge w:val="restart"/>
            <w:noWrap w:val="0"/>
            <w:vAlign w:val="center"/>
          </w:tcPr>
          <w:p w14:paraId="3BB6F382">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陕西省先进无机非金属材料概念验证中心</w:t>
            </w:r>
          </w:p>
        </w:tc>
        <w:tc>
          <w:tcPr>
            <w:tcW w:w="442" w:type="pct"/>
            <w:vMerge w:val="restart"/>
            <w:noWrap w:val="0"/>
            <w:vAlign w:val="center"/>
          </w:tcPr>
          <w:p w14:paraId="3F3FAB7F">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陕西科技大学</w:t>
            </w:r>
          </w:p>
        </w:tc>
        <w:tc>
          <w:tcPr>
            <w:tcW w:w="568" w:type="pct"/>
            <w:vMerge w:val="restart"/>
            <w:noWrap w:val="0"/>
            <w:vAlign w:val="center"/>
          </w:tcPr>
          <w:p w14:paraId="2A379646">
            <w:pPr>
              <w:keepNext w:val="0"/>
              <w:keepLines w:val="0"/>
              <w:pageBreakBefore w:val="0"/>
              <w:widowControl/>
              <w:kinsoku/>
              <w:wordWrap/>
              <w:overflowPunct/>
              <w:topLinePunct w:val="0"/>
              <w:autoSpaceDE/>
              <w:autoSpaceDN/>
              <w:bidi w:val="0"/>
              <w:spacing w:line="360" w:lineRule="exact"/>
              <w:textAlignment w:val="auto"/>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rPr>
              <w:t>无机非金属材料领域（包含但不限于陶瓷材料功能化、光电能源存储与转化材料和绿色低碳低维材料等）</w:t>
            </w:r>
            <w:r>
              <w:rPr>
                <w:rFonts w:hint="eastAsia" w:ascii="仿宋_GB2312" w:hAnsi="华文宋体" w:eastAsia="仿宋_GB2312" w:cs="华文宋体"/>
                <w:color w:val="000000"/>
                <w:kern w:val="44"/>
                <w:szCs w:val="21"/>
                <w:highlight w:val="none"/>
                <w:lang w:eastAsia="zh-CN"/>
              </w:rPr>
              <w:t>。</w:t>
            </w:r>
          </w:p>
        </w:tc>
        <w:tc>
          <w:tcPr>
            <w:tcW w:w="2868" w:type="pct"/>
            <w:noWrap w:val="0"/>
            <w:vAlign w:val="center"/>
          </w:tcPr>
          <w:p w14:paraId="7C621808">
            <w:pPr>
              <w:keepNext w:val="0"/>
              <w:keepLines w:val="0"/>
              <w:pageBreakBefore w:val="0"/>
              <w:widowControl/>
              <w:kinsoku/>
              <w:wordWrap/>
              <w:overflowPunct/>
              <w:topLinePunct w:val="0"/>
              <w:autoSpaceDE/>
              <w:autoSpaceDN/>
              <w:bidi w:val="0"/>
              <w:spacing w:line="360" w:lineRule="exact"/>
              <w:textAlignment w:val="auto"/>
              <w:rPr>
                <w:rFonts w:hint="eastAsia"/>
                <w:highlight w:val="none"/>
              </w:rPr>
            </w:pPr>
            <w:r>
              <w:rPr>
                <w:rFonts w:hint="eastAsia" w:ascii="仿宋_GB2312" w:hAnsi="华文宋体" w:eastAsia="仿宋_GB2312" w:cs="华文宋体"/>
                <w:color w:val="000000"/>
                <w:kern w:val="44"/>
                <w:szCs w:val="21"/>
                <w:highlight w:val="none"/>
                <w:lang w:val="en-US" w:eastAsia="zh-CN"/>
              </w:rPr>
              <w:t>1.</w:t>
            </w:r>
            <w:r>
              <w:rPr>
                <w:rFonts w:hint="eastAsia" w:ascii="仿宋_GB2312" w:hAnsi="华文宋体" w:eastAsia="仿宋_GB2312" w:cs="华文宋体"/>
                <w:color w:val="000000"/>
                <w:kern w:val="44"/>
                <w:szCs w:val="21"/>
                <w:highlight w:val="none"/>
              </w:rPr>
              <w:t>开展文物病害成因与演变机制的原理验证，文保功能材料的环境适应性及应用场景验证，以及功能材料在文保中的功能适配性验证，对接文保</w:t>
            </w:r>
            <w:r>
              <w:rPr>
                <w:rFonts w:hint="eastAsia" w:ascii="仿宋_GB2312" w:hAnsi="华文宋体" w:eastAsia="仿宋_GB2312" w:cs="华文宋体"/>
                <w:color w:val="000000"/>
                <w:kern w:val="44"/>
                <w:szCs w:val="21"/>
                <w:highlight w:val="none"/>
                <w:lang w:eastAsia="zh-CN"/>
              </w:rPr>
              <w:t>单位扩展</w:t>
            </w:r>
            <w:r>
              <w:rPr>
                <w:rFonts w:hint="eastAsia" w:ascii="仿宋_GB2312" w:hAnsi="华文宋体" w:eastAsia="仿宋_GB2312" w:cs="华文宋体"/>
                <w:color w:val="000000"/>
                <w:kern w:val="44"/>
                <w:szCs w:val="21"/>
                <w:highlight w:val="none"/>
              </w:rPr>
              <w:t>应用场景转化。</w:t>
            </w:r>
          </w:p>
        </w:tc>
        <w:tc>
          <w:tcPr>
            <w:tcW w:w="485" w:type="pct"/>
            <w:vMerge w:val="restart"/>
            <w:noWrap w:val="0"/>
            <w:vAlign w:val="center"/>
          </w:tcPr>
          <w:p w14:paraId="518F954F">
            <w:pPr>
              <w:spacing w:line="380" w:lineRule="exact"/>
              <w:jc w:val="center"/>
              <w:rPr>
                <w:rFonts w:hint="eastAsia" w:ascii="仿宋_GB2312" w:eastAsia="仿宋_GB2312"/>
                <w:szCs w:val="21"/>
                <w:highlight w:val="none"/>
              </w:rPr>
            </w:pPr>
            <w:r>
              <w:rPr>
                <w:rFonts w:hint="eastAsia" w:ascii="仿宋_GB2312" w:eastAsia="仿宋_GB2312"/>
                <w:szCs w:val="21"/>
                <w:highlight w:val="none"/>
              </w:rPr>
              <w:t>李嘉胤</w:t>
            </w:r>
          </w:p>
          <w:p w14:paraId="44863DD0">
            <w:pPr>
              <w:spacing w:line="380" w:lineRule="exact"/>
              <w:jc w:val="center"/>
              <w:rPr>
                <w:rFonts w:ascii="仿宋_GB2312" w:eastAsia="仿宋_GB2312"/>
                <w:szCs w:val="21"/>
                <w:highlight w:val="none"/>
              </w:rPr>
            </w:pPr>
            <w:r>
              <w:rPr>
                <w:rFonts w:ascii="仿宋_GB2312" w:eastAsia="仿宋_GB2312"/>
                <w:szCs w:val="21"/>
                <w:highlight w:val="none"/>
              </w:rPr>
              <w:t>13772490975</w:t>
            </w:r>
          </w:p>
          <w:p w14:paraId="3F3B7AB4">
            <w:pPr>
              <w:spacing w:line="380" w:lineRule="exact"/>
              <w:jc w:val="center"/>
              <w:rPr>
                <w:rFonts w:hint="eastAsia" w:ascii="华文宋体" w:hAnsi="华文宋体" w:eastAsia="华文宋体" w:cs="华文宋体"/>
                <w:color w:val="000000"/>
                <w:kern w:val="44"/>
                <w:szCs w:val="21"/>
                <w:highlight w:val="none"/>
              </w:rPr>
            </w:pPr>
            <w:r>
              <w:rPr>
                <w:rFonts w:ascii="仿宋_GB2312" w:eastAsia="仿宋_GB2312"/>
                <w:szCs w:val="21"/>
                <w:highlight w:val="none"/>
              </w:rPr>
              <w:t>029</w:t>
            </w:r>
            <w:r>
              <w:rPr>
                <w:rFonts w:hint="eastAsia" w:ascii="仿宋_GB2312" w:eastAsia="仿宋_GB2312"/>
                <w:szCs w:val="21"/>
                <w:highlight w:val="none"/>
                <w:lang w:val="en-US" w:eastAsia="zh-CN"/>
              </w:rPr>
              <w:t>-</w:t>
            </w:r>
            <w:r>
              <w:rPr>
                <w:rFonts w:ascii="仿宋_GB2312" w:eastAsia="仿宋_GB2312"/>
                <w:szCs w:val="21"/>
                <w:highlight w:val="none"/>
              </w:rPr>
              <w:t>86168688</w:t>
            </w:r>
          </w:p>
        </w:tc>
      </w:tr>
      <w:tr w14:paraId="547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84" w:type="pct"/>
            <w:vMerge w:val="continue"/>
            <w:noWrap w:val="0"/>
            <w:vAlign w:val="top"/>
          </w:tcPr>
          <w:p w14:paraId="5A8C4525">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top"/>
          </w:tcPr>
          <w:p w14:paraId="5FEE73EB">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42" w:type="pct"/>
            <w:vMerge w:val="continue"/>
            <w:noWrap w:val="0"/>
            <w:vAlign w:val="top"/>
          </w:tcPr>
          <w:p w14:paraId="152F3C05">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568" w:type="pct"/>
            <w:vMerge w:val="continue"/>
            <w:noWrap w:val="0"/>
            <w:vAlign w:val="top"/>
          </w:tcPr>
          <w:p w14:paraId="7208753F">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22546D6A">
            <w:pPr>
              <w:keepNext w:val="0"/>
              <w:keepLines w:val="0"/>
              <w:pageBreakBefore w:val="0"/>
              <w:widowControl/>
              <w:kinsoku/>
              <w:wordWrap/>
              <w:overflowPunct/>
              <w:topLinePunct w:val="0"/>
              <w:autoSpaceDE/>
              <w:autoSpaceDN/>
              <w:bidi w:val="0"/>
              <w:spacing w:line="360" w:lineRule="exact"/>
              <w:textAlignment w:val="auto"/>
              <w:rPr>
                <w:rFonts w:hint="eastAsia"/>
                <w:highlight w:val="none"/>
              </w:rPr>
            </w:pPr>
            <w:r>
              <w:rPr>
                <w:rFonts w:hint="eastAsia" w:ascii="仿宋_GB2312" w:hAnsi="华文宋体" w:eastAsia="仿宋_GB2312" w:cs="华文宋体"/>
                <w:color w:val="000000"/>
                <w:kern w:val="44"/>
                <w:szCs w:val="21"/>
                <w:highlight w:val="none"/>
                <w:lang w:val="en-US" w:eastAsia="zh-CN"/>
              </w:rPr>
              <w:t>2.</w:t>
            </w:r>
            <w:r>
              <w:rPr>
                <w:rFonts w:hint="eastAsia" w:ascii="仿宋_GB2312" w:hAnsi="华文宋体" w:eastAsia="仿宋_GB2312" w:cs="华文宋体"/>
                <w:color w:val="000000"/>
                <w:kern w:val="44"/>
                <w:szCs w:val="21"/>
                <w:highlight w:val="none"/>
                <w:lang w:eastAsia="zh-CN"/>
              </w:rPr>
              <w:t>电子信息功能材料及器件，</w:t>
            </w:r>
            <w:r>
              <w:rPr>
                <w:rFonts w:hint="eastAsia" w:ascii="仿宋_GB2312" w:hAnsi="华文宋体" w:eastAsia="仿宋_GB2312" w:cs="华文宋体"/>
                <w:color w:val="000000"/>
                <w:kern w:val="44"/>
                <w:szCs w:val="21"/>
                <w:highlight w:val="none"/>
              </w:rPr>
              <w:t>开展无铅介电材料设计</w:t>
            </w:r>
            <w:r>
              <w:rPr>
                <w:rFonts w:hint="eastAsia" w:ascii="仿宋_GB2312" w:hAnsi="华文宋体" w:eastAsia="仿宋_GB2312" w:cs="华文宋体"/>
                <w:color w:val="000000"/>
                <w:kern w:val="44"/>
                <w:szCs w:val="21"/>
                <w:highlight w:val="none"/>
                <w:lang w:eastAsia="zh-CN"/>
              </w:rPr>
              <w:t>、</w:t>
            </w:r>
            <w:r>
              <w:rPr>
                <w:rFonts w:hint="eastAsia" w:ascii="仿宋_GB2312" w:hAnsi="华文宋体" w:eastAsia="仿宋_GB2312" w:cs="华文宋体"/>
                <w:color w:val="000000"/>
                <w:kern w:val="44"/>
                <w:szCs w:val="21"/>
                <w:highlight w:val="none"/>
              </w:rPr>
              <w:t>MLCC器件制备工艺以及聚合物基复合电介质材料在储能器件中的性能验证。</w:t>
            </w:r>
          </w:p>
        </w:tc>
        <w:tc>
          <w:tcPr>
            <w:tcW w:w="485" w:type="pct"/>
            <w:vMerge w:val="continue"/>
            <w:noWrap w:val="0"/>
            <w:vAlign w:val="top"/>
          </w:tcPr>
          <w:p w14:paraId="0A867FBF">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6AF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84" w:type="pct"/>
            <w:vMerge w:val="continue"/>
            <w:noWrap w:val="0"/>
            <w:vAlign w:val="top"/>
          </w:tcPr>
          <w:p w14:paraId="574B2526">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top"/>
          </w:tcPr>
          <w:p w14:paraId="145CD60D">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42" w:type="pct"/>
            <w:vMerge w:val="continue"/>
            <w:noWrap w:val="0"/>
            <w:vAlign w:val="top"/>
          </w:tcPr>
          <w:p w14:paraId="01D467C0">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568" w:type="pct"/>
            <w:vMerge w:val="continue"/>
            <w:noWrap w:val="0"/>
            <w:vAlign w:val="top"/>
          </w:tcPr>
          <w:p w14:paraId="0DFD1104">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6260B997">
            <w:pPr>
              <w:keepNext w:val="0"/>
              <w:keepLines w:val="0"/>
              <w:pageBreakBefore w:val="0"/>
              <w:widowControl/>
              <w:kinsoku/>
              <w:wordWrap/>
              <w:overflowPunct/>
              <w:topLinePunct w:val="0"/>
              <w:autoSpaceDE/>
              <w:autoSpaceDN/>
              <w:bidi w:val="0"/>
              <w:spacing w:line="360" w:lineRule="exact"/>
              <w:textAlignment w:val="auto"/>
              <w:rPr>
                <w:rFonts w:hint="eastAsia"/>
                <w:highlight w:val="none"/>
              </w:rPr>
            </w:pPr>
            <w:r>
              <w:rPr>
                <w:rFonts w:hint="eastAsia" w:ascii="仿宋_GB2312" w:hAnsi="华文宋体" w:eastAsia="仿宋_GB2312" w:cs="华文宋体"/>
                <w:color w:val="000000"/>
                <w:kern w:val="44"/>
                <w:szCs w:val="21"/>
                <w:highlight w:val="none"/>
                <w:lang w:val="en-US" w:eastAsia="zh-CN"/>
              </w:rPr>
              <w:t>3.无机功能材料绿色制备与应用方向，开展技术原理验证以及器件的性能验证和产业化验证。</w:t>
            </w:r>
          </w:p>
        </w:tc>
        <w:tc>
          <w:tcPr>
            <w:tcW w:w="485" w:type="pct"/>
            <w:vMerge w:val="continue"/>
            <w:noWrap w:val="0"/>
            <w:vAlign w:val="top"/>
          </w:tcPr>
          <w:p w14:paraId="2E42DDD4">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7B7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84" w:type="pct"/>
            <w:vMerge w:val="continue"/>
            <w:noWrap w:val="0"/>
            <w:vAlign w:val="top"/>
          </w:tcPr>
          <w:p w14:paraId="121ACCD7">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top"/>
          </w:tcPr>
          <w:p w14:paraId="140486DE">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42" w:type="pct"/>
            <w:vMerge w:val="continue"/>
            <w:noWrap w:val="0"/>
            <w:vAlign w:val="top"/>
          </w:tcPr>
          <w:p w14:paraId="0EF89DFA">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568" w:type="pct"/>
            <w:vMerge w:val="continue"/>
            <w:noWrap w:val="0"/>
            <w:vAlign w:val="top"/>
          </w:tcPr>
          <w:p w14:paraId="27E6C57C">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26C01FCF">
            <w:pPr>
              <w:keepNext w:val="0"/>
              <w:keepLines w:val="0"/>
              <w:pageBreakBefore w:val="0"/>
              <w:widowControl/>
              <w:kinsoku/>
              <w:wordWrap/>
              <w:overflowPunct/>
              <w:topLinePunct w:val="0"/>
              <w:autoSpaceDE/>
              <w:autoSpaceDN/>
              <w:bidi w:val="0"/>
              <w:spacing w:line="360" w:lineRule="exact"/>
              <w:textAlignment w:val="auto"/>
              <w:rPr>
                <w:rFonts w:hint="eastAsia"/>
                <w:highlight w:val="none"/>
              </w:rPr>
            </w:pPr>
            <w:r>
              <w:rPr>
                <w:rFonts w:hint="eastAsia" w:ascii="仿宋_GB2312" w:hAnsi="华文宋体" w:eastAsia="仿宋_GB2312" w:cs="华文宋体"/>
                <w:color w:val="000000"/>
                <w:kern w:val="44"/>
                <w:szCs w:val="21"/>
                <w:highlight w:val="none"/>
                <w:lang w:val="en-US" w:eastAsia="zh-CN"/>
              </w:rPr>
              <w:t>4.</w:t>
            </w:r>
            <w:r>
              <w:rPr>
                <w:rFonts w:hint="eastAsia" w:ascii="仿宋_GB2312" w:hAnsi="华文宋体" w:eastAsia="仿宋_GB2312" w:cs="华文宋体"/>
                <w:color w:val="000000"/>
                <w:kern w:val="44"/>
                <w:szCs w:val="21"/>
                <w:highlight w:val="none"/>
                <w:lang w:eastAsia="zh-CN"/>
              </w:rPr>
              <w:t>围绕</w:t>
            </w:r>
            <w:r>
              <w:rPr>
                <w:rFonts w:hint="eastAsia" w:ascii="仿宋_GB2312" w:hAnsi="华文宋体" w:eastAsia="仿宋_GB2312" w:cs="华文宋体"/>
                <w:color w:val="000000"/>
                <w:kern w:val="44"/>
                <w:szCs w:val="21"/>
                <w:highlight w:val="none"/>
              </w:rPr>
              <w:t>特种纸基</w:t>
            </w:r>
            <w:r>
              <w:rPr>
                <w:rFonts w:hint="eastAsia" w:ascii="仿宋_GB2312" w:hAnsi="华文宋体" w:eastAsia="仿宋_GB2312" w:cs="华文宋体"/>
                <w:color w:val="000000"/>
                <w:kern w:val="44"/>
                <w:szCs w:val="21"/>
                <w:highlight w:val="none"/>
                <w:lang w:eastAsia="zh-CN"/>
              </w:rPr>
              <w:t>、</w:t>
            </w:r>
            <w:r>
              <w:rPr>
                <w:rFonts w:hint="eastAsia" w:ascii="仿宋_GB2312" w:hAnsi="华文宋体" w:eastAsia="仿宋_GB2312" w:cs="华文宋体"/>
                <w:color w:val="000000"/>
                <w:kern w:val="44"/>
                <w:szCs w:val="21"/>
                <w:highlight w:val="none"/>
              </w:rPr>
              <w:t>油气开采用功能助剂开展材料分子设计与绿色合成路径验证，复杂油藏与非常规气藏条件下的应用效果验证</w:t>
            </w:r>
            <w:r>
              <w:rPr>
                <w:rFonts w:hint="eastAsia" w:ascii="仿宋_GB2312" w:hAnsi="华文宋体" w:eastAsia="仿宋_GB2312" w:cs="华文宋体"/>
                <w:color w:val="000000"/>
                <w:kern w:val="44"/>
                <w:szCs w:val="21"/>
                <w:highlight w:val="none"/>
                <w:lang w:eastAsia="zh-CN"/>
              </w:rPr>
              <w:t>。</w:t>
            </w:r>
          </w:p>
        </w:tc>
        <w:tc>
          <w:tcPr>
            <w:tcW w:w="485" w:type="pct"/>
            <w:vMerge w:val="continue"/>
            <w:noWrap w:val="0"/>
            <w:vAlign w:val="top"/>
          </w:tcPr>
          <w:p w14:paraId="285BB787">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A25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4" w:type="pct"/>
            <w:vMerge w:val="continue"/>
            <w:noWrap w:val="0"/>
            <w:vAlign w:val="top"/>
          </w:tcPr>
          <w:p w14:paraId="0DBDFF5E">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51" w:type="pct"/>
            <w:vMerge w:val="continue"/>
            <w:noWrap w:val="0"/>
            <w:vAlign w:val="top"/>
          </w:tcPr>
          <w:p w14:paraId="2BE55AB8">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442" w:type="pct"/>
            <w:vMerge w:val="continue"/>
            <w:noWrap w:val="0"/>
            <w:vAlign w:val="top"/>
          </w:tcPr>
          <w:p w14:paraId="396306D7">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568" w:type="pct"/>
            <w:vMerge w:val="continue"/>
            <w:noWrap w:val="0"/>
            <w:vAlign w:val="top"/>
          </w:tcPr>
          <w:p w14:paraId="5060E611">
            <w:pPr>
              <w:keepNext w:val="0"/>
              <w:keepLines w:val="0"/>
              <w:pageBreakBefore w:val="0"/>
              <w:kinsoku/>
              <w:wordWrap/>
              <w:overflowPunct/>
              <w:topLinePunct w:val="0"/>
              <w:autoSpaceDE/>
              <w:autoSpaceDN/>
              <w:bidi w:val="0"/>
              <w:adjustRightInd w:val="0"/>
              <w:snapToGrid w:val="0"/>
              <w:spacing w:line="360" w:lineRule="exact"/>
              <w:jc w:val="left"/>
              <w:textAlignment w:val="auto"/>
              <w:rPr>
                <w:highlight w:val="none"/>
              </w:rPr>
            </w:pPr>
          </w:p>
        </w:tc>
        <w:tc>
          <w:tcPr>
            <w:tcW w:w="2868" w:type="pct"/>
            <w:noWrap w:val="0"/>
            <w:vAlign w:val="center"/>
          </w:tcPr>
          <w:p w14:paraId="34849EED">
            <w:pPr>
              <w:keepNext w:val="0"/>
              <w:keepLines w:val="0"/>
              <w:pageBreakBefore w:val="0"/>
              <w:widowControl/>
              <w:kinsoku/>
              <w:wordWrap/>
              <w:overflowPunct/>
              <w:topLinePunct w:val="0"/>
              <w:autoSpaceDE/>
              <w:autoSpaceDN/>
              <w:bidi w:val="0"/>
              <w:spacing w:line="360" w:lineRule="exact"/>
              <w:textAlignment w:val="auto"/>
              <w:rPr>
                <w:rFonts w:hint="eastAsia"/>
                <w:highlight w:val="none"/>
              </w:rPr>
            </w:pPr>
            <w:r>
              <w:rPr>
                <w:rFonts w:hint="eastAsia" w:ascii="仿宋_GB2312" w:hAnsi="华文宋体" w:eastAsia="仿宋_GB2312" w:cs="华文宋体"/>
                <w:color w:val="000000"/>
                <w:kern w:val="44"/>
                <w:szCs w:val="21"/>
                <w:highlight w:val="none"/>
                <w:lang w:val="en-US" w:eastAsia="zh-CN"/>
              </w:rPr>
              <w:t>5.</w:t>
            </w:r>
            <w:r>
              <w:rPr>
                <w:rFonts w:hint="eastAsia" w:ascii="仿宋_GB2312" w:hAnsi="华文宋体" w:eastAsia="仿宋_GB2312" w:cs="华文宋体"/>
                <w:color w:val="000000"/>
                <w:kern w:val="44"/>
                <w:szCs w:val="21"/>
                <w:highlight w:val="none"/>
                <w:lang w:eastAsia="zh-CN"/>
              </w:rPr>
              <w:t>提供</w:t>
            </w:r>
            <w:r>
              <w:rPr>
                <w:rFonts w:hint="eastAsia" w:ascii="仿宋_GB2312" w:hAnsi="华文宋体" w:eastAsia="仿宋_GB2312" w:cs="华文宋体"/>
                <w:color w:val="000000"/>
                <w:kern w:val="44"/>
                <w:szCs w:val="21"/>
                <w:highlight w:val="none"/>
              </w:rPr>
              <w:t>新型电池关键材料、二次电池电极材料的电化学性能与稳定性验证，以及油气开采功能化学品在模拟工况下的应用效果验证。</w:t>
            </w:r>
          </w:p>
        </w:tc>
        <w:tc>
          <w:tcPr>
            <w:tcW w:w="485" w:type="pct"/>
            <w:vMerge w:val="continue"/>
            <w:noWrap w:val="0"/>
            <w:vAlign w:val="top"/>
          </w:tcPr>
          <w:p w14:paraId="2AC0084B">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49AF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7" w:hRule="exact"/>
          <w:jc w:val="center"/>
        </w:trPr>
        <w:tc>
          <w:tcPr>
            <w:tcW w:w="184" w:type="pct"/>
            <w:vMerge w:val="restart"/>
            <w:noWrap w:val="0"/>
            <w:vAlign w:val="center"/>
          </w:tcPr>
          <w:p w14:paraId="246EDD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rPr>
            </w:pPr>
            <w:r>
              <w:rPr>
                <w:rFonts w:hint="eastAsia" w:ascii="仿宋_GB2312" w:hAnsi="仿宋_GB2312" w:eastAsia="仿宋_GB2312" w:cs="仿宋_GB2312"/>
                <w:kern w:val="44"/>
                <w:szCs w:val="21"/>
                <w:highlight w:val="none"/>
              </w:rPr>
              <w:t>3</w:t>
            </w:r>
          </w:p>
        </w:tc>
        <w:tc>
          <w:tcPr>
            <w:tcW w:w="451" w:type="pct"/>
            <w:vMerge w:val="restart"/>
            <w:noWrap w:val="0"/>
            <w:vAlign w:val="center"/>
          </w:tcPr>
          <w:p w14:paraId="0E4AF0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陕西省先进智联网概念验证中心</w:t>
            </w:r>
          </w:p>
        </w:tc>
        <w:tc>
          <w:tcPr>
            <w:tcW w:w="442" w:type="pct"/>
            <w:vMerge w:val="restart"/>
            <w:noWrap w:val="0"/>
            <w:vAlign w:val="center"/>
          </w:tcPr>
          <w:p w14:paraId="305AB2B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西安邮电大学</w:t>
            </w:r>
          </w:p>
        </w:tc>
        <w:tc>
          <w:tcPr>
            <w:tcW w:w="568" w:type="pct"/>
            <w:vMerge w:val="restart"/>
            <w:noWrap w:val="0"/>
            <w:vAlign w:val="center"/>
          </w:tcPr>
          <w:p w14:paraId="40B5A44C">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szCs w:val="21"/>
                <w:highlight w:val="none"/>
              </w:rPr>
              <w:t>新一代信息技术</w:t>
            </w:r>
            <w:r>
              <w:rPr>
                <w:rFonts w:hint="eastAsia" w:ascii="仿宋_GB2312" w:hAnsi="仿宋_GB2312" w:eastAsia="仿宋_GB2312" w:cs="仿宋_GB2312"/>
                <w:kern w:val="44"/>
                <w:szCs w:val="21"/>
                <w:highlight w:val="none"/>
              </w:rPr>
              <w:t>、物联网、</w:t>
            </w:r>
            <w:r>
              <w:rPr>
                <w:rFonts w:ascii="仿宋_GB2312" w:hAnsi="仿宋_GB2312" w:eastAsia="仿宋_GB2312" w:cs="仿宋_GB2312"/>
                <w:kern w:val="44"/>
                <w:szCs w:val="21"/>
                <w:highlight w:val="none"/>
              </w:rPr>
              <w:t>智能传感领域、</w:t>
            </w:r>
            <w:r>
              <w:rPr>
                <w:rFonts w:hint="eastAsia" w:ascii="仿宋_GB2312" w:hAnsi="仿宋_GB2312" w:eastAsia="仿宋_GB2312" w:cs="仿宋_GB2312"/>
                <w:kern w:val="44"/>
                <w:szCs w:val="21"/>
                <w:highlight w:val="none"/>
              </w:rPr>
              <w:t>低空通信与态势感知、工业互联网</w:t>
            </w:r>
            <w:r>
              <w:rPr>
                <w:rFonts w:hint="eastAsia" w:ascii="仿宋_GB2312" w:hAnsi="仿宋_GB2312" w:eastAsia="仿宋_GB2312" w:cs="仿宋_GB2312"/>
                <w:kern w:val="44"/>
                <w:szCs w:val="21"/>
                <w:highlight w:val="none"/>
                <w:lang w:eastAsia="zh-CN"/>
              </w:rPr>
              <w:t>。</w:t>
            </w:r>
          </w:p>
        </w:tc>
        <w:tc>
          <w:tcPr>
            <w:tcW w:w="2868" w:type="pct"/>
            <w:noWrap w:val="0"/>
            <w:vAlign w:val="center"/>
          </w:tcPr>
          <w:p w14:paraId="7AE9370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val="en-US" w:eastAsia="zh-CN"/>
              </w:rPr>
              <w:t>.</w:t>
            </w:r>
            <w:r>
              <w:rPr>
                <w:rFonts w:hint="eastAsia" w:ascii="仿宋_GB2312" w:hAnsi="仿宋_GB2312" w:eastAsia="仿宋_GB2312" w:cs="仿宋_GB2312"/>
                <w:kern w:val="44"/>
                <w:szCs w:val="21"/>
                <w:highlight w:val="none"/>
                <w:lang w:eastAsia="zh-CN"/>
              </w:rPr>
              <w:t>在</w:t>
            </w:r>
            <w:r>
              <w:rPr>
                <w:rFonts w:hint="eastAsia" w:ascii="仿宋_GB2312" w:hAnsi="仿宋_GB2312" w:eastAsia="仿宋_GB2312" w:cs="仿宋_GB2312"/>
                <w:kern w:val="44"/>
                <w:szCs w:val="21"/>
                <w:highlight w:val="none"/>
              </w:rPr>
              <w:t>6G移动通信</w:t>
            </w:r>
            <w:r>
              <w:rPr>
                <w:rFonts w:ascii="仿宋_GB2312" w:hAnsi="仿宋_GB2312" w:eastAsia="仿宋_GB2312" w:cs="仿宋_GB2312"/>
                <w:kern w:val="44"/>
                <w:szCs w:val="21"/>
                <w:highlight w:val="none"/>
              </w:rPr>
              <w:t>、</w:t>
            </w:r>
            <w:r>
              <w:rPr>
                <w:rFonts w:hint="eastAsia" w:ascii="仿宋_GB2312" w:hAnsi="仿宋_GB2312" w:eastAsia="仿宋_GB2312" w:cs="仿宋_GB2312"/>
                <w:kern w:val="44"/>
                <w:szCs w:val="21"/>
                <w:highlight w:val="none"/>
              </w:rPr>
              <w:t>导航与定位、</w:t>
            </w:r>
            <w:r>
              <w:rPr>
                <w:rFonts w:ascii="仿宋_GB2312" w:hAnsi="仿宋_GB2312" w:eastAsia="仿宋_GB2312" w:cs="仿宋_GB2312"/>
                <w:kern w:val="44"/>
                <w:szCs w:val="21"/>
                <w:highlight w:val="none"/>
              </w:rPr>
              <w:t>物联网</w:t>
            </w:r>
            <w:r>
              <w:rPr>
                <w:rFonts w:hint="eastAsia" w:ascii="仿宋_GB2312" w:hAnsi="仿宋_GB2312" w:eastAsia="仿宋_GB2312" w:cs="仿宋_GB2312"/>
                <w:kern w:val="44"/>
                <w:szCs w:val="21"/>
                <w:highlight w:val="none"/>
              </w:rPr>
              <w:t>、终端测试</w:t>
            </w:r>
            <w:r>
              <w:rPr>
                <w:rFonts w:ascii="仿宋_GB2312" w:hAnsi="仿宋_GB2312" w:eastAsia="仿宋_GB2312" w:cs="仿宋_GB2312"/>
                <w:kern w:val="44"/>
                <w:szCs w:val="21"/>
                <w:highlight w:val="none"/>
              </w:rPr>
              <w:t>、低空通信与态势感知、工业互联网</w:t>
            </w:r>
            <w:r>
              <w:rPr>
                <w:rFonts w:hint="eastAsia" w:ascii="仿宋_GB2312" w:hAnsi="仿宋_GB2312" w:eastAsia="仿宋_GB2312" w:cs="仿宋_GB2312"/>
                <w:kern w:val="44"/>
                <w:szCs w:val="21"/>
                <w:highlight w:val="none"/>
              </w:rPr>
              <w:t>以及大数据智能分析处理等新兴产业方向提供项目分析诊断、应用场景验证、技术工程化验证、商业逻辑验证，根据项目配置科转方案与技术经理人，以项目制形式实施验证。</w:t>
            </w:r>
          </w:p>
        </w:tc>
        <w:tc>
          <w:tcPr>
            <w:tcW w:w="485" w:type="pct"/>
            <w:vMerge w:val="restart"/>
            <w:noWrap w:val="0"/>
            <w:vAlign w:val="center"/>
          </w:tcPr>
          <w:p w14:paraId="25ED0B41">
            <w:pPr>
              <w:spacing w:line="380" w:lineRule="exact"/>
              <w:jc w:val="both"/>
              <w:rPr>
                <w:rFonts w:hint="eastAsia" w:ascii="仿宋_GB2312" w:hAnsi="仿宋_GB2312" w:eastAsia="仿宋_GB2312" w:cs="仿宋_GB2312"/>
                <w:color w:val="000000"/>
                <w:kern w:val="44"/>
                <w:szCs w:val="21"/>
                <w:highlight w:val="none"/>
              </w:rPr>
            </w:pPr>
          </w:p>
          <w:p w14:paraId="504D312B">
            <w:pPr>
              <w:spacing w:line="380" w:lineRule="exact"/>
              <w:jc w:val="center"/>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王耀伟</w:t>
            </w:r>
          </w:p>
          <w:p w14:paraId="22D8E46C">
            <w:pPr>
              <w:spacing w:line="380" w:lineRule="exact"/>
              <w:jc w:val="center"/>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18091185918</w:t>
            </w:r>
          </w:p>
          <w:p w14:paraId="4BC2510C">
            <w:pPr>
              <w:adjustRightInd w:val="0"/>
              <w:snapToGrid w:val="0"/>
              <w:spacing w:line="380" w:lineRule="exact"/>
              <w:jc w:val="center"/>
              <w:rPr>
                <w:rFonts w:hint="eastAsia" w:ascii="华文宋体" w:hAnsi="华文宋体" w:eastAsia="华文宋体" w:cs="华文宋体"/>
                <w:color w:val="000000"/>
                <w:kern w:val="44"/>
                <w:szCs w:val="21"/>
                <w:highlight w:val="none"/>
              </w:rPr>
            </w:pPr>
            <w:r>
              <w:rPr>
                <w:rFonts w:hint="eastAsia" w:ascii="仿宋_GB2312" w:hAnsi="仿宋_GB2312" w:eastAsia="仿宋_GB2312" w:cs="仿宋_GB2312"/>
                <w:color w:val="000000"/>
                <w:kern w:val="44"/>
                <w:szCs w:val="21"/>
                <w:highlight w:val="none"/>
              </w:rPr>
              <w:t>029-88166381</w:t>
            </w:r>
          </w:p>
        </w:tc>
      </w:tr>
      <w:tr w14:paraId="5574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3" w:hRule="exact"/>
          <w:jc w:val="center"/>
        </w:trPr>
        <w:tc>
          <w:tcPr>
            <w:tcW w:w="184" w:type="pct"/>
            <w:vMerge w:val="continue"/>
            <w:noWrap w:val="0"/>
            <w:vAlign w:val="top"/>
          </w:tcPr>
          <w:p w14:paraId="0B07472C">
            <w:pPr>
              <w:keepNext w:val="0"/>
              <w:keepLines w:val="0"/>
              <w:pageBreakBefore w:val="0"/>
              <w:kinsoku/>
              <w:wordWrap/>
              <w:overflowPunct/>
              <w:topLinePunct w:val="0"/>
              <w:autoSpaceDE/>
              <w:autoSpaceDN/>
              <w:bidi w:val="0"/>
              <w:adjustRightInd/>
              <w:snapToGrid/>
              <w:spacing w:line="320" w:lineRule="exact"/>
              <w:jc w:val="left"/>
              <w:textAlignment w:val="auto"/>
              <w:rPr>
                <w:highlight w:val="none"/>
              </w:rPr>
            </w:pPr>
          </w:p>
        </w:tc>
        <w:tc>
          <w:tcPr>
            <w:tcW w:w="451" w:type="pct"/>
            <w:vMerge w:val="continue"/>
            <w:noWrap w:val="0"/>
            <w:vAlign w:val="top"/>
          </w:tcPr>
          <w:p w14:paraId="46E9686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364F19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3A50E7C0">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457B666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kern w:val="44"/>
                <w:szCs w:val="21"/>
                <w:highlight w:val="none"/>
              </w:rPr>
              <w:t>2.针对智联网相关产业方向应用需求，结合概念验证项目的真实使用场景，对技术或产品进行综合验证。</w:t>
            </w:r>
          </w:p>
        </w:tc>
        <w:tc>
          <w:tcPr>
            <w:tcW w:w="485" w:type="pct"/>
            <w:vMerge w:val="continue"/>
            <w:noWrap w:val="0"/>
            <w:vAlign w:val="center"/>
          </w:tcPr>
          <w:p w14:paraId="605308B3">
            <w:pPr>
              <w:adjustRightInd w:val="0"/>
              <w:snapToGrid w:val="0"/>
              <w:spacing w:line="380" w:lineRule="exact"/>
              <w:jc w:val="center"/>
              <w:rPr>
                <w:rFonts w:hint="eastAsia" w:ascii="华文宋体" w:hAnsi="华文宋体" w:eastAsia="华文宋体" w:cs="华文宋体"/>
                <w:color w:val="000000"/>
                <w:kern w:val="44"/>
                <w:szCs w:val="21"/>
                <w:highlight w:val="none"/>
              </w:rPr>
            </w:pPr>
          </w:p>
        </w:tc>
      </w:tr>
      <w:tr w14:paraId="25C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4" w:hRule="exact"/>
          <w:jc w:val="center"/>
        </w:trPr>
        <w:tc>
          <w:tcPr>
            <w:tcW w:w="184" w:type="pct"/>
            <w:vMerge w:val="continue"/>
            <w:noWrap w:val="0"/>
            <w:vAlign w:val="top"/>
          </w:tcPr>
          <w:p w14:paraId="52297F6A">
            <w:pPr>
              <w:keepNext w:val="0"/>
              <w:keepLines w:val="0"/>
              <w:pageBreakBefore w:val="0"/>
              <w:kinsoku/>
              <w:wordWrap/>
              <w:overflowPunct/>
              <w:topLinePunct w:val="0"/>
              <w:autoSpaceDE/>
              <w:autoSpaceDN/>
              <w:bidi w:val="0"/>
              <w:adjustRightInd/>
              <w:snapToGrid/>
              <w:spacing w:line="320" w:lineRule="exact"/>
              <w:jc w:val="left"/>
              <w:textAlignment w:val="auto"/>
              <w:rPr>
                <w:highlight w:val="none"/>
              </w:rPr>
            </w:pPr>
          </w:p>
        </w:tc>
        <w:tc>
          <w:tcPr>
            <w:tcW w:w="451" w:type="pct"/>
            <w:vMerge w:val="continue"/>
            <w:noWrap w:val="0"/>
            <w:vAlign w:val="top"/>
          </w:tcPr>
          <w:p w14:paraId="7EE4FA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5C7BA4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2F665F0E">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27BE6D8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3</w:t>
            </w:r>
            <w:r>
              <w:rPr>
                <w:rFonts w:hint="eastAsia" w:ascii="仿宋_GB2312" w:hAnsi="仿宋_GB2312" w:eastAsia="仿宋_GB2312" w:cs="仿宋_GB2312"/>
                <w:color w:val="000000"/>
                <w:kern w:val="44"/>
                <w:szCs w:val="21"/>
                <w:highlight w:val="none"/>
                <w:lang w:val="en-US" w:eastAsia="zh-CN"/>
              </w:rPr>
              <w:t>.</w:t>
            </w:r>
            <w:r>
              <w:rPr>
                <w:rFonts w:hint="eastAsia" w:ascii="仿宋_GB2312" w:hAnsi="仿宋_GB2312" w:eastAsia="仿宋_GB2312" w:cs="仿宋_GB2312"/>
                <w:color w:val="000000"/>
                <w:kern w:val="44"/>
                <w:szCs w:val="21"/>
                <w:highlight w:val="none"/>
              </w:rPr>
              <w:t>采取“基金+服务”双轮驱动机制，对于参与并完成概念验证中心验证服务的项目，提供商业能力培训和创业指导，尤其是对项目负责人和技术带头人的商业能力进行长期辅导。</w:t>
            </w:r>
          </w:p>
        </w:tc>
        <w:tc>
          <w:tcPr>
            <w:tcW w:w="485" w:type="pct"/>
            <w:vMerge w:val="continue"/>
            <w:noWrap w:val="0"/>
            <w:vAlign w:val="center"/>
          </w:tcPr>
          <w:p w14:paraId="65C798FE">
            <w:pPr>
              <w:adjustRightInd w:val="0"/>
              <w:snapToGrid w:val="0"/>
              <w:spacing w:line="380" w:lineRule="exact"/>
              <w:jc w:val="center"/>
              <w:rPr>
                <w:rFonts w:hint="eastAsia" w:ascii="华文宋体" w:hAnsi="华文宋体" w:eastAsia="华文宋体" w:cs="华文宋体"/>
                <w:color w:val="000000"/>
                <w:kern w:val="44"/>
                <w:szCs w:val="21"/>
                <w:highlight w:val="none"/>
              </w:rPr>
            </w:pPr>
          </w:p>
        </w:tc>
      </w:tr>
      <w:tr w14:paraId="64AF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7" w:hRule="exact"/>
          <w:jc w:val="center"/>
        </w:trPr>
        <w:tc>
          <w:tcPr>
            <w:tcW w:w="184" w:type="pct"/>
            <w:vMerge w:val="restart"/>
            <w:noWrap w:val="0"/>
            <w:vAlign w:val="center"/>
          </w:tcPr>
          <w:p w14:paraId="5324DFF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rPr>
            </w:pPr>
            <w:r>
              <w:rPr>
                <w:rFonts w:hint="eastAsia" w:ascii="仿宋_GB2312" w:hAnsi="华文宋体" w:eastAsia="仿宋_GB2312" w:cs="华文宋体"/>
                <w:color w:val="000000"/>
                <w:kern w:val="44"/>
                <w:szCs w:val="21"/>
                <w:highlight w:val="none"/>
              </w:rPr>
              <w:t>4</w:t>
            </w:r>
          </w:p>
        </w:tc>
        <w:tc>
          <w:tcPr>
            <w:tcW w:w="451" w:type="pct"/>
            <w:vMerge w:val="restart"/>
            <w:noWrap w:val="0"/>
            <w:vAlign w:val="center"/>
          </w:tcPr>
          <w:p w14:paraId="6D3B86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陕西省先进纺织材料智造</w:t>
            </w:r>
          </w:p>
          <w:p w14:paraId="4D01DA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概念验证中心</w:t>
            </w:r>
          </w:p>
        </w:tc>
        <w:tc>
          <w:tcPr>
            <w:tcW w:w="442" w:type="pct"/>
            <w:vMerge w:val="restart"/>
            <w:noWrap w:val="0"/>
            <w:vAlign w:val="center"/>
          </w:tcPr>
          <w:p w14:paraId="2C5211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西安工程大学</w:t>
            </w:r>
          </w:p>
        </w:tc>
        <w:tc>
          <w:tcPr>
            <w:tcW w:w="568" w:type="pct"/>
            <w:vMerge w:val="restart"/>
            <w:noWrap w:val="0"/>
            <w:vAlign w:val="center"/>
          </w:tcPr>
          <w:p w14:paraId="327124B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rPr>
              <w:t>纺织纤维新材料、安全防护纺织制品、空天复合材料、智能可穿戴领域、纺织品智能制造领域</w:t>
            </w:r>
            <w:r>
              <w:rPr>
                <w:rFonts w:hint="eastAsia" w:ascii="仿宋_GB2312" w:hAnsi="华文宋体" w:eastAsia="仿宋_GB2312" w:cs="华文宋体"/>
                <w:color w:val="000000"/>
                <w:kern w:val="44"/>
                <w:szCs w:val="21"/>
                <w:highlight w:val="none"/>
                <w:lang w:eastAsia="zh-CN"/>
              </w:rPr>
              <w:t>。</w:t>
            </w:r>
          </w:p>
        </w:tc>
        <w:tc>
          <w:tcPr>
            <w:tcW w:w="2868" w:type="pct"/>
            <w:noWrap w:val="0"/>
            <w:vAlign w:val="center"/>
          </w:tcPr>
          <w:p w14:paraId="414D1CE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w:t>
            </w:r>
            <w:r>
              <w:rPr>
                <w:rFonts w:hint="eastAsia" w:ascii="仿宋_GB2312" w:hAnsi="华文宋体" w:eastAsia="仿宋_GB2312" w:cs="华文宋体"/>
                <w:color w:val="000000"/>
                <w:kern w:val="44"/>
                <w:szCs w:val="21"/>
              </w:rPr>
              <w:t>围绕纺织纤维新材料、纺织品绿色加工新技术、先进智能功能纺织制品、纺织品智能制造与装备四个方向，开展技术可行性、原型制造、性能测试、知识产权评估、应用场景等验证服务工作。</w:t>
            </w:r>
          </w:p>
        </w:tc>
        <w:tc>
          <w:tcPr>
            <w:tcW w:w="485" w:type="pct"/>
            <w:vMerge w:val="restart"/>
            <w:noWrap w:val="0"/>
            <w:vAlign w:val="center"/>
          </w:tcPr>
          <w:p w14:paraId="4AE26FE8">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姚一军</w:t>
            </w:r>
          </w:p>
          <w:p w14:paraId="7F5F6E26">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13474474330</w:t>
            </w:r>
          </w:p>
          <w:p w14:paraId="66FB18A8">
            <w:pPr>
              <w:widowControl/>
              <w:jc w:val="center"/>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lang w:eastAsia="zh-CN"/>
              </w:rPr>
              <w:t>张鹏飞</w:t>
            </w:r>
          </w:p>
          <w:p w14:paraId="4329AB96">
            <w:pPr>
              <w:widowControl/>
              <w:jc w:val="center"/>
              <w:rPr>
                <w:rFonts w:hint="default"/>
                <w:lang w:val="en-US" w:eastAsia="zh-CN"/>
              </w:rPr>
            </w:pPr>
            <w:r>
              <w:rPr>
                <w:rFonts w:hint="eastAsia" w:ascii="仿宋_GB2312" w:hAnsi="华文宋体" w:eastAsia="仿宋_GB2312" w:cs="华文宋体"/>
                <w:color w:val="000000"/>
                <w:kern w:val="44"/>
                <w:szCs w:val="21"/>
                <w:highlight w:val="none"/>
                <w:lang w:val="en-US" w:eastAsia="zh-CN"/>
              </w:rPr>
              <w:t>18991302295</w:t>
            </w:r>
          </w:p>
        </w:tc>
      </w:tr>
      <w:tr w14:paraId="681F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3" w:hRule="exact"/>
          <w:jc w:val="center"/>
        </w:trPr>
        <w:tc>
          <w:tcPr>
            <w:tcW w:w="184" w:type="pct"/>
            <w:vMerge w:val="continue"/>
            <w:noWrap w:val="0"/>
            <w:vAlign w:val="top"/>
          </w:tcPr>
          <w:p w14:paraId="30C995AB">
            <w:pPr>
              <w:keepNext w:val="0"/>
              <w:keepLines w:val="0"/>
              <w:pageBreakBefore w:val="0"/>
              <w:kinsoku/>
              <w:wordWrap/>
              <w:overflowPunct/>
              <w:topLinePunct w:val="0"/>
              <w:autoSpaceDE/>
              <w:autoSpaceDN/>
              <w:bidi w:val="0"/>
              <w:adjustRightInd/>
              <w:snapToGrid/>
              <w:spacing w:line="320" w:lineRule="exact"/>
              <w:jc w:val="left"/>
              <w:textAlignment w:val="auto"/>
              <w:rPr>
                <w:highlight w:val="none"/>
              </w:rPr>
            </w:pPr>
          </w:p>
        </w:tc>
        <w:tc>
          <w:tcPr>
            <w:tcW w:w="451" w:type="pct"/>
            <w:vMerge w:val="continue"/>
            <w:noWrap w:val="0"/>
            <w:vAlign w:val="top"/>
          </w:tcPr>
          <w:p w14:paraId="49CDCC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77ED4CC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p>
        </w:tc>
        <w:tc>
          <w:tcPr>
            <w:tcW w:w="568" w:type="pct"/>
            <w:vMerge w:val="continue"/>
            <w:noWrap w:val="0"/>
            <w:vAlign w:val="top"/>
          </w:tcPr>
          <w:p w14:paraId="1A53AEA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华文宋体" w:eastAsia="仿宋_GB2312" w:cs="华文宋体"/>
                <w:color w:val="000000"/>
                <w:kern w:val="44"/>
                <w:szCs w:val="21"/>
                <w:highlight w:val="none"/>
              </w:rPr>
            </w:pPr>
          </w:p>
        </w:tc>
        <w:tc>
          <w:tcPr>
            <w:tcW w:w="2868" w:type="pct"/>
            <w:noWrap w:val="0"/>
            <w:vAlign w:val="center"/>
          </w:tcPr>
          <w:p w14:paraId="2E85BB4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2.</w:t>
            </w:r>
            <w:r>
              <w:rPr>
                <w:rFonts w:hint="eastAsia" w:ascii="仿宋_GB2312" w:hAnsi="华文宋体" w:eastAsia="仿宋_GB2312" w:cs="华文宋体"/>
                <w:color w:val="000000"/>
                <w:kern w:val="44"/>
                <w:szCs w:val="21"/>
              </w:rPr>
              <w:t>为验证项目量身</w:t>
            </w:r>
            <w:r>
              <w:rPr>
                <w:rFonts w:ascii="仿宋_GB2312" w:hAnsi="华文宋体" w:eastAsia="仿宋_GB2312" w:cs="华文宋体"/>
                <w:color w:val="000000"/>
                <w:kern w:val="44"/>
                <w:szCs w:val="21"/>
              </w:rPr>
              <w:t>配置</w:t>
            </w:r>
            <w:r>
              <w:rPr>
                <w:rFonts w:hint="eastAsia" w:ascii="仿宋_GB2312" w:hAnsi="华文宋体" w:eastAsia="仿宋_GB2312" w:cs="华文宋体"/>
                <w:color w:val="000000"/>
                <w:kern w:val="44"/>
                <w:szCs w:val="21"/>
              </w:rPr>
              <w:t>服务人员、</w:t>
            </w:r>
            <w:r>
              <w:rPr>
                <w:rFonts w:ascii="仿宋_GB2312" w:hAnsi="华文宋体" w:eastAsia="仿宋_GB2312" w:cs="华文宋体"/>
                <w:color w:val="000000"/>
                <w:kern w:val="44"/>
                <w:szCs w:val="21"/>
              </w:rPr>
              <w:t>技术经理人、企业经纪人、</w:t>
            </w:r>
            <w:r>
              <w:rPr>
                <w:rFonts w:hint="eastAsia" w:ascii="仿宋_GB2312" w:hAnsi="华文宋体" w:eastAsia="仿宋_GB2312" w:cs="华文宋体"/>
                <w:color w:val="000000"/>
                <w:kern w:val="44"/>
                <w:szCs w:val="21"/>
              </w:rPr>
              <w:t>顾问专家</w:t>
            </w:r>
            <w:r>
              <w:rPr>
                <w:rFonts w:ascii="仿宋_GB2312" w:hAnsi="华文宋体" w:eastAsia="仿宋_GB2312" w:cs="华文宋体"/>
                <w:color w:val="000000"/>
                <w:kern w:val="44"/>
                <w:szCs w:val="21"/>
              </w:rPr>
              <w:t>等专业化团队，</w:t>
            </w:r>
            <w:r>
              <w:rPr>
                <w:rFonts w:hint="eastAsia" w:ascii="仿宋_GB2312" w:hAnsi="华文宋体" w:eastAsia="仿宋_GB2312" w:cs="华文宋体"/>
                <w:color w:val="000000"/>
                <w:kern w:val="44"/>
                <w:szCs w:val="21"/>
              </w:rPr>
              <w:t>提供“技术验证”到“产业落地”全链条闭环服务，</w:t>
            </w:r>
            <w:r>
              <w:rPr>
                <w:rFonts w:ascii="仿宋_GB2312" w:hAnsi="华文宋体" w:eastAsia="仿宋_GB2312" w:cs="华文宋体"/>
                <w:color w:val="000000"/>
                <w:kern w:val="44"/>
                <w:szCs w:val="21"/>
              </w:rPr>
              <w:t>包括不限于软硬件资源匹配、技术原理验证、市场需求分析、竞品对标研究等专项咨询，及商业化路径规划、落地执行指导等服务。</w:t>
            </w:r>
          </w:p>
        </w:tc>
        <w:tc>
          <w:tcPr>
            <w:tcW w:w="485" w:type="pct"/>
            <w:vMerge w:val="continue"/>
            <w:noWrap w:val="0"/>
            <w:vAlign w:val="center"/>
          </w:tcPr>
          <w:p w14:paraId="37B58810">
            <w:pPr>
              <w:adjustRightInd w:val="0"/>
              <w:snapToGrid w:val="0"/>
              <w:spacing w:line="380" w:lineRule="exact"/>
              <w:jc w:val="center"/>
              <w:rPr>
                <w:rFonts w:hint="eastAsia" w:ascii="华文宋体" w:hAnsi="华文宋体" w:eastAsia="华文宋体" w:cs="华文宋体"/>
                <w:color w:val="000000"/>
                <w:kern w:val="44"/>
                <w:szCs w:val="21"/>
                <w:highlight w:val="none"/>
              </w:rPr>
            </w:pPr>
          </w:p>
        </w:tc>
      </w:tr>
      <w:tr w14:paraId="0D4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exact"/>
          <w:jc w:val="center"/>
        </w:trPr>
        <w:tc>
          <w:tcPr>
            <w:tcW w:w="184" w:type="pct"/>
            <w:vMerge w:val="continue"/>
            <w:noWrap w:val="0"/>
            <w:vAlign w:val="top"/>
          </w:tcPr>
          <w:p w14:paraId="5638D844">
            <w:pPr>
              <w:keepNext w:val="0"/>
              <w:keepLines w:val="0"/>
              <w:pageBreakBefore w:val="0"/>
              <w:kinsoku/>
              <w:wordWrap/>
              <w:overflowPunct/>
              <w:topLinePunct w:val="0"/>
              <w:autoSpaceDE/>
              <w:autoSpaceDN/>
              <w:bidi w:val="0"/>
              <w:adjustRightInd/>
              <w:snapToGrid/>
              <w:spacing w:line="320" w:lineRule="exact"/>
              <w:jc w:val="left"/>
              <w:textAlignment w:val="auto"/>
              <w:rPr>
                <w:highlight w:val="none"/>
              </w:rPr>
            </w:pPr>
          </w:p>
        </w:tc>
        <w:tc>
          <w:tcPr>
            <w:tcW w:w="451" w:type="pct"/>
            <w:vMerge w:val="continue"/>
            <w:noWrap w:val="0"/>
            <w:vAlign w:val="top"/>
          </w:tcPr>
          <w:p w14:paraId="3A7F5A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681BC6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宋体" w:eastAsia="仿宋_GB2312" w:cs="华文宋体"/>
                <w:color w:val="000000"/>
                <w:kern w:val="44"/>
                <w:szCs w:val="21"/>
                <w:highlight w:val="none"/>
              </w:rPr>
            </w:pPr>
          </w:p>
        </w:tc>
        <w:tc>
          <w:tcPr>
            <w:tcW w:w="568" w:type="pct"/>
            <w:vMerge w:val="continue"/>
            <w:noWrap w:val="0"/>
            <w:vAlign w:val="top"/>
          </w:tcPr>
          <w:p w14:paraId="7B17A6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华文宋体" w:eastAsia="仿宋_GB2312" w:cs="华文宋体"/>
                <w:color w:val="000000"/>
                <w:kern w:val="44"/>
                <w:szCs w:val="21"/>
                <w:highlight w:val="none"/>
              </w:rPr>
            </w:pPr>
          </w:p>
        </w:tc>
        <w:tc>
          <w:tcPr>
            <w:tcW w:w="2868" w:type="pct"/>
            <w:noWrap w:val="0"/>
            <w:vAlign w:val="center"/>
          </w:tcPr>
          <w:p w14:paraId="508AB99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3.</w:t>
            </w:r>
            <w:r>
              <w:rPr>
                <w:rFonts w:hint="eastAsia" w:ascii="仿宋_GB2312" w:hAnsi="华文宋体" w:eastAsia="仿宋_GB2312" w:cs="华文宋体"/>
                <w:color w:val="000000"/>
                <w:kern w:val="44"/>
                <w:szCs w:val="21"/>
              </w:rPr>
              <w:t>搭建产学研用一体化资源共享平台，为验证项目精准链接供应链核心资源、市场渠道资源，打通技术转化关键环节，加速纺织领域核心技术的商业化进程。</w:t>
            </w:r>
          </w:p>
        </w:tc>
        <w:tc>
          <w:tcPr>
            <w:tcW w:w="485" w:type="pct"/>
            <w:vMerge w:val="continue"/>
            <w:noWrap w:val="0"/>
            <w:vAlign w:val="center"/>
          </w:tcPr>
          <w:p w14:paraId="6C4FAB06">
            <w:pPr>
              <w:adjustRightInd w:val="0"/>
              <w:snapToGrid w:val="0"/>
              <w:spacing w:line="380" w:lineRule="exact"/>
              <w:jc w:val="center"/>
              <w:rPr>
                <w:rFonts w:hint="eastAsia" w:ascii="华文宋体" w:hAnsi="华文宋体" w:eastAsia="华文宋体" w:cs="华文宋体"/>
                <w:color w:val="000000"/>
                <w:kern w:val="44"/>
                <w:szCs w:val="21"/>
                <w:highlight w:val="none"/>
              </w:rPr>
            </w:pPr>
          </w:p>
        </w:tc>
      </w:tr>
      <w:tr w14:paraId="30BD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84" w:type="pct"/>
            <w:vMerge w:val="restart"/>
            <w:noWrap w:val="0"/>
            <w:vAlign w:val="center"/>
          </w:tcPr>
          <w:p w14:paraId="6ADAE3D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rPr>
            </w:pPr>
            <w:r>
              <w:rPr>
                <w:rFonts w:hint="eastAsia" w:ascii="仿宋_GB2312" w:hAnsi="华文宋体" w:eastAsia="仿宋_GB2312" w:cs="华文宋体"/>
                <w:color w:val="000000"/>
                <w:kern w:val="44"/>
                <w:szCs w:val="21"/>
                <w:highlight w:val="none"/>
              </w:rPr>
              <w:t>5</w:t>
            </w:r>
          </w:p>
        </w:tc>
        <w:tc>
          <w:tcPr>
            <w:tcW w:w="451" w:type="pct"/>
            <w:vMerge w:val="restart"/>
            <w:noWrap w:val="0"/>
            <w:vAlign w:val="center"/>
          </w:tcPr>
          <w:p w14:paraId="3AFF37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陕西省交叉信息科学与技术概念验证中心</w:t>
            </w:r>
          </w:p>
        </w:tc>
        <w:tc>
          <w:tcPr>
            <w:tcW w:w="442" w:type="pct"/>
            <w:vMerge w:val="restart"/>
            <w:noWrap w:val="0"/>
            <w:vAlign w:val="center"/>
          </w:tcPr>
          <w:p w14:paraId="7DE757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西安电子</w:t>
            </w:r>
          </w:p>
          <w:p w14:paraId="782E63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科技大学</w:t>
            </w:r>
          </w:p>
        </w:tc>
        <w:tc>
          <w:tcPr>
            <w:tcW w:w="568" w:type="pct"/>
            <w:vMerge w:val="restart"/>
            <w:noWrap w:val="0"/>
            <w:vAlign w:val="center"/>
          </w:tcPr>
          <w:p w14:paraId="248591F3">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color w:val="000000"/>
                <w:kern w:val="44"/>
                <w:szCs w:val="21"/>
                <w:highlight w:val="none"/>
              </w:rPr>
              <w:t>集成电路、电子信息、雷达</w:t>
            </w:r>
            <w:r>
              <w:rPr>
                <w:rFonts w:hint="eastAsia" w:ascii="仿宋_GB2312" w:hAnsi="仿宋_GB2312" w:eastAsia="仿宋_GB2312" w:cs="仿宋_GB2312"/>
                <w:color w:val="000000"/>
                <w:kern w:val="44"/>
                <w:szCs w:val="21"/>
                <w:highlight w:val="none"/>
                <w:lang w:eastAsia="zh-CN"/>
              </w:rPr>
              <w:t>。</w:t>
            </w:r>
          </w:p>
        </w:tc>
        <w:tc>
          <w:tcPr>
            <w:tcW w:w="2868" w:type="pct"/>
            <w:noWrap w:val="0"/>
            <w:vAlign w:val="center"/>
          </w:tcPr>
          <w:p w14:paraId="1DCA9106">
            <w:pPr>
              <w:keepNext w:val="0"/>
              <w:keepLines w:val="0"/>
              <w:pageBreakBefore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b/>
                <w:bCs/>
                <w:color w:val="000000"/>
                <w:kern w:val="44"/>
                <w:sz w:val="24"/>
                <w:highlight w:val="none"/>
              </w:rPr>
            </w:pPr>
            <w:r>
              <w:rPr>
                <w:rFonts w:hint="eastAsia" w:ascii="仿宋_GB2312" w:hAnsi="仿宋_GB2312" w:eastAsia="仿宋_GB2312" w:cs="仿宋_GB2312"/>
                <w:color w:val="000000"/>
                <w:kern w:val="44"/>
                <w:szCs w:val="21"/>
                <w:highlight w:val="none"/>
                <w:lang w:bidi="ar"/>
              </w:rPr>
              <w:t>1.围绕新型光电、类脑智能、自主导航及光计算、超表面前沿领域，提供全链条精准验证与成果转化服务。</w:t>
            </w:r>
          </w:p>
        </w:tc>
        <w:tc>
          <w:tcPr>
            <w:tcW w:w="485" w:type="pct"/>
            <w:vMerge w:val="restart"/>
            <w:noWrap w:val="0"/>
            <w:vAlign w:val="center"/>
          </w:tcPr>
          <w:p w14:paraId="58580853">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屈</w:t>
            </w:r>
            <w:r>
              <w:rPr>
                <w:rFonts w:hint="eastAsia" w:ascii="仿宋_GB2312" w:hAnsi="华文宋体" w:eastAsia="仿宋_GB2312" w:cs="华文宋体"/>
                <w:color w:val="000000"/>
                <w:kern w:val="44"/>
                <w:szCs w:val="21"/>
                <w:highlight w:val="none"/>
                <w:lang w:val="en-US" w:eastAsia="zh-CN"/>
              </w:rPr>
              <w:t xml:space="preserve">  </w:t>
            </w:r>
            <w:r>
              <w:rPr>
                <w:rFonts w:hint="eastAsia" w:ascii="仿宋_GB2312" w:hAnsi="华文宋体" w:eastAsia="仿宋_GB2312" w:cs="华文宋体"/>
                <w:color w:val="000000"/>
                <w:kern w:val="44"/>
                <w:szCs w:val="21"/>
                <w:highlight w:val="none"/>
              </w:rPr>
              <w:t>琰</w:t>
            </w:r>
          </w:p>
          <w:p w14:paraId="5DBF92FA">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18710565660</w:t>
            </w:r>
          </w:p>
          <w:p w14:paraId="6101B437">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lang w:val="en-US" w:eastAsia="zh-CN"/>
              </w:rPr>
              <w:t>029-</w:t>
            </w:r>
            <w:r>
              <w:rPr>
                <w:rFonts w:hint="eastAsia" w:ascii="仿宋_GB2312" w:hAnsi="华文宋体" w:eastAsia="仿宋_GB2312" w:cs="华文宋体"/>
                <w:color w:val="000000"/>
                <w:kern w:val="44"/>
                <w:szCs w:val="21"/>
                <w:highlight w:val="none"/>
              </w:rPr>
              <w:t>88202821</w:t>
            </w:r>
          </w:p>
          <w:p w14:paraId="485D51DF">
            <w:pPr>
              <w:pStyle w:val="2"/>
              <w:rPr>
                <w:rFonts w:hint="eastAsia"/>
              </w:rPr>
            </w:pPr>
          </w:p>
        </w:tc>
      </w:tr>
      <w:tr w14:paraId="7AC8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184" w:type="pct"/>
            <w:vMerge w:val="continue"/>
            <w:noWrap w:val="0"/>
            <w:vAlign w:val="center"/>
          </w:tcPr>
          <w:p w14:paraId="54DDED65">
            <w:pPr>
              <w:keepNext w:val="0"/>
              <w:keepLines w:val="0"/>
              <w:pageBreakBefore w:val="0"/>
              <w:widowControl/>
              <w:kinsoku/>
              <w:wordWrap/>
              <w:overflowPunct/>
              <w:topLinePunct w:val="0"/>
              <w:autoSpaceDE/>
              <w:autoSpaceDN/>
              <w:bidi w:val="0"/>
              <w:adjustRightInd/>
              <w:snapToGrid/>
              <w:spacing w:line="320" w:lineRule="exact"/>
              <w:jc w:val="left"/>
              <w:textAlignment w:val="auto"/>
              <w:rPr>
                <w:highlight w:val="none"/>
              </w:rPr>
            </w:pPr>
          </w:p>
        </w:tc>
        <w:tc>
          <w:tcPr>
            <w:tcW w:w="451" w:type="pct"/>
            <w:vMerge w:val="continue"/>
            <w:noWrap w:val="0"/>
            <w:vAlign w:val="center"/>
          </w:tcPr>
          <w:p w14:paraId="1D8C1AE2">
            <w:pPr>
              <w:keepNext w:val="0"/>
              <w:keepLines w:val="0"/>
              <w:pageBreakBefore w:val="0"/>
              <w:widowControl/>
              <w:kinsoku/>
              <w:wordWrap/>
              <w:overflowPunct/>
              <w:topLinePunct w:val="0"/>
              <w:autoSpaceDE/>
              <w:autoSpaceDN/>
              <w:bidi w:val="0"/>
              <w:adjustRightInd/>
              <w:snapToGrid/>
              <w:spacing w:line="320" w:lineRule="exact"/>
              <w:jc w:val="left"/>
              <w:textAlignment w:val="auto"/>
              <w:rPr>
                <w:highlight w:val="none"/>
              </w:rPr>
            </w:pPr>
          </w:p>
        </w:tc>
        <w:tc>
          <w:tcPr>
            <w:tcW w:w="442" w:type="pct"/>
            <w:vMerge w:val="continue"/>
            <w:noWrap w:val="0"/>
            <w:vAlign w:val="center"/>
          </w:tcPr>
          <w:p w14:paraId="6390EBB8">
            <w:pPr>
              <w:keepNext w:val="0"/>
              <w:keepLines w:val="0"/>
              <w:pageBreakBefore w:val="0"/>
              <w:widowControl/>
              <w:kinsoku/>
              <w:wordWrap/>
              <w:overflowPunct/>
              <w:topLinePunct w:val="0"/>
              <w:autoSpaceDE/>
              <w:autoSpaceDN/>
              <w:bidi w:val="0"/>
              <w:adjustRightInd/>
              <w:snapToGrid/>
              <w:spacing w:line="320" w:lineRule="exact"/>
              <w:jc w:val="left"/>
              <w:textAlignment w:val="auto"/>
              <w:rPr>
                <w:highlight w:val="none"/>
              </w:rPr>
            </w:pPr>
          </w:p>
        </w:tc>
        <w:tc>
          <w:tcPr>
            <w:tcW w:w="568" w:type="pct"/>
            <w:vMerge w:val="continue"/>
            <w:noWrap w:val="0"/>
            <w:vAlign w:val="center"/>
          </w:tcPr>
          <w:p w14:paraId="60D8BF82">
            <w:pPr>
              <w:keepNext w:val="0"/>
              <w:keepLines w:val="0"/>
              <w:pageBreakBefore w:val="0"/>
              <w:widowControl/>
              <w:kinsoku/>
              <w:wordWrap/>
              <w:overflowPunct/>
              <w:topLinePunct w:val="0"/>
              <w:autoSpaceDE/>
              <w:autoSpaceDN/>
              <w:bidi w:val="0"/>
              <w:adjustRightInd/>
              <w:snapToGrid/>
              <w:spacing w:line="320" w:lineRule="exact"/>
              <w:jc w:val="left"/>
              <w:textAlignment w:val="auto"/>
              <w:rPr>
                <w:highlight w:val="none"/>
              </w:rPr>
            </w:pPr>
          </w:p>
        </w:tc>
        <w:tc>
          <w:tcPr>
            <w:tcW w:w="2868" w:type="pct"/>
            <w:noWrap w:val="0"/>
            <w:vAlign w:val="center"/>
          </w:tcPr>
          <w:p w14:paraId="3D8C9F1E">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lang w:bidi="ar"/>
              </w:rPr>
            </w:pPr>
            <w:r>
              <w:rPr>
                <w:rFonts w:hint="eastAsia" w:ascii="仿宋_GB2312" w:hAnsi="仿宋_GB2312" w:eastAsia="仿宋_GB2312" w:cs="仿宋_GB2312"/>
                <w:color w:val="000000"/>
                <w:kern w:val="44"/>
                <w:szCs w:val="21"/>
                <w:highlight w:val="none"/>
                <w:lang w:bidi="ar"/>
              </w:rPr>
              <w:t>2.开展活体及可穿戴光学检测设备验证优化、多模态大数据智能分析评估，为先进技术提供综合场景验证。</w:t>
            </w:r>
          </w:p>
        </w:tc>
        <w:tc>
          <w:tcPr>
            <w:tcW w:w="485" w:type="pct"/>
            <w:vMerge w:val="continue"/>
            <w:noWrap w:val="0"/>
            <w:vAlign w:val="center"/>
          </w:tcPr>
          <w:p w14:paraId="66F0916F">
            <w:pPr>
              <w:widowControl/>
              <w:jc w:val="left"/>
              <w:rPr>
                <w:rFonts w:hint="eastAsia" w:ascii="仿宋_GB2312" w:hAnsi="仿宋_GB2312" w:eastAsia="仿宋_GB2312" w:cs="仿宋_GB2312"/>
                <w:color w:val="000000"/>
                <w:kern w:val="44"/>
                <w:szCs w:val="21"/>
                <w:highlight w:val="none"/>
                <w:lang w:bidi="ar"/>
              </w:rPr>
            </w:pPr>
          </w:p>
        </w:tc>
      </w:tr>
      <w:tr w14:paraId="7A64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184" w:type="pct"/>
            <w:vMerge w:val="continue"/>
            <w:noWrap w:val="0"/>
            <w:vAlign w:val="center"/>
          </w:tcPr>
          <w:p w14:paraId="1C878B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451" w:type="pct"/>
            <w:vMerge w:val="continue"/>
            <w:noWrap w:val="0"/>
            <w:vAlign w:val="center"/>
          </w:tcPr>
          <w:p w14:paraId="291D58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442" w:type="pct"/>
            <w:vMerge w:val="continue"/>
            <w:noWrap w:val="0"/>
            <w:vAlign w:val="center"/>
          </w:tcPr>
          <w:p w14:paraId="39D965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568" w:type="pct"/>
            <w:vMerge w:val="continue"/>
            <w:noWrap w:val="0"/>
            <w:vAlign w:val="center"/>
          </w:tcPr>
          <w:p w14:paraId="715C35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2868" w:type="pct"/>
            <w:noWrap w:val="0"/>
            <w:vAlign w:val="center"/>
          </w:tcPr>
          <w:p w14:paraId="78F0E77F">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lang w:bidi="ar"/>
              </w:rPr>
            </w:pPr>
            <w:r>
              <w:rPr>
                <w:rFonts w:hint="eastAsia" w:ascii="仿宋_GB2312" w:hAnsi="仿宋_GB2312" w:eastAsia="仿宋_GB2312" w:cs="仿宋_GB2312"/>
                <w:color w:val="000000"/>
                <w:kern w:val="44"/>
                <w:szCs w:val="21"/>
                <w:highlight w:val="none"/>
                <w:lang w:bidi="ar"/>
              </w:rPr>
              <w:t>3.面向模拟/射频集成电路、电力电子与存储器件、三维集成，提供设计、仿真、测试及可靠性验证。</w:t>
            </w:r>
          </w:p>
        </w:tc>
        <w:tc>
          <w:tcPr>
            <w:tcW w:w="485" w:type="pct"/>
            <w:vMerge w:val="continue"/>
            <w:noWrap w:val="0"/>
            <w:vAlign w:val="center"/>
          </w:tcPr>
          <w:p w14:paraId="75C4BC6F">
            <w:pPr>
              <w:widowControl/>
              <w:jc w:val="left"/>
              <w:rPr>
                <w:rFonts w:hint="eastAsia" w:ascii="仿宋_GB2312" w:hAnsi="仿宋_GB2312" w:eastAsia="仿宋_GB2312" w:cs="仿宋_GB2312"/>
                <w:color w:val="000000"/>
                <w:kern w:val="44"/>
                <w:szCs w:val="21"/>
                <w:highlight w:val="none"/>
                <w:lang w:bidi="ar"/>
              </w:rPr>
            </w:pPr>
          </w:p>
        </w:tc>
      </w:tr>
      <w:tr w14:paraId="062A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84" w:type="pct"/>
            <w:vMerge w:val="continue"/>
            <w:noWrap w:val="0"/>
            <w:vAlign w:val="center"/>
          </w:tcPr>
          <w:p w14:paraId="658D6C4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451" w:type="pct"/>
            <w:vMerge w:val="continue"/>
            <w:noWrap w:val="0"/>
            <w:vAlign w:val="center"/>
          </w:tcPr>
          <w:p w14:paraId="5987B7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442" w:type="pct"/>
            <w:vMerge w:val="continue"/>
            <w:noWrap w:val="0"/>
            <w:vAlign w:val="center"/>
          </w:tcPr>
          <w:p w14:paraId="338C228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568" w:type="pct"/>
            <w:vMerge w:val="continue"/>
            <w:noWrap w:val="0"/>
            <w:vAlign w:val="center"/>
          </w:tcPr>
          <w:p w14:paraId="0D893E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p>
        </w:tc>
        <w:tc>
          <w:tcPr>
            <w:tcW w:w="2868" w:type="pct"/>
            <w:noWrap w:val="0"/>
            <w:vAlign w:val="center"/>
          </w:tcPr>
          <w:p w14:paraId="5B6FF6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44"/>
                <w:szCs w:val="21"/>
                <w:highlight w:val="none"/>
                <w:lang w:bidi="ar"/>
              </w:rPr>
            </w:pPr>
            <w:r>
              <w:rPr>
                <w:rFonts w:hint="eastAsia" w:ascii="仿宋_GB2312" w:hAnsi="仿宋_GB2312" w:eastAsia="仿宋_GB2312" w:cs="仿宋_GB2312"/>
                <w:color w:val="000000"/>
                <w:kern w:val="44"/>
                <w:szCs w:val="21"/>
                <w:highlight w:val="none"/>
                <w:lang w:bidi="ar"/>
              </w:rPr>
              <w:t>4.搭建无人智能系统安全验证平台，模拟安全威胁、排查缺陷，提升技术成熟度并加速成果转化。</w:t>
            </w:r>
          </w:p>
        </w:tc>
        <w:tc>
          <w:tcPr>
            <w:tcW w:w="485" w:type="pct"/>
            <w:vMerge w:val="continue"/>
            <w:noWrap w:val="0"/>
            <w:vAlign w:val="center"/>
          </w:tcPr>
          <w:p w14:paraId="72D4DF11">
            <w:pPr>
              <w:widowControl/>
              <w:jc w:val="left"/>
              <w:rPr>
                <w:rFonts w:hint="eastAsia" w:ascii="仿宋_GB2312" w:hAnsi="仿宋_GB2312" w:eastAsia="仿宋_GB2312" w:cs="仿宋_GB2312"/>
                <w:color w:val="000000"/>
                <w:kern w:val="44"/>
                <w:szCs w:val="21"/>
                <w:highlight w:val="none"/>
                <w:lang w:bidi="ar"/>
              </w:rPr>
            </w:pPr>
          </w:p>
        </w:tc>
      </w:tr>
      <w:tr w14:paraId="1D1C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184" w:type="pct"/>
            <w:vMerge w:val="continue"/>
            <w:noWrap w:val="0"/>
            <w:vAlign w:val="center"/>
          </w:tcPr>
          <w:p w14:paraId="5696719A">
            <w:pPr>
              <w:keepNext w:val="0"/>
              <w:keepLines w:val="0"/>
              <w:pageBreakBefore w:val="0"/>
              <w:kinsoku/>
              <w:wordWrap/>
              <w:overflowPunct/>
              <w:topLinePunct w:val="0"/>
              <w:autoSpaceDE/>
              <w:autoSpaceDN/>
              <w:bidi w:val="0"/>
              <w:adjustRightInd/>
              <w:snapToGrid/>
              <w:spacing w:line="320" w:lineRule="exact"/>
              <w:textAlignment w:val="auto"/>
              <w:rPr>
                <w:highlight w:val="none"/>
              </w:rPr>
            </w:pPr>
          </w:p>
        </w:tc>
        <w:tc>
          <w:tcPr>
            <w:tcW w:w="451" w:type="pct"/>
            <w:vMerge w:val="continue"/>
            <w:noWrap w:val="0"/>
            <w:vAlign w:val="center"/>
          </w:tcPr>
          <w:p w14:paraId="2E9EED02">
            <w:pPr>
              <w:keepNext w:val="0"/>
              <w:keepLines w:val="0"/>
              <w:pageBreakBefore w:val="0"/>
              <w:kinsoku/>
              <w:wordWrap/>
              <w:overflowPunct/>
              <w:topLinePunct w:val="0"/>
              <w:autoSpaceDE/>
              <w:autoSpaceDN/>
              <w:bidi w:val="0"/>
              <w:adjustRightInd/>
              <w:snapToGrid/>
              <w:spacing w:line="320" w:lineRule="exact"/>
              <w:textAlignment w:val="auto"/>
              <w:rPr>
                <w:highlight w:val="none"/>
              </w:rPr>
            </w:pPr>
          </w:p>
        </w:tc>
        <w:tc>
          <w:tcPr>
            <w:tcW w:w="442" w:type="pct"/>
            <w:vMerge w:val="continue"/>
            <w:noWrap w:val="0"/>
            <w:vAlign w:val="center"/>
          </w:tcPr>
          <w:p w14:paraId="15F088B2">
            <w:pPr>
              <w:keepNext w:val="0"/>
              <w:keepLines w:val="0"/>
              <w:pageBreakBefore w:val="0"/>
              <w:kinsoku/>
              <w:wordWrap/>
              <w:overflowPunct/>
              <w:topLinePunct w:val="0"/>
              <w:autoSpaceDE/>
              <w:autoSpaceDN/>
              <w:bidi w:val="0"/>
              <w:adjustRightInd/>
              <w:snapToGrid/>
              <w:spacing w:line="320" w:lineRule="exact"/>
              <w:textAlignment w:val="auto"/>
              <w:rPr>
                <w:highlight w:val="none"/>
              </w:rPr>
            </w:pPr>
          </w:p>
        </w:tc>
        <w:tc>
          <w:tcPr>
            <w:tcW w:w="568" w:type="pct"/>
            <w:vMerge w:val="continue"/>
            <w:noWrap w:val="0"/>
            <w:vAlign w:val="center"/>
          </w:tcPr>
          <w:p w14:paraId="1D13D35B">
            <w:pPr>
              <w:keepNext w:val="0"/>
              <w:keepLines w:val="0"/>
              <w:pageBreakBefore w:val="0"/>
              <w:kinsoku/>
              <w:wordWrap/>
              <w:overflowPunct/>
              <w:topLinePunct w:val="0"/>
              <w:autoSpaceDE/>
              <w:autoSpaceDN/>
              <w:bidi w:val="0"/>
              <w:adjustRightInd/>
              <w:snapToGrid/>
              <w:spacing w:line="320" w:lineRule="exact"/>
              <w:textAlignment w:val="auto"/>
              <w:rPr>
                <w:highlight w:val="none"/>
              </w:rPr>
            </w:pPr>
          </w:p>
        </w:tc>
        <w:tc>
          <w:tcPr>
            <w:tcW w:w="2868" w:type="pct"/>
            <w:noWrap w:val="0"/>
            <w:vAlign w:val="center"/>
          </w:tcPr>
          <w:p w14:paraId="57CE84F2">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44"/>
                <w:szCs w:val="21"/>
                <w:highlight w:val="none"/>
                <w:lang w:bidi="ar"/>
              </w:rPr>
            </w:pPr>
            <w:r>
              <w:rPr>
                <w:rFonts w:hint="eastAsia" w:ascii="仿宋_GB2312" w:hAnsi="仿宋_GB2312" w:eastAsia="仿宋_GB2312" w:cs="仿宋_GB2312"/>
                <w:color w:val="000000"/>
                <w:kern w:val="44"/>
                <w:szCs w:val="21"/>
                <w:highlight w:val="none"/>
                <w:lang w:bidi="ar"/>
              </w:rPr>
              <w:t>5.对无人机等无人系统开展安全验证，研发通信感知融合载荷，提供一站式科技成果转化服务。</w:t>
            </w:r>
          </w:p>
        </w:tc>
        <w:tc>
          <w:tcPr>
            <w:tcW w:w="485" w:type="pct"/>
            <w:vMerge w:val="continue"/>
            <w:noWrap w:val="0"/>
            <w:vAlign w:val="center"/>
          </w:tcPr>
          <w:p w14:paraId="03706A1B">
            <w:pPr>
              <w:rPr>
                <w:rFonts w:hint="eastAsia" w:ascii="仿宋_GB2312" w:hAnsi="仿宋_GB2312" w:eastAsia="仿宋_GB2312" w:cs="仿宋_GB2312"/>
                <w:color w:val="000000"/>
                <w:kern w:val="44"/>
                <w:szCs w:val="21"/>
                <w:highlight w:val="none"/>
                <w:lang w:bidi="ar"/>
              </w:rPr>
            </w:pPr>
          </w:p>
        </w:tc>
      </w:tr>
      <w:tr w14:paraId="56EC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9" w:hRule="exact"/>
          <w:jc w:val="center"/>
        </w:trPr>
        <w:tc>
          <w:tcPr>
            <w:tcW w:w="184" w:type="pct"/>
            <w:vMerge w:val="restart"/>
            <w:noWrap w:val="0"/>
            <w:vAlign w:val="center"/>
          </w:tcPr>
          <w:p w14:paraId="4C16F818">
            <w:pPr>
              <w:adjustRightInd w:val="0"/>
              <w:snapToGrid w:val="0"/>
              <w:spacing w:line="380" w:lineRule="exact"/>
              <w:jc w:val="center"/>
              <w:rPr>
                <w:rFonts w:hint="eastAsia"/>
                <w:highlight w:val="none"/>
              </w:rPr>
            </w:pPr>
            <w:r>
              <w:rPr>
                <w:rFonts w:hint="eastAsia" w:ascii="仿宋_GB2312" w:hAnsi="仿宋_GB2312" w:eastAsia="仿宋_GB2312" w:cs="仿宋_GB2312"/>
                <w:color w:val="000000"/>
                <w:kern w:val="44"/>
                <w:szCs w:val="21"/>
                <w:highlight w:val="none"/>
              </w:rPr>
              <w:t>6</w:t>
            </w:r>
          </w:p>
        </w:tc>
        <w:tc>
          <w:tcPr>
            <w:tcW w:w="451" w:type="pct"/>
            <w:vMerge w:val="restart"/>
            <w:noWrap w:val="0"/>
            <w:vAlign w:val="center"/>
          </w:tcPr>
          <w:p w14:paraId="492118C8">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szCs w:val="21"/>
                <w:highlight w:val="none"/>
              </w:rPr>
              <w:t>陕西省现代中医药概念验证中心</w:t>
            </w:r>
          </w:p>
        </w:tc>
        <w:tc>
          <w:tcPr>
            <w:tcW w:w="442" w:type="pct"/>
            <w:vMerge w:val="restart"/>
            <w:noWrap w:val="0"/>
            <w:vAlign w:val="center"/>
          </w:tcPr>
          <w:p w14:paraId="240FC454">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陕西中医药</w:t>
            </w:r>
          </w:p>
          <w:p w14:paraId="3EB17D7C">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大学</w:t>
            </w:r>
          </w:p>
        </w:tc>
        <w:tc>
          <w:tcPr>
            <w:tcW w:w="568" w:type="pct"/>
            <w:vMerge w:val="restart"/>
            <w:noWrap w:val="0"/>
            <w:vAlign w:val="center"/>
          </w:tcPr>
          <w:p w14:paraId="6408B508">
            <w:pPr>
              <w:keepNext w:val="0"/>
              <w:keepLines w:val="0"/>
              <w:pageBreakBefore w:val="0"/>
              <w:kinsoku/>
              <w:wordWrap/>
              <w:overflowPunct/>
              <w:topLinePunct w:val="0"/>
              <w:autoSpaceDE/>
              <w:autoSpaceDN/>
              <w:bidi w:val="0"/>
              <w:spacing w:line="300" w:lineRule="exact"/>
              <w:jc w:val="lef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color w:val="000000"/>
                <w:kern w:val="44"/>
                <w:szCs w:val="21"/>
                <w:highlight w:val="none"/>
              </w:rPr>
              <w:t>中药新药及改良新药的过程性研究、中药材规范化种植与质量控制研究、中药废弃物循环利用研究、中医诊疗设备及健康产品开发</w:t>
            </w:r>
            <w:r>
              <w:rPr>
                <w:rFonts w:hint="eastAsia" w:ascii="仿宋_GB2312" w:hAnsi="仿宋_GB2312" w:eastAsia="仿宋_GB2312" w:cs="仿宋_GB2312"/>
                <w:color w:val="000000"/>
                <w:kern w:val="44"/>
                <w:szCs w:val="21"/>
                <w:highlight w:val="none"/>
                <w:lang w:eastAsia="zh-CN"/>
              </w:rPr>
              <w:t>。</w:t>
            </w:r>
          </w:p>
        </w:tc>
        <w:tc>
          <w:tcPr>
            <w:tcW w:w="2868" w:type="pct"/>
            <w:noWrap w:val="0"/>
            <w:vAlign w:val="center"/>
          </w:tcPr>
          <w:p w14:paraId="0C3CDD84">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color w:val="000000"/>
                <w:kern w:val="44"/>
                <w:szCs w:val="21"/>
                <w:highlight w:val="none"/>
                <w:lang w:val="en-US" w:eastAsia="zh-CN"/>
              </w:rPr>
              <w:t>1.</w:t>
            </w:r>
            <w:r>
              <w:rPr>
                <w:rFonts w:hint="eastAsia" w:ascii="仿宋_GB2312" w:hAnsi="仿宋_GB2312" w:eastAsia="仿宋_GB2312" w:cs="仿宋_GB2312"/>
                <w:color w:val="000000"/>
                <w:kern w:val="44"/>
                <w:szCs w:val="21"/>
                <w:highlight w:val="none"/>
              </w:rPr>
              <w:t>基于经典名方、经验方或特色秦药资源的创新药物研发，提供药学、药效与毒理学等方面的研究设计及概念验证服务</w:t>
            </w:r>
            <w:r>
              <w:rPr>
                <w:rFonts w:hint="eastAsia" w:ascii="仿宋_GB2312" w:hAnsi="仿宋_GB2312" w:eastAsia="仿宋_GB2312" w:cs="仿宋_GB2312"/>
                <w:color w:val="000000"/>
                <w:kern w:val="44"/>
                <w:szCs w:val="21"/>
                <w:highlight w:val="none"/>
                <w:lang w:eastAsia="zh-CN"/>
              </w:rPr>
              <w:t>。</w:t>
            </w:r>
          </w:p>
        </w:tc>
        <w:tc>
          <w:tcPr>
            <w:tcW w:w="485" w:type="pct"/>
            <w:vMerge w:val="restart"/>
            <w:noWrap w:val="0"/>
            <w:vAlign w:val="center"/>
          </w:tcPr>
          <w:p w14:paraId="5EEAE9E1">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许洪波</w:t>
            </w:r>
          </w:p>
          <w:p w14:paraId="6CECBD18">
            <w:pPr>
              <w:widowControl/>
              <w:jc w:val="center"/>
              <w:rPr>
                <w:rFonts w:hint="eastAsia" w:ascii="仿宋_GB2312" w:hAnsi="华文宋体" w:eastAsia="仿宋_GB2312" w:cs="华文宋体"/>
                <w:color w:val="000000"/>
                <w:kern w:val="44"/>
                <w:szCs w:val="21"/>
                <w:highlight w:val="none"/>
                <w:lang w:val="en-US" w:eastAsia="zh-CN"/>
              </w:rPr>
            </w:pPr>
            <w:r>
              <w:rPr>
                <w:rFonts w:hint="eastAsia" w:ascii="仿宋_GB2312" w:hAnsi="华文宋体" w:eastAsia="仿宋_GB2312" w:cs="华文宋体"/>
                <w:color w:val="000000"/>
                <w:kern w:val="44"/>
                <w:szCs w:val="21"/>
                <w:highlight w:val="none"/>
                <w:lang w:val="en-US" w:eastAsia="zh-CN"/>
              </w:rPr>
              <w:t>029-38184889</w:t>
            </w:r>
          </w:p>
          <w:p w14:paraId="451166C0">
            <w:pPr>
              <w:widowControl/>
              <w:jc w:val="center"/>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lang w:eastAsia="zh-CN"/>
              </w:rPr>
              <w:t>施欢贤</w:t>
            </w:r>
          </w:p>
          <w:p w14:paraId="77C625AD">
            <w:pPr>
              <w:widowControl/>
              <w:jc w:val="center"/>
              <w:rPr>
                <w:rFonts w:hint="eastAsia"/>
              </w:rPr>
            </w:pPr>
            <w:r>
              <w:rPr>
                <w:rFonts w:hint="eastAsia" w:ascii="仿宋_GB2312" w:hAnsi="华文宋体" w:eastAsia="仿宋_GB2312" w:cs="华文宋体"/>
                <w:color w:val="000000"/>
                <w:kern w:val="44"/>
                <w:szCs w:val="21"/>
                <w:highlight w:val="none"/>
                <w:lang w:val="en-US" w:eastAsia="zh-CN"/>
              </w:rPr>
              <w:t>18220093312</w:t>
            </w:r>
          </w:p>
        </w:tc>
      </w:tr>
      <w:tr w14:paraId="05D6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 w:hRule="exact"/>
          <w:jc w:val="center"/>
        </w:trPr>
        <w:tc>
          <w:tcPr>
            <w:tcW w:w="184" w:type="pct"/>
            <w:vMerge w:val="continue"/>
            <w:noWrap w:val="0"/>
            <w:vAlign w:val="top"/>
          </w:tcPr>
          <w:p w14:paraId="1C507EAA">
            <w:pPr>
              <w:adjustRightInd w:val="0"/>
              <w:snapToGrid w:val="0"/>
              <w:spacing w:line="380" w:lineRule="exact"/>
              <w:jc w:val="left"/>
              <w:rPr>
                <w:highlight w:val="none"/>
              </w:rPr>
            </w:pPr>
          </w:p>
        </w:tc>
        <w:tc>
          <w:tcPr>
            <w:tcW w:w="451" w:type="pct"/>
            <w:vMerge w:val="continue"/>
            <w:noWrap w:val="0"/>
            <w:vAlign w:val="top"/>
          </w:tcPr>
          <w:p w14:paraId="19186EF4">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1D4CD0BE">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2FBAD533">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0AD95283">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color w:val="000000"/>
                <w:kern w:val="44"/>
                <w:szCs w:val="21"/>
                <w:highlight w:val="none"/>
              </w:rPr>
              <w:t>2.为保健食品、功能性日化品、药食同源产品等的开发提供技术支持与成果转化服务</w:t>
            </w:r>
            <w:r>
              <w:rPr>
                <w:rFonts w:hint="eastAsia" w:ascii="仿宋_GB2312" w:hAnsi="仿宋_GB2312" w:eastAsia="仿宋_GB2312" w:cs="仿宋_GB2312"/>
                <w:color w:val="000000"/>
                <w:kern w:val="44"/>
                <w:szCs w:val="21"/>
                <w:highlight w:val="none"/>
                <w:lang w:eastAsia="zh-CN"/>
              </w:rPr>
              <w:t>。</w:t>
            </w:r>
          </w:p>
        </w:tc>
        <w:tc>
          <w:tcPr>
            <w:tcW w:w="485" w:type="pct"/>
            <w:vMerge w:val="continue"/>
            <w:noWrap w:val="0"/>
            <w:vAlign w:val="top"/>
          </w:tcPr>
          <w:p w14:paraId="490A8A70">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92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7" w:hRule="exact"/>
          <w:jc w:val="center"/>
        </w:trPr>
        <w:tc>
          <w:tcPr>
            <w:tcW w:w="184" w:type="pct"/>
            <w:vMerge w:val="continue"/>
            <w:noWrap w:val="0"/>
            <w:vAlign w:val="top"/>
          </w:tcPr>
          <w:p w14:paraId="6AFEEBBB">
            <w:pPr>
              <w:adjustRightInd w:val="0"/>
              <w:snapToGrid w:val="0"/>
              <w:spacing w:line="380" w:lineRule="exact"/>
              <w:jc w:val="left"/>
              <w:rPr>
                <w:highlight w:val="none"/>
              </w:rPr>
            </w:pPr>
          </w:p>
        </w:tc>
        <w:tc>
          <w:tcPr>
            <w:tcW w:w="451" w:type="pct"/>
            <w:vMerge w:val="continue"/>
            <w:noWrap w:val="0"/>
            <w:vAlign w:val="top"/>
          </w:tcPr>
          <w:p w14:paraId="0AC52A5C">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114E992E">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0E34CFE7">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4D1C3A35">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color w:val="000000"/>
                <w:kern w:val="44"/>
                <w:szCs w:val="21"/>
                <w:highlight w:val="none"/>
              </w:rPr>
              <w:t>3.利用新技术、新方法开展提升道地药材品质、保障资源可持续的概念验证与实验技术服务</w:t>
            </w:r>
            <w:r>
              <w:rPr>
                <w:rFonts w:hint="eastAsia" w:ascii="仿宋_GB2312" w:hAnsi="仿宋_GB2312" w:eastAsia="仿宋_GB2312" w:cs="仿宋_GB2312"/>
                <w:color w:val="000000"/>
                <w:kern w:val="44"/>
                <w:szCs w:val="21"/>
                <w:highlight w:val="none"/>
                <w:lang w:eastAsia="zh-CN"/>
              </w:rPr>
              <w:t>。</w:t>
            </w:r>
          </w:p>
        </w:tc>
        <w:tc>
          <w:tcPr>
            <w:tcW w:w="485" w:type="pct"/>
            <w:vMerge w:val="continue"/>
            <w:noWrap w:val="0"/>
            <w:vAlign w:val="top"/>
          </w:tcPr>
          <w:p w14:paraId="59A5CD77">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4E44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exact"/>
          <w:jc w:val="center"/>
        </w:trPr>
        <w:tc>
          <w:tcPr>
            <w:tcW w:w="184" w:type="pct"/>
            <w:vMerge w:val="continue"/>
            <w:noWrap w:val="0"/>
            <w:vAlign w:val="top"/>
          </w:tcPr>
          <w:p w14:paraId="126022E7">
            <w:pPr>
              <w:adjustRightInd w:val="0"/>
              <w:snapToGrid w:val="0"/>
              <w:spacing w:line="380" w:lineRule="exact"/>
              <w:jc w:val="left"/>
              <w:rPr>
                <w:highlight w:val="none"/>
              </w:rPr>
            </w:pPr>
          </w:p>
        </w:tc>
        <w:tc>
          <w:tcPr>
            <w:tcW w:w="451" w:type="pct"/>
            <w:vMerge w:val="continue"/>
            <w:noWrap w:val="0"/>
            <w:vAlign w:val="top"/>
          </w:tcPr>
          <w:p w14:paraId="75BD08BD">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6CACE5B8">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3F5ABE9B">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356DD5CF">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color w:val="000000"/>
                <w:kern w:val="44"/>
                <w:szCs w:val="21"/>
                <w:highlight w:val="none"/>
              </w:rPr>
              <w:t>4.为中成药及制剂的临床应用推广及质量标准提升提供</w:t>
            </w:r>
            <w:r>
              <w:rPr>
                <w:rFonts w:hint="eastAsia" w:ascii="仿宋_GB2312" w:hAnsi="仿宋_GB2312" w:eastAsia="仿宋_GB2312" w:cs="仿宋_GB2312"/>
                <w:color w:val="000000"/>
                <w:kern w:val="44"/>
                <w:szCs w:val="21"/>
                <w:highlight w:val="none"/>
                <w:lang w:eastAsia="zh-CN"/>
              </w:rPr>
              <w:t>验证。</w:t>
            </w:r>
          </w:p>
        </w:tc>
        <w:tc>
          <w:tcPr>
            <w:tcW w:w="485" w:type="pct"/>
            <w:vMerge w:val="continue"/>
            <w:noWrap w:val="0"/>
            <w:vAlign w:val="top"/>
          </w:tcPr>
          <w:p w14:paraId="4530BEC2">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3080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exact"/>
          <w:jc w:val="center"/>
        </w:trPr>
        <w:tc>
          <w:tcPr>
            <w:tcW w:w="184" w:type="pct"/>
            <w:vMerge w:val="continue"/>
            <w:noWrap w:val="0"/>
            <w:vAlign w:val="top"/>
          </w:tcPr>
          <w:p w14:paraId="030743A6">
            <w:pPr>
              <w:adjustRightInd w:val="0"/>
              <w:snapToGrid w:val="0"/>
              <w:spacing w:line="380" w:lineRule="exact"/>
              <w:jc w:val="left"/>
              <w:rPr>
                <w:highlight w:val="none"/>
              </w:rPr>
            </w:pPr>
          </w:p>
        </w:tc>
        <w:tc>
          <w:tcPr>
            <w:tcW w:w="451" w:type="pct"/>
            <w:vMerge w:val="continue"/>
            <w:noWrap w:val="0"/>
            <w:vAlign w:val="top"/>
          </w:tcPr>
          <w:p w14:paraId="779B74FA">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0E5491A5">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4C46FE83">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1FE6E5CD">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5.为项目提供全链条概念验证服务，包括但不限于项目挖掘、技术交易、研发外包、资源对接等多方面服务。</w:t>
            </w:r>
          </w:p>
        </w:tc>
        <w:tc>
          <w:tcPr>
            <w:tcW w:w="485" w:type="pct"/>
            <w:vMerge w:val="continue"/>
            <w:noWrap w:val="0"/>
            <w:vAlign w:val="top"/>
          </w:tcPr>
          <w:p w14:paraId="7B5A5C07">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162A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8" w:hRule="exact"/>
          <w:jc w:val="center"/>
        </w:trPr>
        <w:tc>
          <w:tcPr>
            <w:tcW w:w="184" w:type="pct"/>
            <w:vMerge w:val="restart"/>
            <w:noWrap w:val="0"/>
            <w:vAlign w:val="center"/>
          </w:tcPr>
          <w:p w14:paraId="3085CCB4">
            <w:pPr>
              <w:adjustRightInd w:val="0"/>
              <w:snapToGrid w:val="0"/>
              <w:spacing w:line="380" w:lineRule="exact"/>
              <w:jc w:val="center"/>
              <w:rPr>
                <w:rFonts w:hint="eastAsia"/>
                <w:highlight w:val="none"/>
              </w:rPr>
            </w:pPr>
            <w:r>
              <w:rPr>
                <w:rFonts w:hint="eastAsia" w:ascii="仿宋_GB2312" w:hAnsi="华文宋体" w:eastAsia="仿宋_GB2312" w:cs="华文宋体"/>
                <w:color w:val="000000"/>
                <w:kern w:val="44"/>
                <w:szCs w:val="21"/>
                <w:highlight w:val="none"/>
              </w:rPr>
              <w:t>7</w:t>
            </w:r>
          </w:p>
        </w:tc>
        <w:tc>
          <w:tcPr>
            <w:tcW w:w="451" w:type="pct"/>
            <w:vMerge w:val="restart"/>
            <w:noWrap w:val="0"/>
            <w:vAlign w:val="center"/>
          </w:tcPr>
          <w:p w14:paraId="38AABFD1">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陕西省数字化制造与精密加工技术概念</w:t>
            </w:r>
          </w:p>
          <w:p w14:paraId="4573229F">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szCs w:val="21"/>
                <w:highlight w:val="none"/>
              </w:rPr>
              <w:t>验证中心</w:t>
            </w:r>
          </w:p>
        </w:tc>
        <w:tc>
          <w:tcPr>
            <w:tcW w:w="442" w:type="pct"/>
            <w:vMerge w:val="restart"/>
            <w:noWrap w:val="0"/>
            <w:vAlign w:val="center"/>
          </w:tcPr>
          <w:p w14:paraId="51891498">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陕西工业</w:t>
            </w:r>
          </w:p>
          <w:p w14:paraId="40EE6CD6">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职业技术大学</w:t>
            </w:r>
          </w:p>
        </w:tc>
        <w:tc>
          <w:tcPr>
            <w:tcW w:w="568" w:type="pct"/>
            <w:vMerge w:val="restart"/>
            <w:noWrap w:val="0"/>
            <w:vAlign w:val="center"/>
          </w:tcPr>
          <w:p w14:paraId="4C529578">
            <w:pPr>
              <w:keepNext w:val="0"/>
              <w:keepLines w:val="0"/>
              <w:pageBreakBefore w:val="0"/>
              <w:kinsoku/>
              <w:wordWrap/>
              <w:overflowPunct/>
              <w:topLinePunct w:val="0"/>
              <w:autoSpaceDE/>
              <w:autoSpaceDN/>
              <w:bidi w:val="0"/>
              <w:spacing w:line="300" w:lineRule="exact"/>
              <w:jc w:val="left"/>
              <w:textAlignment w:val="auto"/>
              <w:rPr>
                <w:rFonts w:hint="eastAsia" w:ascii="仿宋_GB2312" w:hAnsi="仿宋_GB2312" w:eastAsia="仿宋_GB2312" w:cs="仿宋_GB2312"/>
                <w:color w:val="000000"/>
                <w:kern w:val="44"/>
                <w:szCs w:val="21"/>
                <w:highlight w:val="none"/>
                <w:lang w:eastAsia="zh-CN"/>
              </w:rPr>
            </w:pPr>
            <w:r>
              <w:rPr>
                <w:rFonts w:hint="eastAsia" w:ascii="仿宋_GB2312" w:hAnsi="仿宋_GB2312" w:eastAsia="仿宋_GB2312" w:cs="仿宋_GB2312"/>
                <w:kern w:val="44"/>
                <w:szCs w:val="21"/>
                <w:highlight w:val="none"/>
              </w:rPr>
              <w:t>数控机床配套技术、高端装备制造技术、数字化制造与精密加工技术、故障预测与诊断技术、军民两用技术</w:t>
            </w:r>
            <w:r>
              <w:rPr>
                <w:rFonts w:hint="eastAsia" w:ascii="仿宋_GB2312" w:hAnsi="仿宋_GB2312" w:eastAsia="仿宋_GB2312" w:cs="仿宋_GB2312"/>
                <w:kern w:val="44"/>
                <w:szCs w:val="21"/>
                <w:highlight w:val="none"/>
                <w:lang w:eastAsia="zh-CN"/>
              </w:rPr>
              <w:t>。</w:t>
            </w:r>
          </w:p>
        </w:tc>
        <w:tc>
          <w:tcPr>
            <w:tcW w:w="2868" w:type="pct"/>
            <w:noWrap w:val="0"/>
            <w:vAlign w:val="center"/>
          </w:tcPr>
          <w:p w14:paraId="68984BD6">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w:t>
            </w:r>
            <w:r>
              <w:rPr>
                <w:rFonts w:hint="eastAsia" w:ascii="仿宋_GB2312" w:hAnsi="华文宋体" w:eastAsia="仿宋_GB2312" w:cs="华文宋体"/>
                <w:color w:val="000000"/>
                <w:kern w:val="44"/>
                <w:szCs w:val="21"/>
              </w:rPr>
              <w:t>针对数控机床配套技术、高端装备制造技术、数字化制造与精密加工技术、故障预测与诊断技术、军民两用技术等先进技术产业方向，提供项目分析诊断、商业逻辑验证，根据项目配置科转方案与技术经理人，以项目制形式实施验证。</w:t>
            </w:r>
          </w:p>
        </w:tc>
        <w:tc>
          <w:tcPr>
            <w:tcW w:w="485" w:type="pct"/>
            <w:vMerge w:val="restart"/>
            <w:noWrap w:val="0"/>
            <w:vAlign w:val="center"/>
          </w:tcPr>
          <w:p w14:paraId="1C84FE21">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王建军</w:t>
            </w:r>
          </w:p>
          <w:p w14:paraId="6A0DCAD4">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13571762823</w:t>
            </w:r>
          </w:p>
          <w:p w14:paraId="764AF6FB">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029-33152125</w:t>
            </w:r>
          </w:p>
          <w:p w14:paraId="1E17E25E">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王道成</w:t>
            </w:r>
          </w:p>
          <w:p w14:paraId="7CB429F3">
            <w:pPr>
              <w:widowControl/>
              <w:jc w:val="center"/>
              <w:rPr>
                <w:rFonts w:hint="eastAsia"/>
              </w:rPr>
            </w:pPr>
            <w:r>
              <w:rPr>
                <w:rFonts w:hint="eastAsia" w:ascii="仿宋_GB2312" w:hAnsi="华文宋体" w:eastAsia="仿宋_GB2312" w:cs="华文宋体"/>
                <w:color w:val="000000"/>
                <w:kern w:val="44"/>
                <w:szCs w:val="21"/>
                <w:highlight w:val="none"/>
              </w:rPr>
              <w:t>18966916628</w:t>
            </w:r>
          </w:p>
        </w:tc>
      </w:tr>
      <w:tr w14:paraId="4B27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5" w:hRule="exact"/>
          <w:jc w:val="center"/>
        </w:trPr>
        <w:tc>
          <w:tcPr>
            <w:tcW w:w="184" w:type="pct"/>
            <w:vMerge w:val="continue"/>
            <w:noWrap w:val="0"/>
            <w:vAlign w:val="center"/>
          </w:tcPr>
          <w:p w14:paraId="1F20FD7F">
            <w:pPr>
              <w:adjustRightInd w:val="0"/>
              <w:snapToGrid w:val="0"/>
              <w:spacing w:line="380" w:lineRule="exact"/>
              <w:jc w:val="center"/>
              <w:rPr>
                <w:highlight w:val="none"/>
              </w:rPr>
            </w:pPr>
          </w:p>
        </w:tc>
        <w:tc>
          <w:tcPr>
            <w:tcW w:w="451" w:type="pct"/>
            <w:vMerge w:val="continue"/>
            <w:noWrap w:val="0"/>
            <w:vAlign w:val="top"/>
          </w:tcPr>
          <w:p w14:paraId="2D7854C6">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182D6AA7">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03276710">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4C6714C9">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2.</w:t>
            </w:r>
            <w:r>
              <w:rPr>
                <w:rFonts w:hint="eastAsia" w:ascii="仿宋_GB2312" w:hAnsi="华文宋体" w:eastAsia="仿宋_GB2312" w:cs="华文宋体"/>
                <w:color w:val="000000"/>
                <w:kern w:val="44"/>
                <w:szCs w:val="21"/>
              </w:rPr>
              <w:t>提供技术路线研判，应用场景验证、技术工程化验证，对已结题项目进行评估，寻找应用场景，对合适技术成果进行二次升级与产品迭代。</w:t>
            </w:r>
          </w:p>
        </w:tc>
        <w:tc>
          <w:tcPr>
            <w:tcW w:w="485" w:type="pct"/>
            <w:vMerge w:val="continue"/>
            <w:noWrap w:val="0"/>
            <w:vAlign w:val="top"/>
          </w:tcPr>
          <w:p w14:paraId="18896F05">
            <w:pPr>
              <w:widowControl/>
              <w:rPr>
                <w:rFonts w:hint="eastAsia" w:ascii="仿宋_GB2312" w:hAnsi="华文宋体" w:eastAsia="仿宋_GB2312" w:cs="华文宋体"/>
                <w:color w:val="000000"/>
                <w:kern w:val="44"/>
                <w:szCs w:val="21"/>
                <w:highlight w:val="none"/>
              </w:rPr>
            </w:pPr>
          </w:p>
        </w:tc>
      </w:tr>
      <w:tr w14:paraId="3CA6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1" w:hRule="exact"/>
          <w:jc w:val="center"/>
        </w:trPr>
        <w:tc>
          <w:tcPr>
            <w:tcW w:w="184" w:type="pct"/>
            <w:vMerge w:val="continue"/>
            <w:noWrap w:val="0"/>
            <w:vAlign w:val="center"/>
          </w:tcPr>
          <w:p w14:paraId="3836E510">
            <w:pPr>
              <w:adjustRightInd w:val="0"/>
              <w:snapToGrid w:val="0"/>
              <w:spacing w:line="380" w:lineRule="exact"/>
              <w:jc w:val="center"/>
              <w:rPr>
                <w:highlight w:val="none"/>
              </w:rPr>
            </w:pPr>
          </w:p>
        </w:tc>
        <w:tc>
          <w:tcPr>
            <w:tcW w:w="451" w:type="pct"/>
            <w:vMerge w:val="continue"/>
            <w:noWrap w:val="0"/>
            <w:vAlign w:val="top"/>
          </w:tcPr>
          <w:p w14:paraId="244C2F69">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664DD018">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7708B3B6">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07974372">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3.</w:t>
            </w:r>
            <w:r>
              <w:rPr>
                <w:rFonts w:hint="eastAsia" w:ascii="仿宋_GB2312" w:hAnsi="仿宋_GB2312" w:eastAsia="仿宋_GB2312" w:cs="仿宋_GB2312"/>
                <w:color w:val="000000"/>
                <w:kern w:val="44"/>
                <w:szCs w:val="21"/>
              </w:rPr>
              <w:t>提供产品试制，帮助项目团队完成工艺探索、原型机制备与迭代，对产品技术可行性进行全面评估。</w:t>
            </w:r>
          </w:p>
        </w:tc>
        <w:tc>
          <w:tcPr>
            <w:tcW w:w="485" w:type="pct"/>
            <w:vMerge w:val="continue"/>
            <w:noWrap w:val="0"/>
            <w:vAlign w:val="top"/>
          </w:tcPr>
          <w:p w14:paraId="46318667">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2F61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84" w:type="pct"/>
            <w:vMerge w:val="restart"/>
            <w:noWrap w:val="0"/>
            <w:vAlign w:val="center"/>
          </w:tcPr>
          <w:p w14:paraId="1922F94B">
            <w:pPr>
              <w:adjustRightInd w:val="0"/>
              <w:snapToGrid w:val="0"/>
              <w:spacing w:line="380" w:lineRule="exact"/>
              <w:jc w:val="center"/>
              <w:rPr>
                <w:rFonts w:hint="eastAsia"/>
                <w:highlight w:val="none"/>
              </w:rPr>
            </w:pPr>
            <w:r>
              <w:rPr>
                <w:rFonts w:hint="eastAsia" w:ascii="仿宋_GB2312" w:hAnsi="华文宋体" w:eastAsia="仿宋_GB2312" w:cs="华文宋体"/>
                <w:color w:val="000000"/>
                <w:kern w:val="44"/>
                <w:szCs w:val="21"/>
                <w:highlight w:val="none"/>
              </w:rPr>
              <w:t>8</w:t>
            </w:r>
          </w:p>
        </w:tc>
        <w:tc>
          <w:tcPr>
            <w:tcW w:w="451" w:type="pct"/>
            <w:vMerge w:val="restart"/>
            <w:noWrap w:val="0"/>
            <w:vAlign w:val="center"/>
          </w:tcPr>
          <w:p w14:paraId="0A9DA1E7">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陕西省秦岭矿产资源综合开发利用概念验证中心</w:t>
            </w:r>
          </w:p>
        </w:tc>
        <w:tc>
          <w:tcPr>
            <w:tcW w:w="442" w:type="pct"/>
            <w:vMerge w:val="restart"/>
            <w:noWrap w:val="0"/>
            <w:vAlign w:val="center"/>
          </w:tcPr>
          <w:p w14:paraId="0E26BEB5">
            <w:pPr>
              <w:keepNext w:val="0"/>
              <w:keepLines w:val="0"/>
              <w:pageBreakBefore w:val="0"/>
              <w:widowControl/>
              <w:kinsoku/>
              <w:wordWrap/>
              <w:overflowPunct/>
              <w:topLinePunct w:val="0"/>
              <w:autoSpaceDE/>
              <w:autoSpaceDN/>
              <w:bidi w:val="0"/>
              <w:spacing w:line="300" w:lineRule="exact"/>
              <w:jc w:val="center"/>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商洛学院</w:t>
            </w:r>
          </w:p>
        </w:tc>
        <w:tc>
          <w:tcPr>
            <w:tcW w:w="568" w:type="pct"/>
            <w:vMerge w:val="restart"/>
            <w:noWrap w:val="0"/>
            <w:vAlign w:val="center"/>
          </w:tcPr>
          <w:p w14:paraId="6CA2BF39">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rPr>
              <w:t>矿产资源绿色开发与尾矿综合利用、固废基绿色建材、矿区生态修复</w:t>
            </w:r>
            <w:r>
              <w:rPr>
                <w:rFonts w:hint="eastAsia" w:ascii="仿宋_GB2312" w:hAnsi="华文宋体" w:eastAsia="仿宋_GB2312" w:cs="华文宋体"/>
                <w:color w:val="000000"/>
                <w:kern w:val="44"/>
                <w:szCs w:val="21"/>
                <w:highlight w:val="none"/>
                <w:lang w:eastAsia="zh-CN"/>
              </w:rPr>
              <w:t>。</w:t>
            </w:r>
          </w:p>
        </w:tc>
        <w:tc>
          <w:tcPr>
            <w:tcW w:w="2868" w:type="pct"/>
            <w:noWrap w:val="0"/>
            <w:vAlign w:val="center"/>
          </w:tcPr>
          <w:p w14:paraId="69098728">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1.为矿产资源综合利用、新型绿色建材、环保新材料等领域的早期技术构想或实验室成果，提供化学成分、矿物组成、微观结构、物理性能、反应机理等方面的精准分析与科学可行性验证。</w:t>
            </w:r>
          </w:p>
        </w:tc>
        <w:tc>
          <w:tcPr>
            <w:tcW w:w="485" w:type="pct"/>
            <w:vMerge w:val="restart"/>
            <w:noWrap w:val="0"/>
            <w:vAlign w:val="center"/>
          </w:tcPr>
          <w:p w14:paraId="3B782B4B">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张双奇</w:t>
            </w:r>
          </w:p>
          <w:p w14:paraId="095AE431">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15249142887</w:t>
            </w:r>
          </w:p>
          <w:p w14:paraId="289CF247">
            <w:pPr>
              <w:widowControl/>
              <w:jc w:val="center"/>
              <w:rPr>
                <w:rFonts w:hint="eastAsia" w:ascii="华文宋体" w:hAnsi="华文宋体" w:eastAsia="华文宋体" w:cs="华文宋体"/>
                <w:color w:val="000000"/>
                <w:kern w:val="44"/>
                <w:szCs w:val="21"/>
                <w:highlight w:val="none"/>
              </w:rPr>
            </w:pPr>
            <w:r>
              <w:rPr>
                <w:rFonts w:ascii="仿宋_GB2312" w:hAnsi="华文宋体" w:eastAsia="仿宋_GB2312" w:cs="华文宋体"/>
                <w:color w:val="000000"/>
                <w:kern w:val="44"/>
                <w:szCs w:val="21"/>
                <w:highlight w:val="none"/>
              </w:rPr>
              <w:t>0914-2366819</w:t>
            </w:r>
          </w:p>
        </w:tc>
      </w:tr>
      <w:tr w14:paraId="5AC2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4" w:hRule="atLeast"/>
          <w:jc w:val="center"/>
        </w:trPr>
        <w:tc>
          <w:tcPr>
            <w:tcW w:w="184" w:type="pct"/>
            <w:vMerge w:val="continue"/>
            <w:noWrap w:val="0"/>
            <w:vAlign w:val="center"/>
          </w:tcPr>
          <w:p w14:paraId="06A0A5D7">
            <w:pPr>
              <w:adjustRightInd w:val="0"/>
              <w:snapToGrid w:val="0"/>
              <w:spacing w:line="380" w:lineRule="exact"/>
              <w:jc w:val="center"/>
              <w:rPr>
                <w:highlight w:val="none"/>
              </w:rPr>
            </w:pPr>
          </w:p>
        </w:tc>
        <w:tc>
          <w:tcPr>
            <w:tcW w:w="451" w:type="pct"/>
            <w:vMerge w:val="continue"/>
            <w:noWrap w:val="0"/>
            <w:vAlign w:val="top"/>
          </w:tcPr>
          <w:p w14:paraId="6CE0999A">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76FA6557">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p>
        </w:tc>
        <w:tc>
          <w:tcPr>
            <w:tcW w:w="568" w:type="pct"/>
            <w:vMerge w:val="continue"/>
            <w:noWrap w:val="0"/>
            <w:vAlign w:val="center"/>
          </w:tcPr>
          <w:p w14:paraId="410A1A3E">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p>
        </w:tc>
        <w:tc>
          <w:tcPr>
            <w:tcW w:w="2868" w:type="pct"/>
            <w:noWrap w:val="0"/>
            <w:vAlign w:val="center"/>
          </w:tcPr>
          <w:p w14:paraId="648DA89C">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2.聚焦绿色建材、土壤调理剂、吸附材料等产品开发，通过小批量试制、工艺优化、性能测试（如强度、耐久性、环保指标等）及应用场景模拟，验证产品技术路线的可实现性、工艺稳定性及对具体应用场景（如建筑工程、生态修复、化工生产）的匹配度。</w:t>
            </w:r>
          </w:p>
        </w:tc>
        <w:tc>
          <w:tcPr>
            <w:tcW w:w="485" w:type="pct"/>
            <w:vMerge w:val="continue"/>
            <w:noWrap w:val="0"/>
            <w:vAlign w:val="top"/>
          </w:tcPr>
          <w:p w14:paraId="08D3EED7">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13AA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4" w:type="pct"/>
            <w:vMerge w:val="continue"/>
            <w:noWrap w:val="0"/>
            <w:vAlign w:val="center"/>
          </w:tcPr>
          <w:p w14:paraId="0CA9D670">
            <w:pPr>
              <w:adjustRightInd w:val="0"/>
              <w:snapToGrid w:val="0"/>
              <w:spacing w:line="380" w:lineRule="exact"/>
              <w:jc w:val="center"/>
              <w:rPr>
                <w:highlight w:val="none"/>
              </w:rPr>
            </w:pPr>
          </w:p>
        </w:tc>
        <w:tc>
          <w:tcPr>
            <w:tcW w:w="451" w:type="pct"/>
            <w:vMerge w:val="continue"/>
            <w:noWrap w:val="0"/>
            <w:vAlign w:val="top"/>
          </w:tcPr>
          <w:p w14:paraId="262B5B09">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3C233AA5">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p>
        </w:tc>
        <w:tc>
          <w:tcPr>
            <w:tcW w:w="568" w:type="pct"/>
            <w:vMerge w:val="continue"/>
            <w:noWrap w:val="0"/>
            <w:vAlign w:val="center"/>
          </w:tcPr>
          <w:p w14:paraId="45B5BAC8">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p>
        </w:tc>
        <w:tc>
          <w:tcPr>
            <w:tcW w:w="2868" w:type="pct"/>
            <w:noWrap w:val="0"/>
            <w:vAlign w:val="center"/>
          </w:tcPr>
          <w:p w14:paraId="37ECC713">
            <w:pPr>
              <w:keepNext w:val="0"/>
              <w:keepLines w:val="0"/>
              <w:pageBreakBefore w:val="0"/>
              <w:widowControl/>
              <w:kinsoku/>
              <w:wordWrap/>
              <w:overflowPunct/>
              <w:topLinePunct w:val="0"/>
              <w:autoSpaceDE/>
              <w:autoSpaceDN/>
              <w:bidi w:val="0"/>
              <w:spacing w:line="300" w:lineRule="exact"/>
              <w:textAlignment w:val="auto"/>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3.联合陕钢集团等行业龙头企业，开展技术放大与工程化验证，完成从实验室配方到中试样品</w:t>
            </w:r>
            <w:r>
              <w:rPr>
                <w:rFonts w:hint="eastAsia" w:ascii="仿宋_GB2312" w:hAnsi="华文宋体" w:eastAsia="仿宋_GB2312" w:cs="华文宋体"/>
                <w:color w:val="000000"/>
                <w:kern w:val="44"/>
                <w:szCs w:val="21"/>
                <w:highlight w:val="none"/>
                <w:lang w:eastAsia="zh-CN"/>
              </w:rPr>
              <w:t>以及</w:t>
            </w:r>
            <w:r>
              <w:rPr>
                <w:rFonts w:hint="eastAsia" w:ascii="仿宋_GB2312" w:hAnsi="华文宋体" w:eastAsia="仿宋_GB2312" w:cs="华文宋体"/>
                <w:color w:val="000000"/>
                <w:kern w:val="44"/>
                <w:szCs w:val="21"/>
                <w:highlight w:val="none"/>
              </w:rPr>
              <w:t>原型产品的制备，评估产业化技术可行性及经济性。</w:t>
            </w:r>
          </w:p>
        </w:tc>
        <w:tc>
          <w:tcPr>
            <w:tcW w:w="485" w:type="pct"/>
            <w:vMerge w:val="continue"/>
            <w:noWrap w:val="0"/>
            <w:vAlign w:val="top"/>
          </w:tcPr>
          <w:p w14:paraId="61183830">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1A29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84" w:type="pct"/>
            <w:vMerge w:val="continue"/>
            <w:noWrap w:val="0"/>
            <w:vAlign w:val="center"/>
          </w:tcPr>
          <w:p w14:paraId="16A032DE">
            <w:pPr>
              <w:adjustRightInd w:val="0"/>
              <w:snapToGrid w:val="0"/>
              <w:spacing w:line="380" w:lineRule="exact"/>
              <w:jc w:val="center"/>
              <w:rPr>
                <w:highlight w:val="none"/>
              </w:rPr>
            </w:pPr>
          </w:p>
        </w:tc>
        <w:tc>
          <w:tcPr>
            <w:tcW w:w="451" w:type="pct"/>
            <w:vMerge w:val="continue"/>
            <w:noWrap w:val="0"/>
            <w:vAlign w:val="top"/>
          </w:tcPr>
          <w:p w14:paraId="744D818E">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2739009E">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568" w:type="pct"/>
            <w:vMerge w:val="continue"/>
            <w:noWrap w:val="0"/>
            <w:vAlign w:val="center"/>
          </w:tcPr>
          <w:p w14:paraId="4CDB74B5">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kern w:val="44"/>
                <w:szCs w:val="21"/>
                <w:highlight w:val="none"/>
              </w:rPr>
            </w:pPr>
          </w:p>
        </w:tc>
        <w:tc>
          <w:tcPr>
            <w:tcW w:w="2868" w:type="pct"/>
            <w:noWrap w:val="0"/>
            <w:vAlign w:val="center"/>
          </w:tcPr>
          <w:p w14:paraId="11065D2F">
            <w:pPr>
              <w:keepNext w:val="0"/>
              <w:keepLines w:val="0"/>
              <w:pageBreakBefore w:val="0"/>
              <w:kinsoku/>
              <w:wordWrap/>
              <w:overflowPunct/>
              <w:topLinePunct w:val="0"/>
              <w:autoSpaceDE/>
              <w:autoSpaceDN/>
              <w:bidi w:val="0"/>
              <w:spacing w:line="300" w:lineRule="exact"/>
              <w:jc w:val="left"/>
              <w:textAlignment w:val="auto"/>
              <w:rPr>
                <w:rFonts w:hint="eastAsia" w:ascii="华文宋体" w:hAnsi="华文宋体" w:eastAsia="华文宋体" w:cs="华文宋体"/>
                <w:color w:val="000000"/>
                <w:kern w:val="44"/>
                <w:szCs w:val="21"/>
                <w:highlight w:val="none"/>
              </w:rPr>
            </w:pPr>
            <w:r>
              <w:rPr>
                <w:rFonts w:hint="eastAsia" w:ascii="仿宋_GB2312" w:hAnsi="华文宋体" w:eastAsia="仿宋_GB2312" w:cs="华文宋体"/>
                <w:color w:val="000000"/>
                <w:kern w:val="44"/>
                <w:szCs w:val="21"/>
                <w:highlight w:val="none"/>
              </w:rPr>
              <w:t>4.为验证通过的项目提供成果评估、知识产权布局咨询、商业模式设计、产业政策对接服务，并链接投资机构、上下游企业</w:t>
            </w:r>
            <w:r>
              <w:rPr>
                <w:rFonts w:hint="eastAsia" w:ascii="华文宋体" w:hAnsi="华文宋体" w:eastAsia="华文宋体" w:cs="华文宋体"/>
                <w:color w:val="000000"/>
                <w:kern w:val="44"/>
                <w:szCs w:val="21"/>
                <w:highlight w:val="none"/>
              </w:rPr>
              <w:t>。</w:t>
            </w:r>
          </w:p>
        </w:tc>
        <w:tc>
          <w:tcPr>
            <w:tcW w:w="485" w:type="pct"/>
            <w:vMerge w:val="continue"/>
            <w:noWrap w:val="0"/>
            <w:vAlign w:val="top"/>
          </w:tcPr>
          <w:p w14:paraId="2772159B">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5B7B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3" w:hRule="atLeast"/>
          <w:jc w:val="center"/>
        </w:trPr>
        <w:tc>
          <w:tcPr>
            <w:tcW w:w="184" w:type="pct"/>
            <w:vMerge w:val="restart"/>
            <w:noWrap w:val="0"/>
            <w:vAlign w:val="center"/>
          </w:tcPr>
          <w:p w14:paraId="4A81CD28">
            <w:pPr>
              <w:adjustRightInd w:val="0"/>
              <w:snapToGrid w:val="0"/>
              <w:spacing w:line="380" w:lineRule="exact"/>
              <w:jc w:val="center"/>
              <w:rPr>
                <w:rFonts w:hint="eastAsia"/>
                <w:highlight w:val="none"/>
              </w:rPr>
            </w:pPr>
            <w:r>
              <w:rPr>
                <w:rFonts w:hint="eastAsia" w:ascii="仿宋_GB2312" w:hAnsi="华文宋体" w:eastAsia="仿宋_GB2312" w:cs="华文宋体"/>
                <w:color w:val="000000"/>
                <w:kern w:val="44"/>
                <w:szCs w:val="21"/>
                <w:highlight w:val="none"/>
              </w:rPr>
              <w:t>9</w:t>
            </w:r>
          </w:p>
        </w:tc>
        <w:tc>
          <w:tcPr>
            <w:tcW w:w="451" w:type="pct"/>
            <w:vMerge w:val="restart"/>
            <w:noWrap w:val="0"/>
            <w:vAlign w:val="center"/>
          </w:tcPr>
          <w:p w14:paraId="3F88C4E6">
            <w:pPr>
              <w:widowControl/>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陕西省富硒生物资源开发概念验证中心</w:t>
            </w:r>
          </w:p>
        </w:tc>
        <w:tc>
          <w:tcPr>
            <w:tcW w:w="442" w:type="pct"/>
            <w:vMerge w:val="restart"/>
            <w:noWrap w:val="0"/>
            <w:vAlign w:val="center"/>
          </w:tcPr>
          <w:p w14:paraId="785EA4F4">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安康学院</w:t>
            </w:r>
          </w:p>
        </w:tc>
        <w:tc>
          <w:tcPr>
            <w:tcW w:w="568" w:type="pct"/>
            <w:vMerge w:val="restart"/>
            <w:noWrap w:val="0"/>
            <w:vAlign w:val="center"/>
          </w:tcPr>
          <w:p w14:paraId="52263A2B">
            <w:pPr>
              <w:widowControl/>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rPr>
              <w:t>硒含量及形态精准检测、富硒食品领域、硒肥开发、富硒食品功能因子分析领域</w:t>
            </w:r>
            <w:r>
              <w:rPr>
                <w:rFonts w:hint="eastAsia" w:ascii="仿宋_GB2312" w:hAnsi="华文宋体" w:eastAsia="仿宋_GB2312" w:cs="华文宋体"/>
                <w:color w:val="000000"/>
                <w:kern w:val="44"/>
                <w:szCs w:val="21"/>
                <w:highlight w:val="none"/>
                <w:lang w:eastAsia="zh-CN"/>
              </w:rPr>
              <w:t>。</w:t>
            </w:r>
          </w:p>
        </w:tc>
        <w:tc>
          <w:tcPr>
            <w:tcW w:w="2868" w:type="pct"/>
            <w:noWrap w:val="0"/>
            <w:vAlign w:val="center"/>
          </w:tcPr>
          <w:p w14:paraId="7F7CCC54">
            <w:pPr>
              <w:widowControl/>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w:t>
            </w:r>
            <w:r>
              <w:rPr>
                <w:rFonts w:hint="eastAsia" w:ascii="仿宋_GB2312" w:hAnsi="华文宋体" w:eastAsia="仿宋_GB2312" w:cs="华文宋体"/>
                <w:color w:val="000000"/>
                <w:kern w:val="44"/>
                <w:szCs w:val="21"/>
              </w:rPr>
              <w:t>提供硒含量检测、富硒产品加工、富硒食品、标准化与智能化技术的原型开发、工艺验证、场景适配及技术可行性评估服务，并提供实验设备、场地支撑，推动成果向产品转化。</w:t>
            </w:r>
          </w:p>
        </w:tc>
        <w:tc>
          <w:tcPr>
            <w:tcW w:w="485" w:type="pct"/>
            <w:vMerge w:val="restart"/>
            <w:noWrap w:val="0"/>
            <w:vAlign w:val="top"/>
          </w:tcPr>
          <w:p w14:paraId="0B05B82C">
            <w:pPr>
              <w:widowControl/>
              <w:jc w:val="center"/>
              <w:rPr>
                <w:rFonts w:hint="eastAsia" w:ascii="仿宋_GB2312" w:hAnsi="华文宋体" w:eastAsia="仿宋_GB2312" w:cs="华文宋体"/>
                <w:color w:val="000000"/>
                <w:kern w:val="44"/>
                <w:szCs w:val="21"/>
                <w:highlight w:val="none"/>
              </w:rPr>
            </w:pPr>
          </w:p>
          <w:p w14:paraId="6FB10276">
            <w:pPr>
              <w:widowControl/>
              <w:jc w:val="center"/>
              <w:rPr>
                <w:rFonts w:hint="eastAsia" w:ascii="仿宋_GB2312" w:hAnsi="华文宋体" w:eastAsia="仿宋_GB2312" w:cs="华文宋体"/>
                <w:color w:val="000000"/>
                <w:kern w:val="44"/>
                <w:szCs w:val="21"/>
                <w:highlight w:val="none"/>
              </w:rPr>
            </w:pPr>
          </w:p>
          <w:p w14:paraId="278C779A">
            <w:pPr>
              <w:widowControl/>
              <w:jc w:val="center"/>
              <w:rPr>
                <w:rFonts w:hint="eastAsia" w:ascii="仿宋_GB2312" w:hAnsi="华文宋体" w:eastAsia="仿宋_GB2312" w:cs="华文宋体"/>
                <w:color w:val="000000"/>
                <w:kern w:val="44"/>
                <w:szCs w:val="21"/>
                <w:highlight w:val="none"/>
              </w:rPr>
            </w:pPr>
          </w:p>
          <w:p w14:paraId="627AC442">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刘</w:t>
            </w:r>
            <w:r>
              <w:rPr>
                <w:rFonts w:hint="eastAsia" w:ascii="仿宋_GB2312" w:hAnsi="华文宋体" w:eastAsia="仿宋_GB2312" w:cs="华文宋体"/>
                <w:color w:val="000000"/>
                <w:kern w:val="44"/>
                <w:szCs w:val="21"/>
                <w:highlight w:val="none"/>
                <w:lang w:val="en-US" w:eastAsia="zh-CN"/>
              </w:rPr>
              <w:t xml:space="preserve">  </w:t>
            </w:r>
            <w:r>
              <w:rPr>
                <w:rFonts w:hint="eastAsia" w:ascii="仿宋_GB2312" w:hAnsi="华文宋体" w:eastAsia="仿宋_GB2312" w:cs="华文宋体"/>
                <w:color w:val="000000"/>
                <w:kern w:val="44"/>
                <w:szCs w:val="21"/>
                <w:highlight w:val="none"/>
              </w:rPr>
              <w:t>欢</w:t>
            </w:r>
          </w:p>
          <w:p w14:paraId="54C8A2B5">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18209295715</w:t>
            </w:r>
          </w:p>
          <w:p w14:paraId="4587A81E">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0915-3261072</w:t>
            </w:r>
          </w:p>
          <w:p w14:paraId="5C5704EA">
            <w:pPr>
              <w:pStyle w:val="2"/>
              <w:rPr>
                <w:rFonts w:hint="eastAsia"/>
              </w:rPr>
            </w:pPr>
          </w:p>
        </w:tc>
      </w:tr>
      <w:tr w14:paraId="4621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exact"/>
          <w:jc w:val="center"/>
        </w:trPr>
        <w:tc>
          <w:tcPr>
            <w:tcW w:w="184" w:type="pct"/>
            <w:vMerge w:val="continue"/>
            <w:noWrap w:val="0"/>
            <w:vAlign w:val="center"/>
          </w:tcPr>
          <w:p w14:paraId="3E7A9D2C">
            <w:pPr>
              <w:adjustRightInd w:val="0"/>
              <w:snapToGrid w:val="0"/>
              <w:spacing w:line="380" w:lineRule="exact"/>
              <w:jc w:val="center"/>
              <w:rPr>
                <w:highlight w:val="none"/>
              </w:rPr>
            </w:pPr>
          </w:p>
        </w:tc>
        <w:tc>
          <w:tcPr>
            <w:tcW w:w="451" w:type="pct"/>
            <w:vMerge w:val="continue"/>
            <w:noWrap w:val="0"/>
            <w:vAlign w:val="top"/>
          </w:tcPr>
          <w:p w14:paraId="4F77CF84">
            <w:pPr>
              <w:widowControl/>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7CDF271B">
            <w:pPr>
              <w:widowControl/>
              <w:jc w:val="center"/>
              <w:rPr>
                <w:rFonts w:hint="eastAsia" w:ascii="仿宋_GB2312" w:hAnsi="华文宋体" w:eastAsia="仿宋_GB2312" w:cs="华文宋体"/>
                <w:color w:val="000000"/>
                <w:kern w:val="44"/>
                <w:szCs w:val="21"/>
                <w:highlight w:val="none"/>
              </w:rPr>
            </w:pPr>
          </w:p>
        </w:tc>
        <w:tc>
          <w:tcPr>
            <w:tcW w:w="568" w:type="pct"/>
            <w:vMerge w:val="continue"/>
            <w:noWrap w:val="0"/>
            <w:vAlign w:val="top"/>
          </w:tcPr>
          <w:p w14:paraId="0CE3221E">
            <w:pPr>
              <w:widowControl/>
              <w:rPr>
                <w:rFonts w:hint="eastAsia" w:ascii="仿宋_GB2312" w:hAnsi="华文宋体" w:eastAsia="仿宋_GB2312" w:cs="华文宋体"/>
                <w:color w:val="000000"/>
                <w:kern w:val="44"/>
                <w:szCs w:val="21"/>
                <w:highlight w:val="none"/>
              </w:rPr>
            </w:pPr>
          </w:p>
        </w:tc>
        <w:tc>
          <w:tcPr>
            <w:tcW w:w="2868" w:type="pct"/>
            <w:noWrap w:val="0"/>
            <w:vAlign w:val="center"/>
          </w:tcPr>
          <w:p w14:paraId="194C1E30">
            <w:pPr>
              <w:widowControl/>
              <w:rPr>
                <w:rFonts w:hint="eastAsia" w:ascii="仿宋_GB2312" w:hAnsi="华文宋体" w:eastAsia="仿宋_GB2312" w:cs="华文宋体"/>
                <w:color w:val="000000"/>
                <w:kern w:val="44"/>
                <w:szCs w:val="21"/>
                <w:highlight w:val="none"/>
              </w:rPr>
            </w:pPr>
            <w:r>
              <w:rPr>
                <w:rFonts w:ascii="仿宋_GB2312" w:hAnsi="华文宋体" w:eastAsia="仿宋_GB2312" w:cs="华文宋体"/>
                <w:color w:val="000000"/>
                <w:kern w:val="44"/>
                <w:szCs w:val="21"/>
                <w:highlight w:val="none"/>
              </w:rPr>
              <w:t>2.</w:t>
            </w:r>
            <w:r>
              <w:rPr>
                <w:rFonts w:hint="eastAsia" w:ascii="仿宋_GB2312" w:hAnsi="华文宋体" w:eastAsia="仿宋_GB2312" w:cs="华文宋体"/>
                <w:color w:val="000000"/>
                <w:kern w:val="44"/>
                <w:szCs w:val="21"/>
              </w:rPr>
              <w:t>开展富硒食品功能因子的功效验证与健康价值评估，支持产业标准制定与检测技术的平台验证，提升科学性与规范性。</w:t>
            </w:r>
          </w:p>
        </w:tc>
        <w:tc>
          <w:tcPr>
            <w:tcW w:w="485" w:type="pct"/>
            <w:vMerge w:val="continue"/>
            <w:noWrap w:val="0"/>
            <w:vAlign w:val="top"/>
          </w:tcPr>
          <w:p w14:paraId="37538393">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7B01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exact"/>
          <w:jc w:val="center"/>
        </w:trPr>
        <w:tc>
          <w:tcPr>
            <w:tcW w:w="184" w:type="pct"/>
            <w:vMerge w:val="continue"/>
            <w:noWrap w:val="0"/>
            <w:vAlign w:val="center"/>
          </w:tcPr>
          <w:p w14:paraId="73BACE4E">
            <w:pPr>
              <w:adjustRightInd w:val="0"/>
              <w:snapToGrid w:val="0"/>
              <w:spacing w:line="380" w:lineRule="exact"/>
              <w:jc w:val="center"/>
              <w:rPr>
                <w:highlight w:val="none"/>
              </w:rPr>
            </w:pPr>
          </w:p>
        </w:tc>
        <w:tc>
          <w:tcPr>
            <w:tcW w:w="451" w:type="pct"/>
            <w:vMerge w:val="continue"/>
            <w:noWrap w:val="0"/>
            <w:vAlign w:val="top"/>
          </w:tcPr>
          <w:p w14:paraId="586A74F5">
            <w:pPr>
              <w:widowControl/>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63FC3ECB">
            <w:pPr>
              <w:widowControl/>
              <w:jc w:val="center"/>
              <w:rPr>
                <w:rFonts w:hint="eastAsia" w:ascii="仿宋_GB2312" w:hAnsi="华文宋体" w:eastAsia="仿宋_GB2312" w:cs="华文宋体"/>
                <w:color w:val="000000"/>
                <w:kern w:val="44"/>
                <w:szCs w:val="21"/>
                <w:highlight w:val="none"/>
              </w:rPr>
            </w:pPr>
          </w:p>
        </w:tc>
        <w:tc>
          <w:tcPr>
            <w:tcW w:w="568" w:type="pct"/>
            <w:vMerge w:val="continue"/>
            <w:noWrap w:val="0"/>
            <w:vAlign w:val="top"/>
          </w:tcPr>
          <w:p w14:paraId="1D047AA6">
            <w:pPr>
              <w:widowControl/>
              <w:rPr>
                <w:rFonts w:hint="eastAsia" w:ascii="仿宋_GB2312" w:hAnsi="华文宋体" w:eastAsia="仿宋_GB2312" w:cs="华文宋体"/>
                <w:color w:val="000000"/>
                <w:kern w:val="44"/>
                <w:szCs w:val="21"/>
                <w:highlight w:val="none"/>
              </w:rPr>
            </w:pPr>
          </w:p>
        </w:tc>
        <w:tc>
          <w:tcPr>
            <w:tcW w:w="2868" w:type="pct"/>
            <w:noWrap w:val="0"/>
            <w:vAlign w:val="center"/>
          </w:tcPr>
          <w:p w14:paraId="5ED4DAA4">
            <w:pPr>
              <w:widowControl/>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3.</w:t>
            </w:r>
            <w:r>
              <w:rPr>
                <w:rFonts w:hint="eastAsia" w:ascii="仿宋_GB2312" w:hAnsi="华文宋体" w:eastAsia="仿宋_GB2312" w:cs="华文宋体"/>
                <w:color w:val="000000"/>
                <w:kern w:val="44"/>
                <w:szCs w:val="21"/>
              </w:rPr>
              <w:t>提供富硒茶、食用菌和魔芋等功能活性肽的发掘、分离纯化、产品开发、构效关系及作用机制的系统性研究。</w:t>
            </w:r>
          </w:p>
        </w:tc>
        <w:tc>
          <w:tcPr>
            <w:tcW w:w="485" w:type="pct"/>
            <w:vMerge w:val="continue"/>
            <w:noWrap w:val="0"/>
            <w:vAlign w:val="top"/>
          </w:tcPr>
          <w:p w14:paraId="3944BA02">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7E9D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exact"/>
          <w:jc w:val="center"/>
        </w:trPr>
        <w:tc>
          <w:tcPr>
            <w:tcW w:w="184" w:type="pct"/>
            <w:vMerge w:val="continue"/>
            <w:noWrap w:val="0"/>
            <w:vAlign w:val="center"/>
          </w:tcPr>
          <w:p w14:paraId="3D22A927">
            <w:pPr>
              <w:adjustRightInd w:val="0"/>
              <w:snapToGrid w:val="0"/>
              <w:spacing w:line="380" w:lineRule="exact"/>
              <w:jc w:val="center"/>
              <w:rPr>
                <w:highlight w:val="none"/>
              </w:rPr>
            </w:pPr>
          </w:p>
        </w:tc>
        <w:tc>
          <w:tcPr>
            <w:tcW w:w="451" w:type="pct"/>
            <w:vMerge w:val="continue"/>
            <w:noWrap w:val="0"/>
            <w:vAlign w:val="top"/>
          </w:tcPr>
          <w:p w14:paraId="42658B62">
            <w:pPr>
              <w:widowControl/>
              <w:rPr>
                <w:rFonts w:hint="eastAsia" w:ascii="仿宋_GB2312" w:hAnsi="华文宋体" w:eastAsia="仿宋_GB2312" w:cs="华文宋体"/>
                <w:color w:val="000000"/>
                <w:kern w:val="44"/>
                <w:szCs w:val="21"/>
                <w:highlight w:val="none"/>
              </w:rPr>
            </w:pPr>
          </w:p>
        </w:tc>
        <w:tc>
          <w:tcPr>
            <w:tcW w:w="442" w:type="pct"/>
            <w:vMerge w:val="continue"/>
            <w:noWrap w:val="0"/>
            <w:vAlign w:val="top"/>
          </w:tcPr>
          <w:p w14:paraId="0554E72C">
            <w:pPr>
              <w:widowControl/>
              <w:jc w:val="center"/>
              <w:rPr>
                <w:rFonts w:hint="eastAsia" w:ascii="仿宋_GB2312" w:hAnsi="华文宋体" w:eastAsia="仿宋_GB2312" w:cs="华文宋体"/>
                <w:color w:val="000000"/>
                <w:kern w:val="44"/>
                <w:szCs w:val="21"/>
                <w:highlight w:val="none"/>
              </w:rPr>
            </w:pPr>
          </w:p>
        </w:tc>
        <w:tc>
          <w:tcPr>
            <w:tcW w:w="568" w:type="pct"/>
            <w:vMerge w:val="continue"/>
            <w:noWrap w:val="0"/>
            <w:vAlign w:val="top"/>
          </w:tcPr>
          <w:p w14:paraId="151ACDEC">
            <w:pPr>
              <w:widowControl/>
              <w:rPr>
                <w:rFonts w:hint="eastAsia" w:ascii="仿宋_GB2312" w:hAnsi="华文宋体" w:eastAsia="仿宋_GB2312" w:cs="华文宋体"/>
                <w:color w:val="000000"/>
                <w:kern w:val="44"/>
                <w:szCs w:val="21"/>
                <w:highlight w:val="none"/>
              </w:rPr>
            </w:pPr>
          </w:p>
        </w:tc>
        <w:tc>
          <w:tcPr>
            <w:tcW w:w="2868" w:type="pct"/>
            <w:noWrap w:val="0"/>
            <w:vAlign w:val="center"/>
          </w:tcPr>
          <w:p w14:paraId="065C2F1C">
            <w:pPr>
              <w:widowControl/>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4.</w:t>
            </w:r>
            <w:r>
              <w:rPr>
                <w:rFonts w:hint="eastAsia" w:ascii="仿宋_GB2312" w:hAnsi="华文宋体" w:eastAsia="仿宋_GB2312" w:cs="华文宋体"/>
                <w:color w:val="000000"/>
                <w:kern w:val="44"/>
                <w:szCs w:val="21"/>
              </w:rPr>
              <w:t>搭建富硒产业合作平台，联动产学研资源，提供技术培训、创业辅导、产业对接等服务。</w:t>
            </w:r>
          </w:p>
        </w:tc>
        <w:tc>
          <w:tcPr>
            <w:tcW w:w="485" w:type="pct"/>
            <w:vMerge w:val="continue"/>
            <w:noWrap w:val="0"/>
            <w:vAlign w:val="top"/>
          </w:tcPr>
          <w:p w14:paraId="130C05BC">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r w14:paraId="50EE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8" w:hRule="atLeast"/>
          <w:jc w:val="center"/>
        </w:trPr>
        <w:tc>
          <w:tcPr>
            <w:tcW w:w="184" w:type="pct"/>
            <w:vMerge w:val="restart"/>
            <w:noWrap w:val="0"/>
            <w:vAlign w:val="center"/>
          </w:tcPr>
          <w:p w14:paraId="6A393464">
            <w:pPr>
              <w:adjustRightInd w:val="0"/>
              <w:snapToGrid w:val="0"/>
              <w:spacing w:line="380" w:lineRule="exact"/>
              <w:jc w:val="center"/>
              <w:rPr>
                <w:highlight w:val="none"/>
              </w:rPr>
            </w:pPr>
            <w:r>
              <w:rPr>
                <w:rFonts w:hint="eastAsia" w:ascii="仿宋_GB2312" w:hAnsi="华文宋体" w:eastAsia="仿宋_GB2312" w:cs="华文宋体"/>
                <w:color w:val="000000"/>
                <w:kern w:val="44"/>
                <w:szCs w:val="21"/>
                <w:highlight w:val="none"/>
              </w:rPr>
              <w:t>10</w:t>
            </w:r>
          </w:p>
        </w:tc>
        <w:tc>
          <w:tcPr>
            <w:tcW w:w="451" w:type="pct"/>
            <w:vMerge w:val="restart"/>
            <w:noWrap w:val="0"/>
            <w:vAlign w:val="center"/>
          </w:tcPr>
          <w:p w14:paraId="07012DE0">
            <w:pPr>
              <w:widowControl/>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陕西省煤炭清洁高效利用概念验证中心</w:t>
            </w:r>
          </w:p>
        </w:tc>
        <w:tc>
          <w:tcPr>
            <w:tcW w:w="442" w:type="pct"/>
            <w:vMerge w:val="restart"/>
            <w:noWrap w:val="0"/>
            <w:vAlign w:val="center"/>
          </w:tcPr>
          <w:p w14:paraId="154CF4D4">
            <w:pPr>
              <w:widowControl/>
              <w:jc w:val="center"/>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rPr>
              <w:t>榆林</w:t>
            </w:r>
            <w:r>
              <w:rPr>
                <w:rFonts w:hint="eastAsia" w:ascii="仿宋_GB2312" w:hAnsi="华文宋体" w:eastAsia="仿宋_GB2312" w:cs="华文宋体"/>
                <w:color w:val="000000"/>
                <w:kern w:val="44"/>
                <w:szCs w:val="21"/>
                <w:highlight w:val="none"/>
                <w:lang w:eastAsia="zh-CN"/>
              </w:rPr>
              <w:t>大学</w:t>
            </w:r>
          </w:p>
        </w:tc>
        <w:tc>
          <w:tcPr>
            <w:tcW w:w="568" w:type="pct"/>
            <w:vMerge w:val="restart"/>
            <w:noWrap w:val="0"/>
            <w:vAlign w:val="center"/>
          </w:tcPr>
          <w:p w14:paraId="040C70A3">
            <w:pPr>
              <w:widowControl/>
              <w:rPr>
                <w:rFonts w:hint="eastAsia" w:ascii="仿宋_GB2312" w:hAnsi="华文宋体" w:eastAsia="仿宋_GB2312" w:cs="华文宋体"/>
                <w:color w:val="000000"/>
                <w:kern w:val="44"/>
                <w:szCs w:val="21"/>
                <w:highlight w:val="none"/>
                <w:lang w:eastAsia="zh-CN"/>
              </w:rPr>
            </w:pPr>
            <w:r>
              <w:rPr>
                <w:rFonts w:hint="eastAsia" w:ascii="仿宋_GB2312" w:hAnsi="华文宋体" w:eastAsia="仿宋_GB2312" w:cs="华文宋体"/>
                <w:color w:val="000000"/>
                <w:kern w:val="44"/>
                <w:szCs w:val="21"/>
                <w:highlight w:val="none"/>
              </w:rPr>
              <w:t>煤炭清洁高效利用领域</w:t>
            </w:r>
            <w:r>
              <w:rPr>
                <w:rFonts w:hint="eastAsia" w:ascii="仿宋_GB2312" w:hAnsi="华文宋体" w:eastAsia="仿宋_GB2312" w:cs="华文宋体"/>
                <w:color w:val="000000"/>
                <w:kern w:val="44"/>
                <w:szCs w:val="21"/>
                <w:highlight w:val="none"/>
                <w:lang w:eastAsia="zh-CN"/>
              </w:rPr>
              <w:t>。</w:t>
            </w:r>
          </w:p>
        </w:tc>
        <w:tc>
          <w:tcPr>
            <w:tcW w:w="2868" w:type="pct"/>
            <w:noWrap w:val="0"/>
            <w:vAlign w:val="center"/>
          </w:tcPr>
          <w:p w14:paraId="6C9CEFBC">
            <w:pPr>
              <w:widowControl/>
              <w:adjustRightInd w:val="0"/>
              <w:snapToGrid w:val="0"/>
              <w:rPr>
                <w:rFonts w:hint="eastAsia" w:ascii="仿宋_GB2312" w:hAnsi="华文宋体" w:eastAsia="仿宋_GB2312" w:cs="华文宋体"/>
                <w:color w:val="000000"/>
                <w:kern w:val="44"/>
                <w:szCs w:val="21"/>
                <w:highlight w:val="none"/>
              </w:rPr>
            </w:pPr>
            <w:r>
              <w:rPr>
                <w:rFonts w:ascii="仿宋_GB2312" w:hAnsi="华文宋体" w:eastAsia="仿宋_GB2312" w:cs="华文宋体"/>
                <w:color w:val="000000"/>
                <w:kern w:val="44"/>
                <w:szCs w:val="21"/>
                <w:highlight w:val="none"/>
              </w:rPr>
              <w:t>1.</w:t>
            </w:r>
            <w:r>
              <w:rPr>
                <w:rFonts w:hint="eastAsia" w:ascii="仿宋_GB2312" w:hAnsi="华文宋体" w:eastAsia="仿宋_GB2312" w:cs="华文宋体"/>
                <w:color w:val="000000"/>
                <w:kern w:val="44"/>
                <w:szCs w:val="21"/>
                <w:highlight w:val="none"/>
              </w:rPr>
              <w:t>在煤炭清洁高效利用领域，围绕煤炭绿色智能开发、煤炭灵活高效发电、低碳高效煤炭转化、二氧化碳捕集、利用与封存(CCUS</w:t>
            </w:r>
            <w:r>
              <w:rPr>
                <w:rFonts w:ascii="仿宋_GB2312" w:hAnsi="华文宋体" w:eastAsia="仿宋_GB2312" w:cs="华文宋体"/>
                <w:color w:val="000000"/>
                <w:kern w:val="44"/>
                <w:szCs w:val="21"/>
                <w:highlight w:val="none"/>
              </w:rPr>
              <w:t>)</w:t>
            </w:r>
            <w:r>
              <w:rPr>
                <w:rFonts w:hint="eastAsia" w:ascii="仿宋_GB2312" w:hAnsi="华文宋体" w:eastAsia="仿宋_GB2312" w:cs="华文宋体"/>
                <w:color w:val="000000"/>
                <w:kern w:val="44"/>
                <w:szCs w:val="21"/>
                <w:highlight w:val="none"/>
              </w:rPr>
              <w:t>等方向，重点开展新一代煤电系统、煤电化新综合能源系统、煤炭低碳燃烧、煤炭气化、液化等低碳高值化转化以及碳捕集新机理、碳转化新路径等原理的可行性验证。</w:t>
            </w:r>
          </w:p>
        </w:tc>
        <w:tc>
          <w:tcPr>
            <w:tcW w:w="485" w:type="pct"/>
            <w:vMerge w:val="restart"/>
            <w:noWrap w:val="0"/>
            <w:vAlign w:val="top"/>
          </w:tcPr>
          <w:p w14:paraId="18A7F410">
            <w:pPr>
              <w:widowControl/>
              <w:jc w:val="center"/>
              <w:rPr>
                <w:rFonts w:hint="eastAsia" w:ascii="仿宋_GB2312" w:hAnsi="华文宋体" w:eastAsia="仿宋_GB2312" w:cs="华文宋体"/>
                <w:color w:val="000000"/>
                <w:kern w:val="44"/>
                <w:szCs w:val="21"/>
                <w:highlight w:val="none"/>
              </w:rPr>
            </w:pPr>
          </w:p>
          <w:p w14:paraId="47CA59EF">
            <w:pPr>
              <w:widowControl/>
              <w:jc w:val="center"/>
              <w:rPr>
                <w:rFonts w:hint="eastAsia" w:ascii="仿宋_GB2312" w:hAnsi="华文宋体" w:eastAsia="仿宋_GB2312" w:cs="华文宋体"/>
                <w:color w:val="000000"/>
                <w:kern w:val="44"/>
                <w:szCs w:val="21"/>
                <w:highlight w:val="none"/>
              </w:rPr>
            </w:pPr>
          </w:p>
          <w:p w14:paraId="51D0287E">
            <w:pPr>
              <w:widowControl/>
              <w:jc w:val="center"/>
              <w:rPr>
                <w:rFonts w:hint="eastAsia" w:ascii="仿宋_GB2312" w:hAnsi="华文宋体" w:eastAsia="仿宋_GB2312" w:cs="华文宋体"/>
                <w:color w:val="000000"/>
                <w:kern w:val="44"/>
                <w:szCs w:val="21"/>
                <w:highlight w:val="none"/>
              </w:rPr>
            </w:pPr>
          </w:p>
          <w:p w14:paraId="58FD0401">
            <w:pPr>
              <w:widowControl/>
              <w:jc w:val="center"/>
              <w:rPr>
                <w:rFonts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胡广涛</w:t>
            </w:r>
          </w:p>
          <w:p w14:paraId="63CA2784">
            <w:pPr>
              <w:widowControl/>
              <w:jc w:val="center"/>
              <w:rPr>
                <w:rFonts w:hint="eastAsia" w:ascii="仿宋_GB2312" w:hAnsi="华文宋体" w:eastAsia="仿宋_GB2312" w:cs="华文宋体"/>
                <w:color w:val="000000"/>
                <w:kern w:val="44"/>
                <w:szCs w:val="21"/>
                <w:highlight w:val="none"/>
              </w:rPr>
            </w:pPr>
            <w:r>
              <w:rPr>
                <w:rFonts w:hint="eastAsia" w:ascii="仿宋_GB2312" w:hAnsi="华文宋体" w:eastAsia="仿宋_GB2312" w:cs="华文宋体"/>
                <w:color w:val="000000"/>
                <w:kern w:val="44"/>
                <w:szCs w:val="21"/>
                <w:highlight w:val="none"/>
              </w:rPr>
              <w:t>15691232288</w:t>
            </w:r>
          </w:p>
          <w:p w14:paraId="42259A3A">
            <w:pPr>
              <w:widowControl/>
              <w:jc w:val="center"/>
              <w:rPr>
                <w:rFonts w:hint="eastAsia" w:ascii="华文宋体" w:hAnsi="华文宋体" w:eastAsia="华文宋体" w:cs="华文宋体"/>
                <w:color w:val="000000"/>
                <w:kern w:val="44"/>
                <w:szCs w:val="21"/>
                <w:highlight w:val="none"/>
              </w:rPr>
            </w:pPr>
            <w:r>
              <w:rPr>
                <w:rFonts w:hint="eastAsia" w:ascii="仿宋_GB2312" w:hAnsi="华文宋体" w:eastAsia="仿宋_GB2312" w:cs="华文宋体"/>
                <w:color w:val="000000"/>
                <w:kern w:val="44"/>
                <w:szCs w:val="21"/>
                <w:highlight w:val="none"/>
              </w:rPr>
              <w:t>0912-3891372</w:t>
            </w:r>
          </w:p>
        </w:tc>
      </w:tr>
      <w:tr w14:paraId="61EC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184" w:type="pct"/>
            <w:vMerge w:val="continue"/>
            <w:noWrap w:val="0"/>
            <w:vAlign w:val="top"/>
          </w:tcPr>
          <w:p w14:paraId="593E4797">
            <w:pPr>
              <w:adjustRightInd w:val="0"/>
              <w:snapToGrid w:val="0"/>
              <w:spacing w:line="380" w:lineRule="exact"/>
              <w:jc w:val="left"/>
              <w:rPr>
                <w:highlight w:val="none"/>
              </w:rPr>
            </w:pPr>
          </w:p>
        </w:tc>
        <w:tc>
          <w:tcPr>
            <w:tcW w:w="451" w:type="pct"/>
            <w:vMerge w:val="continue"/>
            <w:noWrap w:val="0"/>
            <w:vAlign w:val="top"/>
          </w:tcPr>
          <w:p w14:paraId="14DE5927">
            <w:pPr>
              <w:spacing w:line="380" w:lineRule="exact"/>
              <w:jc w:val="center"/>
              <w:rPr>
                <w:rFonts w:hint="eastAsia" w:ascii="仿宋_GB2312" w:hAnsi="仿宋_GB2312" w:eastAsia="仿宋_GB2312" w:cs="仿宋_GB2312"/>
                <w:color w:val="000000"/>
                <w:kern w:val="44"/>
                <w:szCs w:val="21"/>
                <w:highlight w:val="none"/>
              </w:rPr>
            </w:pPr>
          </w:p>
        </w:tc>
        <w:tc>
          <w:tcPr>
            <w:tcW w:w="442" w:type="pct"/>
            <w:vMerge w:val="continue"/>
            <w:noWrap w:val="0"/>
            <w:vAlign w:val="top"/>
          </w:tcPr>
          <w:p w14:paraId="20DFE4D3">
            <w:pPr>
              <w:spacing w:line="380" w:lineRule="exact"/>
              <w:jc w:val="center"/>
              <w:rPr>
                <w:rFonts w:hint="eastAsia" w:ascii="仿宋_GB2312" w:hAnsi="仿宋_GB2312" w:eastAsia="仿宋_GB2312" w:cs="仿宋_GB2312"/>
                <w:color w:val="000000"/>
                <w:kern w:val="44"/>
                <w:szCs w:val="21"/>
                <w:highlight w:val="none"/>
              </w:rPr>
            </w:pPr>
          </w:p>
        </w:tc>
        <w:tc>
          <w:tcPr>
            <w:tcW w:w="568" w:type="pct"/>
            <w:vMerge w:val="continue"/>
            <w:noWrap w:val="0"/>
            <w:vAlign w:val="top"/>
          </w:tcPr>
          <w:p w14:paraId="1DF9F5CE">
            <w:pPr>
              <w:spacing w:line="380" w:lineRule="exact"/>
              <w:jc w:val="center"/>
              <w:rPr>
                <w:rFonts w:hint="eastAsia" w:ascii="仿宋_GB2312" w:hAnsi="仿宋_GB2312" w:eastAsia="仿宋_GB2312" w:cs="仿宋_GB2312"/>
                <w:color w:val="000000"/>
                <w:kern w:val="44"/>
                <w:szCs w:val="21"/>
                <w:highlight w:val="none"/>
              </w:rPr>
            </w:pPr>
          </w:p>
        </w:tc>
        <w:tc>
          <w:tcPr>
            <w:tcW w:w="2868" w:type="pct"/>
            <w:noWrap w:val="0"/>
            <w:vAlign w:val="center"/>
          </w:tcPr>
          <w:p w14:paraId="16D71A03">
            <w:pPr>
              <w:adjustRightInd w:val="0"/>
              <w:snapToGrid w:val="0"/>
              <w:spacing w:line="380" w:lineRule="exact"/>
              <w:jc w:val="left"/>
              <w:rPr>
                <w:rFonts w:hint="eastAsia" w:ascii="仿宋_GB2312" w:hAnsi="仿宋_GB2312" w:eastAsia="仿宋_GB2312" w:cs="仿宋_GB2312"/>
                <w:color w:val="000000"/>
                <w:kern w:val="44"/>
                <w:szCs w:val="21"/>
                <w:highlight w:val="none"/>
              </w:rPr>
            </w:pPr>
            <w:r>
              <w:rPr>
                <w:rFonts w:hint="eastAsia" w:ascii="仿宋_GB2312" w:hAnsi="仿宋_GB2312" w:eastAsia="仿宋_GB2312" w:cs="仿宋_GB2312"/>
                <w:color w:val="000000"/>
                <w:kern w:val="44"/>
                <w:szCs w:val="21"/>
                <w:highlight w:val="none"/>
              </w:rPr>
              <w:t>2.在煤基能源系统、煤炭燃烧、气化、液化、碳捕集与转化等技术链，提供从“微观机理-小试放大-系统耦合-性能评价”的全流程验证能力，覆盖从实验室到中试衔接的硬件平台与环境支撑。</w:t>
            </w:r>
          </w:p>
        </w:tc>
        <w:tc>
          <w:tcPr>
            <w:tcW w:w="485" w:type="pct"/>
            <w:vMerge w:val="continue"/>
            <w:noWrap w:val="0"/>
            <w:vAlign w:val="top"/>
          </w:tcPr>
          <w:p w14:paraId="74E732EE">
            <w:pPr>
              <w:adjustRightInd w:val="0"/>
              <w:snapToGrid w:val="0"/>
              <w:spacing w:line="380" w:lineRule="exact"/>
              <w:jc w:val="left"/>
              <w:rPr>
                <w:rFonts w:hint="eastAsia" w:ascii="华文宋体" w:hAnsi="华文宋体" w:eastAsia="华文宋体" w:cs="华文宋体"/>
                <w:color w:val="000000"/>
                <w:kern w:val="44"/>
                <w:szCs w:val="21"/>
                <w:highlight w:val="none"/>
              </w:rPr>
            </w:pPr>
          </w:p>
        </w:tc>
      </w:tr>
    </w:tbl>
    <w:p w14:paraId="43EC575B">
      <w:pPr>
        <w:pStyle w:val="2"/>
        <w:rPr>
          <w:rFonts w:ascii="黑体" w:hAnsi="黑体" w:eastAsia="黑体" w:cs="黑体"/>
          <w:sz w:val="32"/>
          <w:szCs w:val="32"/>
        </w:rPr>
      </w:pPr>
    </w:p>
    <w:p w14:paraId="2E02C79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7DF7421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E3E9B"/>
    <w:rsid w:val="4C7E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2026-04-24T08:59:00Z</dcterms:created>
  <dc:creator>妮妮</dc:creator>
  <cp:lastModifiedBy>妮妮</cp:lastModifiedBy>
  <dcterms:modified xsi:type="dcterms:W3CDTF">2026-04-24T09:00:38Z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9CB146C90D504CC1807BC6D3C040A46F_11</vt:lpwstr>
  </property>
  <property fmtid="{D5CDD505-2E9C-101B-9397-08002B2CF9AE}" pid="4" name="KSOTemplateDocerSaveRecord">
    <vt:lpwstr>eyJoZGlkIjoiOTAzOWVhYWFmZjcwNzVmOWFmZmM1YWI0MTdhODU3NmEiLCJ1c2VySWQiOiI5NjgyOTI0NzIifQ==</vt:lpwstr>
  </property>
</Properties>
</file>