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E82EE">
      <w:pPr>
        <w:overflowPunct w:val="0"/>
        <w:spacing w:line="580" w:lineRule="exact"/>
        <w:rPr>
          <w:rFonts w:ascii="Times New Roman" w:hAnsi="Times New Roman" w:eastAsia="黑体" w:cs="Times New Roman"/>
          <w:sz w:val="32"/>
          <w:szCs w:val="21"/>
        </w:rPr>
      </w:pPr>
      <w:bookmarkStart w:id="10" w:name="_GoBack"/>
      <w:bookmarkEnd w:id="10"/>
      <w:r>
        <w:rPr>
          <w:rFonts w:ascii="Times New Roman" w:hAnsi="Times New Roman" w:eastAsia="黑体" w:cs="Times New Roman"/>
          <w:sz w:val="32"/>
          <w:szCs w:val="32"/>
        </w:rPr>
        <w:t>附件1</w:t>
      </w:r>
    </w:p>
    <w:p w14:paraId="56C1912B">
      <w:pPr>
        <w:overflowPunct w:val="0"/>
        <w:snapToGrid w:val="0"/>
        <w:spacing w:line="240" w:lineRule="auto"/>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新一轮</w:t>
      </w:r>
      <w:r>
        <w:rPr>
          <w:rFonts w:ascii="Times New Roman" w:hAnsi="Times New Roman" w:eastAsia="方正小标宋简体" w:cs="Times New Roman"/>
          <w:sz w:val="44"/>
          <w:szCs w:val="44"/>
        </w:rPr>
        <w:t>国家综合货运枢纽补链强链</w:t>
      </w:r>
    </w:p>
    <w:p w14:paraId="4E862560">
      <w:pPr>
        <w:overflowPunct w:val="0"/>
        <w:snapToGrid w:val="0"/>
        <w:spacing w:line="240" w:lineRule="auto"/>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提升行动</w:t>
      </w:r>
      <w:r>
        <w:rPr>
          <w:rFonts w:ascii="Times New Roman" w:hAnsi="Times New Roman" w:eastAsia="方正小标宋简体" w:cs="Times New Roman"/>
          <w:sz w:val="44"/>
          <w:szCs w:val="44"/>
        </w:rPr>
        <w:t>三年实施方案</w:t>
      </w:r>
    </w:p>
    <w:p w14:paraId="4246C3F2">
      <w:pPr>
        <w:overflowPunct w:val="0"/>
        <w:spacing w:line="5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（**年—**年）</w:t>
      </w:r>
    </w:p>
    <w:p w14:paraId="3121EFC2">
      <w:pPr>
        <w:overflowPunct w:val="0"/>
        <w:spacing w:line="580" w:lineRule="exact"/>
        <w:jc w:val="center"/>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rPr>
        <w:t>编制提纲</w:t>
      </w:r>
    </w:p>
    <w:p w14:paraId="5331592E">
      <w:pPr>
        <w:overflowPunct w:val="0"/>
        <w:spacing w:after="120"/>
        <w:ind w:left="420" w:leftChars="200" w:firstLine="640" w:firstLineChars="200"/>
        <w:rPr>
          <w:rFonts w:ascii="Times New Roman" w:hAnsi="Times New Roman" w:eastAsia="等线" w:cs="Times New Roman"/>
          <w:sz w:val="32"/>
          <w:szCs w:val="22"/>
        </w:rPr>
      </w:pPr>
    </w:p>
    <w:p w14:paraId="2956E4FE">
      <w:pPr>
        <w:overflowPunct w:val="0"/>
        <w:spacing w:afterLines="0" w:line="580" w:lineRule="exact"/>
        <w:ind w:firstLine="707" w:firstLineChars="220"/>
        <w:rPr>
          <w:rFonts w:ascii="Times New Roman" w:hAnsi="Times New Roman" w:eastAsia="楷体" w:cs="Times New Roman"/>
          <w:b/>
          <w:sz w:val="32"/>
          <w:szCs w:val="32"/>
        </w:rPr>
      </w:pPr>
      <w:r>
        <w:rPr>
          <w:rFonts w:ascii="Times New Roman" w:hAnsi="Times New Roman" w:eastAsia="楷体" w:cs="Times New Roman"/>
          <w:b/>
          <w:sz w:val="32"/>
          <w:szCs w:val="32"/>
        </w:rPr>
        <w:t>申报（牵头）城市：       省       市</w:t>
      </w:r>
    </w:p>
    <w:p w14:paraId="21DD6907">
      <w:pPr>
        <w:overflowPunct w:val="0"/>
        <w:spacing w:afterLines="0" w:line="580" w:lineRule="exact"/>
        <w:ind w:firstLine="707" w:firstLineChars="220"/>
        <w:rPr>
          <w:rFonts w:ascii="Times New Roman" w:hAnsi="Times New Roman" w:eastAsia="楷体" w:cs="Times New Roman"/>
          <w:b/>
          <w:sz w:val="32"/>
          <w:szCs w:val="32"/>
        </w:rPr>
      </w:pPr>
      <w:r>
        <w:rPr>
          <w:rFonts w:ascii="Times New Roman" w:hAnsi="Times New Roman" w:eastAsia="楷体" w:cs="Times New Roman"/>
          <w:b/>
          <w:sz w:val="32"/>
          <w:szCs w:val="32"/>
        </w:rPr>
        <w:t>参加城市：       省       市（如有）</w:t>
      </w:r>
    </w:p>
    <w:p w14:paraId="4248EC62">
      <w:pPr>
        <w:overflowPunct w:val="0"/>
        <w:spacing w:afterLines="0" w:line="580" w:lineRule="exact"/>
        <w:ind w:firstLine="707" w:firstLineChars="220"/>
        <w:rPr>
          <w:rFonts w:ascii="Times New Roman" w:hAnsi="Times New Roman" w:eastAsia="楷体" w:cs="Times New Roman"/>
          <w:b/>
          <w:sz w:val="32"/>
          <w:szCs w:val="32"/>
        </w:rPr>
      </w:pPr>
      <w:r>
        <w:rPr>
          <w:rFonts w:ascii="Times New Roman" w:hAnsi="Times New Roman" w:eastAsia="楷体" w:cs="Times New Roman"/>
          <w:b/>
          <w:sz w:val="32"/>
          <w:szCs w:val="32"/>
        </w:rPr>
        <w:t>（单个城市申报可不填写参加城市、</w:t>
      </w:r>
      <w:r>
        <w:rPr>
          <w:rFonts w:hint="eastAsia" w:ascii="Times New Roman" w:hAnsi="Times New Roman" w:eastAsia="楷体" w:cs="Times New Roman"/>
          <w:b/>
          <w:sz w:val="32"/>
          <w:szCs w:val="32"/>
        </w:rPr>
        <w:t>城市群</w:t>
      </w:r>
      <w:r>
        <w:rPr>
          <w:rFonts w:ascii="Times New Roman" w:hAnsi="Times New Roman" w:eastAsia="楷体" w:cs="Times New Roman"/>
          <w:b/>
          <w:sz w:val="32"/>
          <w:szCs w:val="32"/>
        </w:rPr>
        <w:t>申报且为多个参加城市的应按主次顺序填写各参加城市）</w:t>
      </w:r>
    </w:p>
    <w:p w14:paraId="490B53F5">
      <w:pPr>
        <w:overflowPunct w:val="0"/>
        <w:spacing w:afterLines="0" w:line="580" w:lineRule="exact"/>
        <w:ind w:firstLine="640" w:firstLineChars="200"/>
        <w:rPr>
          <w:rFonts w:ascii="Times New Roman" w:hAnsi="Times New Roman" w:eastAsia="仿宋_GB2312" w:cs="Times New Roman"/>
          <w:sz w:val="32"/>
          <w:szCs w:val="32"/>
        </w:rPr>
      </w:pPr>
    </w:p>
    <w:p w14:paraId="0F2FE908">
      <w:pPr>
        <w:overflowPunct w:val="0"/>
        <w:adjustRightInd w:val="0"/>
        <w:snapToGrid/>
        <w:spacing w:afterLines="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枢纽城市应重点明确本地区在国家综合立体交通网主骨架上流通规模大或对国家战略支撑作用强的重点货类（如粮食、能源、矿产资源、先进制造等领域），围绕重点货类产业链、贸易链梳理综合交通运输需求，结合枢纽港站类型，在两种及以上运输方式间进行组合，统筹推进基础设施及装备“硬联通”、标准规则及服务“软联通”、建立健全一体化运营机制等行动，并结合重点货类运输需要，有针对性地补齐综合交通运输链的薄弱环节，提升主要货运节点运输服务能力。</w:t>
      </w:r>
      <w:r>
        <w:rPr>
          <w:rFonts w:ascii="Times New Roman" w:hAnsi="Times New Roman" w:eastAsia="仿宋_GB2312" w:cs="Times New Roman"/>
          <w:sz w:val="32"/>
          <w:szCs w:val="32"/>
        </w:rPr>
        <w:t>（实施方案正文字数</w:t>
      </w:r>
      <w:r>
        <w:rPr>
          <w:rFonts w:hint="eastAsia" w:ascii="Times New Roman" w:hAnsi="Times New Roman" w:eastAsia="仿宋_GB2312" w:cs="Times New Roman"/>
          <w:sz w:val="32"/>
          <w:szCs w:val="32"/>
          <w:lang w:val="en-US" w:eastAsia="zh-CN"/>
        </w:rPr>
        <w:t>应</w:t>
      </w:r>
      <w:r>
        <w:rPr>
          <w:rFonts w:ascii="Times New Roman" w:hAnsi="Times New Roman" w:eastAsia="仿宋_GB2312" w:cs="Times New Roman"/>
          <w:sz w:val="32"/>
          <w:szCs w:val="32"/>
        </w:rPr>
        <w:t>控制在</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highlight w:val="none"/>
          <w:lang w:val="en-US" w:eastAsia="zh-CN"/>
        </w:rPr>
        <w:t>000</w:t>
      </w:r>
      <w:r>
        <w:rPr>
          <w:rFonts w:ascii="Times New Roman" w:hAnsi="Times New Roman" w:eastAsia="仿宋_GB2312" w:cs="Times New Roman"/>
          <w:sz w:val="32"/>
          <w:szCs w:val="32"/>
        </w:rPr>
        <w:t>字以内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正文字体仿宋GB_2312、三号，行距29磅</w:t>
      </w:r>
      <w:r>
        <w:rPr>
          <w:rFonts w:ascii="Times New Roman" w:hAnsi="Times New Roman" w:eastAsia="仿宋_GB2312" w:cs="Times New Roman"/>
          <w:sz w:val="32"/>
          <w:szCs w:val="32"/>
        </w:rPr>
        <w:t>）</w:t>
      </w:r>
    </w:p>
    <w:p w14:paraId="14CF7AC5">
      <w:pPr>
        <w:overflowPunct w:val="0"/>
        <w:adjustRightInd w:val="0"/>
        <w:snapToGrid/>
        <w:spacing w:afterLines="0" w:line="580" w:lineRule="exact"/>
        <w:ind w:firstLine="640" w:firstLineChars="200"/>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一、城市现状及工作基础</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不超过1500字</w:t>
      </w:r>
      <w:r>
        <w:rPr>
          <w:rFonts w:hint="eastAsia" w:ascii="Times New Roman" w:hAnsi="Times New Roman" w:eastAsia="黑体" w:cs="Times New Roman"/>
          <w:sz w:val="32"/>
          <w:szCs w:val="32"/>
          <w:lang w:eastAsia="zh-CN"/>
        </w:rPr>
        <w:t>）</w:t>
      </w:r>
    </w:p>
    <w:p w14:paraId="2205CFD1">
      <w:pPr>
        <w:overflowPunct w:val="0"/>
        <w:adjustRightInd w:val="0"/>
        <w:snapToGrid/>
        <w:spacing w:afterLines="0"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基本情况。</w:t>
      </w:r>
    </w:p>
    <w:p w14:paraId="1463F2CF">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阐述基础条件和特色优势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w:t>
      </w:r>
      <w:r>
        <w:rPr>
          <w:rFonts w:hint="eastAsia" w:ascii="Times New Roman" w:hAnsi="Times New Roman" w:eastAsia="仿宋_GB2312" w:cs="Times New Roman"/>
          <w:sz w:val="32"/>
          <w:szCs w:val="32"/>
          <w:lang w:val="en-US" w:eastAsia="zh-CN"/>
        </w:rPr>
        <w:t>城市发展区位、经济产业、综合交通运输体系、重点货类运输等情况。</w:t>
      </w:r>
    </w:p>
    <w:p w14:paraId="2BEFE498">
      <w:pPr>
        <w:overflowPunct w:val="0"/>
        <w:adjustRightInd w:val="0"/>
        <w:snapToGrid/>
        <w:spacing w:afterLines="0"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枢纽现状。</w:t>
      </w:r>
    </w:p>
    <w:p w14:paraId="0BA07501">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围绕重点货类的运输链条，阐述已形成的综合货运枢纽情况，并逐一说明运营管理主体、近三年运能利用情况、</w:t>
      </w:r>
      <w:r>
        <w:rPr>
          <w:rFonts w:hint="default" w:ascii="Times New Roman" w:hAnsi="Times New Roman" w:eastAsia="仿宋_GB2312" w:cs="Times New Roman"/>
          <w:sz w:val="32"/>
          <w:szCs w:val="32"/>
          <w:lang w:val="en-US" w:eastAsia="zh-CN"/>
        </w:rPr>
        <w:t>多式联运设施</w:t>
      </w:r>
      <w:r>
        <w:rPr>
          <w:rFonts w:hint="eastAsia" w:ascii="Times New Roman" w:hAnsi="Times New Roman" w:eastAsia="仿宋_GB2312" w:cs="Times New Roman"/>
          <w:sz w:val="32"/>
          <w:szCs w:val="32"/>
          <w:lang w:val="en-US" w:eastAsia="zh-CN"/>
        </w:rPr>
        <w:t>联通（含多式联运1小时换装率等指标情况）</w:t>
      </w:r>
      <w:r>
        <w:rPr>
          <w:rFonts w:hint="default" w:ascii="Times New Roman" w:hAnsi="Times New Roman" w:eastAsia="仿宋_GB2312" w:cs="Times New Roman"/>
          <w:sz w:val="32"/>
          <w:szCs w:val="32"/>
          <w:lang w:val="en-US" w:eastAsia="zh-CN"/>
        </w:rPr>
        <w:t>、信息联通、标准</w:t>
      </w:r>
      <w:r>
        <w:rPr>
          <w:rFonts w:hint="eastAsia" w:ascii="Times New Roman" w:hAnsi="Times New Roman" w:eastAsia="仿宋_GB2312" w:cs="Times New Roman"/>
          <w:sz w:val="32"/>
          <w:szCs w:val="32"/>
          <w:lang w:val="en-US" w:eastAsia="zh-CN"/>
        </w:rPr>
        <w:t>衔接和应用</w:t>
      </w:r>
      <w:r>
        <w:rPr>
          <w:rFonts w:hint="default" w:ascii="Times New Roman" w:hAnsi="Times New Roman" w:eastAsia="仿宋_GB2312" w:cs="Times New Roman"/>
          <w:sz w:val="32"/>
          <w:szCs w:val="32"/>
          <w:lang w:val="en-US" w:eastAsia="zh-CN"/>
        </w:rPr>
        <w:t>、企业服务</w:t>
      </w:r>
      <w:r>
        <w:rPr>
          <w:rFonts w:hint="eastAsia" w:ascii="Times New Roman" w:hAnsi="Times New Roman" w:eastAsia="仿宋_GB2312" w:cs="Times New Roman"/>
          <w:sz w:val="32"/>
          <w:szCs w:val="32"/>
          <w:lang w:val="en-US" w:eastAsia="zh-CN"/>
        </w:rPr>
        <w:t>等情况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现状图</w:t>
      </w:r>
      <w:r>
        <w:rPr>
          <w:rFonts w:hint="eastAsia" w:ascii="Times New Roman" w:hAnsi="Times New Roman" w:eastAsia="仿宋_GB2312" w:cs="Times New Roman"/>
          <w:sz w:val="32"/>
          <w:szCs w:val="32"/>
          <w:lang w:val="en-US" w:eastAsia="zh-CN"/>
        </w:rPr>
        <w:t>形成附1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38D320E">
      <w:pPr>
        <w:overflowPunct w:val="0"/>
        <w:adjustRightInd w:val="0"/>
        <w:snapToGrid/>
        <w:spacing w:afterLines="0" w:line="580" w:lineRule="exact"/>
        <w:ind w:firstLine="640" w:firstLineChars="200"/>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总体思路（不超过500字）</w:t>
      </w:r>
    </w:p>
    <w:p w14:paraId="6221B63C">
      <w:pPr>
        <w:overflowPunct w:val="0"/>
        <w:adjustRightInd w:val="0"/>
        <w:snapToGrid/>
        <w:spacing w:afterLines="0"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工作思路。</w:t>
      </w:r>
    </w:p>
    <w:p w14:paraId="31E5673C">
      <w:pPr>
        <w:overflowPunct w:val="0"/>
        <w:adjustRightInd w:val="0"/>
        <w:snapToGrid/>
        <w:spacing w:afterLines="0"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立足国家重大区域战略和重大生产力布局，锚定交通强国战略目标，围绕枢纽多式联运功能进一步提升、跨方式转换效率进一步提升、组织模式创新效力进一步提升、综合运输网络整体效益进一步提升，突出</w:t>
      </w:r>
      <w:r>
        <w:rPr>
          <w:rFonts w:hint="eastAsia" w:ascii="Times New Roman" w:hAnsi="Times New Roman" w:eastAsia="仿宋_GB2312" w:cs="Times New Roman"/>
          <w:sz w:val="32"/>
          <w:szCs w:val="32"/>
          <w:highlight w:val="none"/>
        </w:rPr>
        <w:t>以存量更新提质增效为主、适度做优增量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val="en-US" w:eastAsia="zh-CN"/>
        </w:rPr>
        <w:t>注重</w:t>
      </w:r>
      <w:r>
        <w:rPr>
          <w:rFonts w:hint="eastAsia" w:ascii="Times New Roman" w:hAnsi="Times New Roman" w:eastAsia="仿宋_GB2312" w:cs="Times New Roman"/>
          <w:sz w:val="32"/>
          <w:szCs w:val="32"/>
        </w:rPr>
        <w:t>“软”“硬”结合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提出重点方向以及工作出发点和落脚点。</w:t>
      </w:r>
    </w:p>
    <w:p w14:paraId="104C5518">
      <w:pPr>
        <w:overflowPunct w:val="0"/>
        <w:adjustRightInd w:val="0"/>
        <w:snapToGrid/>
        <w:spacing w:afterLines="0"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发展</w:t>
      </w:r>
      <w:r>
        <w:rPr>
          <w:rFonts w:ascii="Times New Roman" w:hAnsi="Times New Roman" w:eastAsia="楷体_GB2312" w:cs="Times New Roman"/>
          <w:sz w:val="32"/>
          <w:szCs w:val="32"/>
        </w:rPr>
        <w:t>目标。</w:t>
      </w:r>
    </w:p>
    <w:p w14:paraId="63562D2C">
      <w:pPr>
        <w:widowControl w:val="0"/>
        <w:adjustRightInd w:val="0"/>
        <w:snapToGrid/>
        <w:spacing w:after="0" w:afterLines="0" w:line="58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提出实施期总体目标、年度目标以及对应指标，重点突出综合货运枢纽在设施联通、信息互联、标准衔接、一体化运营等方面的提升（绩效指标表形成附2）。</w:t>
      </w:r>
    </w:p>
    <w:p w14:paraId="0CD97833">
      <w:pPr>
        <w:widowControl w:val="0"/>
        <w:adjustRightInd w:val="0"/>
        <w:snapToGrid/>
        <w:spacing w:after="0" w:afterLines="0" w:line="580" w:lineRule="exact"/>
        <w:ind w:firstLine="640" w:firstLineChars="200"/>
        <w:jc w:val="both"/>
        <w:rPr>
          <w:rFonts w:ascii="Times New Roman" w:hAnsi="Times New Roman" w:eastAsia="楷体_GB2312" w:cs="Times New Roman"/>
          <w:kern w:val="2"/>
          <w:sz w:val="32"/>
          <w:szCs w:val="32"/>
          <w:lang w:val="en-US" w:eastAsia="zh-CN" w:bidi="ar-SA"/>
        </w:rPr>
      </w:pPr>
      <w:r>
        <w:rPr>
          <w:rFonts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三</w:t>
      </w:r>
      <w:r>
        <w:rPr>
          <w:rFonts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规划</w:t>
      </w:r>
      <w:r>
        <w:rPr>
          <w:rFonts w:ascii="Times New Roman" w:hAnsi="Times New Roman" w:eastAsia="楷体_GB2312" w:cs="Times New Roman"/>
          <w:kern w:val="2"/>
          <w:sz w:val="32"/>
          <w:szCs w:val="32"/>
          <w:lang w:val="en-US" w:eastAsia="zh-CN" w:bidi="ar-SA"/>
        </w:rPr>
        <w:t>布局。</w:t>
      </w:r>
    </w:p>
    <w:p w14:paraId="372205D2">
      <w:pPr>
        <w:widowControl w:val="0"/>
        <w:adjustRightInd w:val="0"/>
        <w:snapToGrid/>
        <w:spacing w:after="0" w:afterLines="0" w:line="58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提出</w:t>
      </w:r>
      <w:r>
        <w:rPr>
          <w:rFonts w:hint="eastAsia" w:ascii="Times New Roman" w:hAnsi="Times New Roman" w:eastAsia="仿宋_GB2312" w:cs="Times New Roman"/>
          <w:kern w:val="2"/>
          <w:sz w:val="32"/>
          <w:szCs w:val="32"/>
          <w:lang w:val="en-US" w:eastAsia="zh-CN" w:bidi="ar-SA"/>
        </w:rPr>
        <w:t>实施期内</w:t>
      </w:r>
      <w:r>
        <w:rPr>
          <w:rFonts w:ascii="Times New Roman" w:hAnsi="Times New Roman" w:eastAsia="仿宋_GB2312" w:cs="Times New Roman"/>
          <w:kern w:val="2"/>
          <w:sz w:val="32"/>
          <w:szCs w:val="32"/>
          <w:lang w:val="en-US" w:eastAsia="zh-CN" w:bidi="ar-SA"/>
        </w:rPr>
        <w:t>城市综合货运枢纽</w:t>
      </w:r>
      <w:r>
        <w:rPr>
          <w:rFonts w:hint="eastAsia" w:ascii="Times New Roman" w:hAnsi="Times New Roman" w:eastAsia="仿宋_GB2312" w:cs="Times New Roman"/>
          <w:kern w:val="2"/>
          <w:sz w:val="32"/>
          <w:szCs w:val="32"/>
          <w:lang w:val="en-US" w:eastAsia="zh-CN" w:bidi="ar-SA"/>
        </w:rPr>
        <w:t>空间布局，并逐一说明综合货运枢纽的功能定位、服务重点货类等内容，新增综合货运枢纽应论证可行性和必要性</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空间</w:t>
      </w:r>
      <w:r>
        <w:rPr>
          <w:rFonts w:ascii="Times New Roman" w:hAnsi="Times New Roman" w:eastAsia="仿宋_GB2312" w:cs="Times New Roman"/>
          <w:kern w:val="2"/>
          <w:sz w:val="32"/>
          <w:szCs w:val="32"/>
          <w:lang w:val="en-US" w:eastAsia="zh-CN" w:bidi="ar-SA"/>
        </w:rPr>
        <w:t>布局图</w:t>
      </w:r>
      <w:r>
        <w:rPr>
          <w:rFonts w:hint="eastAsia" w:ascii="Times New Roman" w:hAnsi="Times New Roman" w:eastAsia="仿宋_GB2312" w:cs="Times New Roman"/>
          <w:kern w:val="2"/>
          <w:sz w:val="32"/>
          <w:szCs w:val="32"/>
          <w:lang w:val="en-US" w:eastAsia="zh-CN" w:bidi="ar-SA"/>
        </w:rPr>
        <w:t>形成附3</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p>
    <w:p w14:paraId="70FCB170">
      <w:pPr>
        <w:overflowPunct w:val="0"/>
        <w:adjustRightInd w:val="0"/>
        <w:snapToGrid/>
        <w:spacing w:afterLines="0" w:line="580" w:lineRule="exact"/>
        <w:ind w:firstLine="640" w:firstLineChars="200"/>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三、工作内容</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不超过2500字</w:t>
      </w:r>
      <w:r>
        <w:rPr>
          <w:rFonts w:hint="eastAsia" w:ascii="Times New Roman" w:hAnsi="Times New Roman" w:eastAsia="黑体" w:cs="Times New Roman"/>
          <w:sz w:val="32"/>
          <w:szCs w:val="32"/>
          <w:lang w:eastAsia="zh-CN"/>
        </w:rPr>
        <w:t>）</w:t>
      </w:r>
    </w:p>
    <w:p w14:paraId="002F6D29">
      <w:pPr>
        <w:widowControl w:val="0"/>
        <w:adjustRightInd w:val="0"/>
        <w:snapToGrid/>
        <w:spacing w:afterLines="0" w:line="580" w:lineRule="exact"/>
        <w:ind w:firstLine="640" w:firstLineChars="200"/>
        <w:jc w:val="both"/>
        <w:rPr>
          <w:rFonts w:hint="eastAsia" w:ascii="Times New Roman" w:hAnsi="Times New Roman" w:eastAsia="楷体_GB2312" w:cs="Times New Roman"/>
          <w:kern w:val="2"/>
          <w:sz w:val="32"/>
          <w:szCs w:val="32"/>
          <w:lang w:val="en-US" w:eastAsia="zh-CN" w:bidi="ar-SA"/>
        </w:rPr>
      </w:pPr>
      <w:r>
        <w:rPr>
          <w:rFonts w:ascii="Times New Roman" w:hAnsi="Times New Roman" w:eastAsia="楷体_GB2312" w:cs="Times New Roman"/>
          <w:kern w:val="2"/>
          <w:sz w:val="32"/>
          <w:szCs w:val="32"/>
          <w:lang w:val="en-US" w:eastAsia="zh-CN" w:bidi="ar-SA"/>
        </w:rPr>
        <w:t>（一）基础设施及装备硬联通</w:t>
      </w:r>
      <w:r>
        <w:rPr>
          <w:rFonts w:hint="eastAsia" w:ascii="Times New Roman" w:hAnsi="Times New Roman" w:eastAsia="楷体_GB2312" w:cs="Times New Roman"/>
          <w:kern w:val="2"/>
          <w:sz w:val="32"/>
          <w:szCs w:val="32"/>
          <w:lang w:val="en-US" w:eastAsia="zh-CN" w:bidi="ar-SA"/>
        </w:rPr>
        <w:t>。</w:t>
      </w:r>
    </w:p>
    <w:p w14:paraId="08D2436A">
      <w:pPr>
        <w:widowControl w:val="0"/>
        <w:adjustRightInd w:val="0"/>
        <w:snapToGrid/>
        <w:spacing w:afterLines="0" w:line="58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说明城市实施期内硬联通的重点任务、实施规模、投资规模，明确标志性项目。</w:t>
      </w:r>
    </w:p>
    <w:p w14:paraId="06A83716">
      <w:pPr>
        <w:widowControl w:val="0"/>
        <w:adjustRightInd w:val="0"/>
        <w:snapToGrid/>
        <w:spacing w:afterLines="0" w:line="58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逐一说明综合货运枢纽的枢纽设施、专业化设备、集疏运设施三方面工作任务，明确实施期内具体项目实施内容、实施规模，以及对应的投资规模（功能区划示意图形成附4）。</w:t>
      </w:r>
    </w:p>
    <w:p w14:paraId="52E463B0">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rPr>
      </w:pPr>
      <w:r>
        <w:rPr>
          <w:rFonts w:hint="eastAsia" w:ascii="Times New Roman" w:hAnsi="Times New Roman" w:eastAsia="楷体_GB2312" w:cs="仿宋_GB2312"/>
          <w:sz w:val="32"/>
          <w:szCs w:val="32"/>
        </w:rPr>
        <w:t>（二）规则标准及服务软联通。</w:t>
      </w:r>
    </w:p>
    <w:p w14:paraId="0D303EBF">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说明城市实施期内软联通的重点任务、投资规模，明确标志性项目。</w:t>
      </w:r>
    </w:p>
    <w:p w14:paraId="5AA21401">
      <w:pPr>
        <w:overflowPunct w:val="0"/>
        <w:adjustRightInd w:val="0"/>
        <w:snapToGrid/>
        <w:spacing w:afterLines="0"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逐一说明各综合货运枢纽的信息共享及平台建设升级、标准衔接互认和多式联运标准应用、多式联运服务产品三方面工作任务，明确实施期内具体项目实施内容、投资规模。</w:t>
      </w:r>
    </w:p>
    <w:p w14:paraId="2A059453">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highlight w:val="none"/>
          <w:lang w:eastAsia="zh-CN"/>
        </w:rPr>
      </w:pPr>
      <w:r>
        <w:rPr>
          <w:rFonts w:hint="eastAsia" w:ascii="Times New Roman" w:hAnsi="Times New Roman" w:eastAsia="楷体_GB2312" w:cs="仿宋_GB2312"/>
          <w:sz w:val="32"/>
          <w:szCs w:val="32"/>
          <w:highlight w:val="none"/>
        </w:rPr>
        <w:t>（三）建立健全一体化运营机制</w:t>
      </w:r>
      <w:r>
        <w:rPr>
          <w:rFonts w:hint="eastAsia" w:ascii="Times New Roman" w:hAnsi="Times New Roman" w:eastAsia="楷体_GB2312" w:cs="仿宋_GB2312"/>
          <w:sz w:val="32"/>
          <w:szCs w:val="32"/>
          <w:highlight w:val="none"/>
          <w:lang w:eastAsia="zh-CN"/>
        </w:rPr>
        <w:t>。</w:t>
      </w:r>
    </w:p>
    <w:p w14:paraId="4CE90BDB">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说明城市实施期内一体化的重点任务，明确标志性合作机制。</w:t>
      </w:r>
    </w:p>
    <w:p w14:paraId="3D877394">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逐一说明各综合货运枢纽的运营管理体制机制创新、产业链上下游和各方式企业合作两方面工作任务。</w:t>
      </w:r>
    </w:p>
    <w:p w14:paraId="3ACCB7B4">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highlight w:val="none"/>
          <w:lang w:eastAsia="zh-CN"/>
        </w:rPr>
      </w:pPr>
      <w:r>
        <w:rPr>
          <w:rFonts w:hint="eastAsia" w:ascii="Times New Roman" w:hAnsi="Times New Roman" w:eastAsia="楷体_GB2312" w:cs="仿宋_GB2312"/>
          <w:sz w:val="32"/>
          <w:szCs w:val="32"/>
          <w:highlight w:val="none"/>
        </w:rPr>
        <w:t>（</w:t>
      </w:r>
      <w:r>
        <w:rPr>
          <w:rFonts w:hint="eastAsia" w:ascii="Times New Roman" w:hAnsi="Times New Roman" w:eastAsia="楷体_GB2312" w:cs="仿宋_GB2312"/>
          <w:sz w:val="32"/>
          <w:szCs w:val="32"/>
          <w:highlight w:val="none"/>
          <w:lang w:val="en-US" w:eastAsia="zh-CN"/>
        </w:rPr>
        <w:t>四</w:t>
      </w:r>
      <w:r>
        <w:rPr>
          <w:rFonts w:hint="eastAsia" w:ascii="Times New Roman" w:hAnsi="Times New Roman" w:eastAsia="楷体_GB2312" w:cs="仿宋_GB2312"/>
          <w:sz w:val="32"/>
          <w:szCs w:val="32"/>
          <w:highlight w:val="none"/>
        </w:rPr>
        <w:t>）运输链产业链协同发展</w:t>
      </w:r>
      <w:r>
        <w:rPr>
          <w:rFonts w:hint="eastAsia" w:ascii="Times New Roman" w:hAnsi="Times New Roman" w:eastAsia="楷体_GB2312" w:cs="仿宋_GB2312"/>
          <w:sz w:val="32"/>
          <w:szCs w:val="32"/>
          <w:highlight w:val="none"/>
          <w:lang w:eastAsia="zh-CN"/>
        </w:rPr>
        <w:t>。</w:t>
      </w:r>
    </w:p>
    <w:p w14:paraId="759DAD97">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rPr>
        <w:t>围绕粮食、</w:t>
      </w:r>
      <w:r>
        <w:rPr>
          <w:rFonts w:hint="eastAsia" w:ascii="Times New Roman" w:hAnsi="Times New Roman" w:eastAsia="仿宋_GB2312" w:cs="Times New Roman"/>
          <w:sz w:val="32"/>
          <w:szCs w:val="32"/>
          <w:highlight w:val="none"/>
          <w:lang w:eastAsia="zh-CN"/>
        </w:rPr>
        <w:t>能源</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矿产资源</w:t>
      </w:r>
      <w:r>
        <w:rPr>
          <w:rFonts w:hint="eastAsia" w:ascii="Times New Roman" w:hAnsi="Times New Roman" w:eastAsia="仿宋_GB2312" w:cs="Times New Roman"/>
          <w:sz w:val="32"/>
          <w:szCs w:val="32"/>
          <w:highlight w:val="none"/>
        </w:rPr>
        <w:t>、先进制造等重点货类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val="en-US" w:eastAsia="zh-CN"/>
        </w:rPr>
        <w:t>说明城市实施期内推进重点货类运输链产业链协同发展的重点任务。</w:t>
      </w:r>
    </w:p>
    <w:p w14:paraId="329881E3">
      <w:pPr>
        <w:overflowPunct w:val="0"/>
        <w:adjustRightInd w:val="0"/>
        <w:snapToGrid/>
        <w:spacing w:afterLines="0"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逐一说明各综合货运枢纽的服务重点货类、新增作业能力两方面工作任务。</w:t>
      </w:r>
    </w:p>
    <w:p w14:paraId="30CAC6C5">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highlight w:val="none"/>
          <w:lang w:val="en-US" w:eastAsia="zh-CN"/>
        </w:rPr>
      </w:pPr>
      <w:r>
        <w:rPr>
          <w:rFonts w:hint="eastAsia" w:ascii="Times New Roman" w:hAnsi="Times New Roman" w:eastAsia="楷体_GB2312" w:cs="仿宋_GB2312"/>
          <w:sz w:val="32"/>
          <w:szCs w:val="32"/>
          <w:highlight w:val="none"/>
          <w:lang w:val="en-US" w:eastAsia="zh-CN"/>
        </w:rPr>
        <w:t>（五）客货统筹发展。</w:t>
      </w:r>
    </w:p>
    <w:p w14:paraId="08018332">
      <w:pPr>
        <w:overflowPunct w:val="0"/>
        <w:adjustRightInd w:val="0"/>
        <w:snapToGrid/>
        <w:spacing w:afterLines="0" w:line="58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cs="Times New Roman"/>
          <w:sz w:val="32"/>
          <w:szCs w:val="32"/>
          <w:highlight w:val="none"/>
          <w:lang w:val="en-US" w:eastAsia="zh-CN"/>
        </w:rPr>
        <w:t>立足提升国家综合交通枢纽城市枢纽功能，明确枢纽</w:t>
      </w:r>
      <w:r>
        <w:rPr>
          <w:rFonts w:hint="eastAsia" w:ascii="Times New Roman" w:hAnsi="Times New Roman" w:eastAsia="仿宋_GB2312"/>
          <w:sz w:val="32"/>
          <w:szCs w:val="32"/>
          <w:highlight w:val="none"/>
        </w:rPr>
        <w:t>港站、集疏运、内接、外联“四个体系”</w:t>
      </w:r>
      <w:r>
        <w:rPr>
          <w:rFonts w:hint="eastAsia" w:ascii="Times New Roman" w:hAnsi="Times New Roman" w:eastAsia="仿宋_GB2312"/>
          <w:sz w:val="32"/>
          <w:szCs w:val="32"/>
          <w:highlight w:val="none"/>
          <w:lang w:eastAsia="zh-CN"/>
        </w:rPr>
        <w:t>总体布局，提出综合客运枢纽港站、集疏运体系以及内接体系重点工程项目，枢纽城市外联体系重大工程项目。</w:t>
      </w:r>
    </w:p>
    <w:p w14:paraId="7838A637">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highlight w:val="none"/>
        </w:rPr>
      </w:pPr>
      <w:r>
        <w:rPr>
          <w:rFonts w:hint="eastAsia" w:ascii="Times New Roman" w:hAnsi="Times New Roman" w:eastAsia="楷体_GB2312" w:cs="仿宋_GB2312"/>
          <w:sz w:val="32"/>
          <w:szCs w:val="32"/>
          <w:highlight w:val="none"/>
        </w:rPr>
        <w:t>（</w:t>
      </w:r>
      <w:r>
        <w:rPr>
          <w:rFonts w:hint="eastAsia" w:ascii="Times New Roman" w:hAnsi="Times New Roman" w:eastAsia="楷体_GB2312" w:cs="仿宋_GB2312"/>
          <w:sz w:val="32"/>
          <w:szCs w:val="32"/>
          <w:highlight w:val="none"/>
          <w:lang w:val="en-US" w:eastAsia="zh-CN"/>
        </w:rPr>
        <w:t>六</w:t>
      </w:r>
      <w:r>
        <w:rPr>
          <w:rFonts w:hint="eastAsia" w:ascii="Times New Roman" w:hAnsi="Times New Roman" w:eastAsia="楷体_GB2312" w:cs="仿宋_GB2312"/>
          <w:sz w:val="32"/>
          <w:szCs w:val="32"/>
          <w:highlight w:val="none"/>
        </w:rPr>
        <w:t>）实施安排。</w:t>
      </w:r>
    </w:p>
    <w:p w14:paraId="573A5E74">
      <w:pPr>
        <w:overflowPunct w:val="0"/>
        <w:adjustRightInd w:val="0"/>
        <w:snapToGrid/>
        <w:spacing w:afterLines="0" w:line="580" w:lineRule="exact"/>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匡算总投资额</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核定投资额，</w:t>
      </w:r>
      <w:r>
        <w:rPr>
          <w:rFonts w:hint="eastAsia" w:ascii="Times New Roman" w:hAnsi="Times New Roman" w:eastAsia="仿宋_GB2312" w:cs="仿宋_GB2312"/>
          <w:sz w:val="32"/>
          <w:szCs w:val="32"/>
          <w:highlight w:val="none"/>
          <w:lang w:val="en-US" w:eastAsia="zh-CN"/>
        </w:rPr>
        <w:t>提出</w:t>
      </w:r>
      <w:r>
        <w:rPr>
          <w:rFonts w:hint="eastAsia" w:ascii="Times New Roman" w:hAnsi="Times New Roman" w:eastAsia="仿宋_GB2312" w:cs="仿宋_GB2312"/>
          <w:sz w:val="32"/>
          <w:szCs w:val="32"/>
          <w:highlight w:val="none"/>
        </w:rPr>
        <w:t>奖补资金分配方案</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形成</w:t>
      </w:r>
      <w:r>
        <w:rPr>
          <w:rFonts w:hint="eastAsia" w:ascii="Times New Roman" w:hAnsi="Times New Roman" w:eastAsia="仿宋_GB2312" w:cs="仿宋_GB2312"/>
          <w:sz w:val="32"/>
          <w:szCs w:val="32"/>
          <w:highlight w:val="none"/>
          <w:lang w:eastAsia="zh-CN"/>
        </w:rPr>
        <w:t>重点</w:t>
      </w:r>
      <w:r>
        <w:rPr>
          <w:rFonts w:hint="eastAsia" w:ascii="Times New Roman" w:hAnsi="Times New Roman" w:eastAsia="仿宋_GB2312" w:cs="仿宋_GB2312"/>
          <w:sz w:val="32"/>
          <w:szCs w:val="32"/>
          <w:highlight w:val="none"/>
        </w:rPr>
        <w:t>任务清单和重点项目清单（</w:t>
      </w:r>
      <w:r>
        <w:rPr>
          <w:rFonts w:hint="eastAsia" w:ascii="Times New Roman" w:hAnsi="Times New Roman" w:eastAsia="仿宋_GB2312" w:cs="仿宋_GB2312"/>
          <w:sz w:val="32"/>
          <w:szCs w:val="32"/>
          <w:highlight w:val="none"/>
          <w:lang w:val="en-US" w:eastAsia="zh-CN"/>
        </w:rPr>
        <w:t>形成</w:t>
      </w:r>
      <w:r>
        <w:rPr>
          <w:rFonts w:hint="eastAsia" w:ascii="Times New Roman" w:hAnsi="Times New Roman" w:eastAsia="仿宋_GB2312" w:cs="仿宋_GB2312"/>
          <w:sz w:val="32"/>
          <w:szCs w:val="32"/>
          <w:highlight w:val="none"/>
        </w:rPr>
        <w:t>附</w:t>
      </w:r>
      <w:r>
        <w:rPr>
          <w:rFonts w:hint="eastAsia" w:ascii="Times New Roman" w:hAnsi="Times New Roman" w:eastAsia="仿宋_GB2312" w:cs="仿宋_GB2312"/>
          <w:sz w:val="32"/>
          <w:szCs w:val="32"/>
          <w:highlight w:val="none"/>
          <w:lang w:val="en-US" w:eastAsia="zh-CN"/>
        </w:rPr>
        <w:t>5、附6</w:t>
      </w:r>
      <w:r>
        <w:rPr>
          <w:rFonts w:hint="eastAsia" w:ascii="Times New Roman" w:hAnsi="Times New Roman" w:eastAsia="仿宋_GB2312" w:cs="仿宋_GB2312"/>
          <w:sz w:val="32"/>
          <w:szCs w:val="32"/>
          <w:highlight w:val="none"/>
        </w:rPr>
        <w:t>）。</w:t>
      </w:r>
    </w:p>
    <w:p w14:paraId="35585A64">
      <w:pPr>
        <w:overflowPunct w:val="0"/>
        <w:adjustRightInd w:val="0"/>
        <w:snapToGrid/>
        <w:spacing w:afterLines="0" w:line="58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四、组织保障</w:t>
      </w:r>
      <w:r>
        <w:rPr>
          <w:rFonts w:hint="eastAsia" w:ascii="Times New Roman" w:hAnsi="Times New Roman" w:eastAsia="黑体" w:cs="Times New Roman"/>
          <w:sz w:val="32"/>
          <w:szCs w:val="32"/>
          <w:lang w:val="en-US" w:eastAsia="zh-CN"/>
        </w:rPr>
        <w:t>（不超过500字）</w:t>
      </w:r>
    </w:p>
    <w:p w14:paraId="616EE84E">
      <w:pPr>
        <w:overflowPunct w:val="0"/>
        <w:adjustRightInd w:val="0"/>
        <w:snapToGrid/>
        <w:spacing w:afterLines="0"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（一）组织领导。</w:t>
      </w:r>
    </w:p>
    <w:p w14:paraId="72FFC7B0">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说</w:t>
      </w:r>
      <w:r>
        <w:rPr>
          <w:rFonts w:ascii="Times New Roman" w:hAnsi="Times New Roman" w:eastAsia="仿宋_GB2312" w:cs="Times New Roman"/>
          <w:sz w:val="32"/>
          <w:szCs w:val="32"/>
        </w:rPr>
        <w:t>明建立或拟建立的工作领导机制，包括成员构成、部门分工、责任制度、奖惩措施以及与省级有关部门的工作联动等方面</w:t>
      </w:r>
      <w:r>
        <w:rPr>
          <w:rFonts w:hint="eastAsia" w:ascii="Times New Roman" w:hAnsi="Times New Roman" w:eastAsia="仿宋_GB2312" w:cs="Times New Roman"/>
          <w:sz w:val="32"/>
          <w:szCs w:val="32"/>
        </w:rPr>
        <w:t>，提出</w:t>
      </w:r>
      <w:r>
        <w:rPr>
          <w:rFonts w:ascii="Times New Roman" w:hAnsi="Times New Roman" w:eastAsia="仿宋_GB2312" w:cs="Times New Roman"/>
          <w:sz w:val="32"/>
          <w:szCs w:val="32"/>
        </w:rPr>
        <w:t>动态评估和</w:t>
      </w:r>
      <w:r>
        <w:rPr>
          <w:rFonts w:hint="eastAsia" w:ascii="Times New Roman" w:hAnsi="Times New Roman" w:eastAsia="仿宋_GB2312" w:cs="Times New Roman"/>
          <w:sz w:val="32"/>
          <w:szCs w:val="32"/>
          <w:lang w:val="en-US" w:eastAsia="zh-CN"/>
        </w:rPr>
        <w:t>经验</w:t>
      </w:r>
      <w:r>
        <w:rPr>
          <w:rFonts w:ascii="Times New Roman" w:hAnsi="Times New Roman" w:eastAsia="仿宋_GB2312" w:cs="Times New Roman"/>
          <w:sz w:val="32"/>
          <w:szCs w:val="32"/>
        </w:rPr>
        <w:t>推广方案</w:t>
      </w:r>
      <w:r>
        <w:rPr>
          <w:rFonts w:hint="eastAsia" w:ascii="Times New Roman" w:hAnsi="Times New Roman" w:eastAsia="仿宋_GB2312" w:cs="Times New Roman"/>
          <w:sz w:val="32"/>
          <w:szCs w:val="32"/>
        </w:rPr>
        <w:t>。联合申报须说明城市间的合作机制构建及执行</w:t>
      </w:r>
      <w:r>
        <w:rPr>
          <w:rFonts w:hint="eastAsia" w:ascii="Times New Roman" w:hAnsi="Times New Roman" w:eastAsia="仿宋_GB2312" w:cs="Times New Roman"/>
          <w:sz w:val="32"/>
          <w:szCs w:val="32"/>
          <w:lang w:eastAsia="zh-CN"/>
        </w:rPr>
        <w:t>计划</w:t>
      </w:r>
      <w:r>
        <w:rPr>
          <w:rFonts w:hint="eastAsia" w:ascii="Times New Roman" w:hAnsi="Times New Roman" w:eastAsia="仿宋_GB2312" w:cs="Times New Roman"/>
          <w:sz w:val="32"/>
          <w:szCs w:val="32"/>
        </w:rPr>
        <w:t>。</w:t>
      </w:r>
    </w:p>
    <w:p w14:paraId="61B8C833">
      <w:pPr>
        <w:overflowPunct w:val="0"/>
        <w:adjustRightInd w:val="0"/>
        <w:snapToGrid/>
        <w:spacing w:afterLines="0"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（二）要素保障。</w:t>
      </w:r>
    </w:p>
    <w:p w14:paraId="6DFD5860">
      <w:pPr>
        <w:overflowPunct w:val="0"/>
        <w:adjustRightInd w:val="0"/>
        <w:snapToGrid/>
        <w:spacing w:afterLines="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明确省、市两级在</w:t>
      </w:r>
      <w:r>
        <w:rPr>
          <w:rFonts w:ascii="Times New Roman" w:hAnsi="Times New Roman" w:eastAsia="仿宋_GB2312" w:cs="Times New Roman"/>
          <w:sz w:val="32"/>
          <w:szCs w:val="32"/>
        </w:rPr>
        <w:t>财政金融支持、用地（海）</w:t>
      </w:r>
      <w:r>
        <w:rPr>
          <w:rFonts w:hint="eastAsia" w:ascii="Times New Roman" w:hAnsi="Times New Roman" w:eastAsia="仿宋_GB2312" w:cs="Times New Roman"/>
          <w:sz w:val="32"/>
          <w:szCs w:val="32"/>
        </w:rPr>
        <w:t>、数据资源</w:t>
      </w:r>
      <w:r>
        <w:rPr>
          <w:rFonts w:ascii="Times New Roman" w:hAnsi="Times New Roman" w:eastAsia="仿宋_GB2312" w:cs="Times New Roman"/>
          <w:sz w:val="32"/>
          <w:szCs w:val="32"/>
        </w:rPr>
        <w:t>保障等方面</w:t>
      </w:r>
      <w:r>
        <w:rPr>
          <w:rFonts w:hint="eastAsia" w:ascii="Times New Roman" w:hAnsi="Times New Roman" w:eastAsia="仿宋_GB2312" w:cs="Times New Roman"/>
          <w:sz w:val="32"/>
          <w:szCs w:val="32"/>
          <w:lang w:val="en-US" w:eastAsia="zh-CN"/>
        </w:rPr>
        <w:t>的保障举措</w:t>
      </w:r>
      <w:r>
        <w:rPr>
          <w:rFonts w:ascii="Times New Roman" w:hAnsi="Times New Roman" w:eastAsia="仿宋_GB2312" w:cs="Times New Roman"/>
          <w:sz w:val="32"/>
          <w:szCs w:val="32"/>
        </w:rPr>
        <w:t>。</w:t>
      </w:r>
    </w:p>
    <w:p w14:paraId="179B4D0C">
      <w:pPr>
        <w:overflowPunct w:val="0"/>
        <w:adjustRightInd w:val="0"/>
        <w:snapToGrid/>
        <w:spacing w:afterLines="0" w:line="58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、附件</w:t>
      </w:r>
    </w:p>
    <w:p w14:paraId="36EA51FF">
      <w:pPr>
        <w:overflowPunct w:val="0"/>
        <w:adjustRightInd w:val="0"/>
        <w:snapToGrid/>
        <w:spacing w:afterLines="0" w:line="580" w:lineRule="exact"/>
        <w:ind w:left="878" w:leftChars="304" w:hanging="240" w:hangingChars="7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1.各</w:t>
      </w:r>
      <w:r>
        <w:rPr>
          <w:rFonts w:hint="eastAsia" w:ascii="Times New Roman" w:hAnsi="Times New Roman" w:eastAsia="仿宋_GB2312" w:cs="Times New Roman"/>
          <w:sz w:val="32"/>
          <w:szCs w:val="32"/>
        </w:rPr>
        <w:t>综合货运枢纽</w:t>
      </w:r>
      <w:r>
        <w:rPr>
          <w:rFonts w:hint="eastAsia" w:ascii="Times New Roman" w:hAnsi="Times New Roman" w:eastAsia="仿宋_GB2312" w:cs="Times New Roman"/>
          <w:sz w:val="32"/>
          <w:szCs w:val="32"/>
          <w:lang w:val="en-US" w:eastAsia="zh-CN"/>
        </w:rPr>
        <w:t>建设现状图（注明四至边界）</w:t>
      </w:r>
      <w:r>
        <w:rPr>
          <w:rFonts w:hint="eastAsia" w:ascii="Times New Roman" w:hAnsi="Times New Roman" w:eastAsia="仿宋_GB2312" w:cs="Times New Roman"/>
          <w:sz w:val="32"/>
          <w:szCs w:val="32"/>
          <w:lang w:eastAsia="zh-CN"/>
        </w:rPr>
        <w:t>。</w:t>
      </w:r>
    </w:p>
    <w:p w14:paraId="08C9859D">
      <w:pPr>
        <w:overflowPunct w:val="0"/>
        <w:adjustRightInd w:val="0"/>
        <w:snapToGrid/>
        <w:spacing w:afterLines="0" w:line="580" w:lineRule="exact"/>
        <w:ind w:left="878" w:leftChars="304" w:hanging="240" w:hangingChars="7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2.绩效指标表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参照</w:t>
      </w:r>
      <w:r>
        <w:rPr>
          <w:rFonts w:hint="eastAsia" w:ascii="Times New Roman" w:hAnsi="Times New Roman" w:eastAsia="仿宋_GB2312" w:cs="Times New Roman"/>
          <w:sz w:val="32"/>
          <w:szCs w:val="32"/>
        </w:rPr>
        <w:t>模板</w:t>
      </w:r>
      <w:r>
        <w:rPr>
          <w:rFonts w:hint="eastAsia" w:ascii="Times New Roman" w:hAnsi="Times New Roman" w:eastAsia="仿宋_GB2312" w:cs="Times New Roman"/>
          <w:sz w:val="32"/>
          <w:szCs w:val="32"/>
          <w:lang w:val="en-US" w:eastAsia="zh-CN"/>
        </w:rPr>
        <w:t>逐项填写，绩效目标由实施方案中各综合货运枢纽目标的总和或平均值测算提出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833D710">
      <w:pPr>
        <w:overflowPunct w:val="0"/>
        <w:adjustRightInd w:val="0"/>
        <w:snapToGrid/>
        <w:spacing w:afterLines="0" w:line="580" w:lineRule="exact"/>
        <w:ind w:left="878" w:leftChars="304" w:hanging="240" w:hangingChars="75"/>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3.城市</w:t>
      </w:r>
      <w:r>
        <w:rPr>
          <w:rFonts w:ascii="Times New Roman" w:hAnsi="Times New Roman" w:eastAsia="仿宋_GB2312" w:cs="Times New Roman"/>
          <w:sz w:val="32"/>
          <w:szCs w:val="32"/>
        </w:rPr>
        <w:t>综合货运枢纽</w:t>
      </w:r>
      <w:r>
        <w:rPr>
          <w:rFonts w:hint="eastAsia" w:ascii="Times New Roman" w:hAnsi="Times New Roman" w:eastAsia="仿宋_GB2312" w:cs="Times New Roman"/>
          <w:sz w:val="32"/>
          <w:szCs w:val="32"/>
          <w:lang w:val="en-US" w:eastAsia="zh-CN"/>
        </w:rPr>
        <w:t>空间</w:t>
      </w:r>
      <w:r>
        <w:rPr>
          <w:rFonts w:ascii="Times New Roman" w:hAnsi="Times New Roman" w:eastAsia="仿宋_GB2312" w:cs="Times New Roman"/>
          <w:sz w:val="32"/>
          <w:szCs w:val="32"/>
        </w:rPr>
        <w:t>布局图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标注出</w:t>
      </w:r>
      <w:r>
        <w:rPr>
          <w:rFonts w:hint="eastAsia" w:ascii="Times New Roman" w:hAnsi="Times New Roman" w:eastAsia="仿宋_GB2312" w:cs="Times New Roman"/>
          <w:sz w:val="32"/>
          <w:szCs w:val="32"/>
        </w:rPr>
        <w:t>综合货运枢纽空间范围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集疏运项目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服务的国家级产业园区，以及枢纽间内接通道、城市对外货运通道</w:t>
      </w:r>
      <w:r>
        <w:rPr>
          <w:rFonts w:ascii="Times New Roman" w:hAnsi="Times New Roman" w:eastAsia="仿宋_GB2312" w:cs="Times New Roman"/>
          <w:sz w:val="32"/>
          <w:szCs w:val="32"/>
        </w:rPr>
        <w:t>。用实线标注已建成项目，用虚线标注拟建项目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p>
    <w:p w14:paraId="5E8D92CC">
      <w:pPr>
        <w:overflowPunct w:val="0"/>
        <w:adjustRightInd w:val="0"/>
        <w:snapToGrid/>
        <w:spacing w:afterLines="0" w:line="580" w:lineRule="exact"/>
        <w:ind w:left="878" w:leftChars="304" w:hanging="240" w:hangingChars="7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4.各</w:t>
      </w:r>
      <w:r>
        <w:rPr>
          <w:rFonts w:hint="eastAsia" w:ascii="Times New Roman" w:hAnsi="Times New Roman" w:eastAsia="仿宋_GB2312" w:cs="Times New Roman"/>
          <w:sz w:val="32"/>
          <w:szCs w:val="32"/>
        </w:rPr>
        <w:t>综合货运枢纽</w:t>
      </w:r>
      <w:r>
        <w:rPr>
          <w:rFonts w:hint="eastAsia" w:ascii="Times New Roman" w:hAnsi="Times New Roman" w:eastAsia="仿宋_GB2312" w:cs="Times New Roman"/>
          <w:sz w:val="32"/>
          <w:szCs w:val="32"/>
          <w:lang w:val="en-US" w:eastAsia="zh-CN"/>
        </w:rPr>
        <w:t>功能区划示意</w:t>
      </w:r>
      <w:r>
        <w:rPr>
          <w:rFonts w:hint="eastAsia" w:ascii="Times New Roman" w:hAnsi="Times New Roman" w:eastAsia="仿宋_GB2312" w:cs="Times New Roman"/>
          <w:sz w:val="32"/>
          <w:szCs w:val="32"/>
        </w:rPr>
        <w:t>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与附1对应，需详细标注综合货运枢纽内部各区域功能和重点项目建设内容</w:t>
      </w:r>
      <w:r>
        <w:rPr>
          <w:rFonts w:hint="eastAsia" w:ascii="Times New Roman" w:hAnsi="Times New Roman" w:eastAsia="仿宋_GB2312" w:cs="Times New Roman"/>
          <w:sz w:val="32"/>
          <w:szCs w:val="32"/>
          <w:lang w:eastAsia="zh-CN"/>
        </w:rPr>
        <w:t>）。</w:t>
      </w:r>
    </w:p>
    <w:p w14:paraId="1130B5B4">
      <w:pPr>
        <w:overflowPunct w:val="0"/>
        <w:adjustRightInd w:val="0"/>
        <w:snapToGrid/>
        <w:spacing w:afterLines="0" w:line="580" w:lineRule="exact"/>
        <w:ind w:left="878" w:leftChars="304" w:hanging="240" w:hangingChars="7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重点任务</w:t>
      </w:r>
      <w:r>
        <w:rPr>
          <w:rFonts w:ascii="Times New Roman" w:hAnsi="Times New Roman" w:eastAsia="仿宋_GB2312" w:cs="Times New Roman"/>
          <w:sz w:val="32"/>
          <w:szCs w:val="32"/>
        </w:rPr>
        <w:t>清单</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参照</w:t>
      </w:r>
      <w:r>
        <w:rPr>
          <w:rFonts w:hint="eastAsia" w:ascii="Times New Roman" w:hAnsi="Times New Roman" w:eastAsia="仿宋_GB2312" w:cs="Times New Roman"/>
          <w:sz w:val="32"/>
          <w:szCs w:val="32"/>
        </w:rPr>
        <w:t>模板</w:t>
      </w:r>
      <w:r>
        <w:rPr>
          <w:rFonts w:hint="eastAsia" w:ascii="Times New Roman" w:hAnsi="Times New Roman" w:eastAsia="仿宋_GB2312" w:cs="Times New Roman"/>
          <w:sz w:val="32"/>
          <w:szCs w:val="32"/>
          <w:lang w:val="en-US" w:eastAsia="zh-CN"/>
        </w:rPr>
        <w:t>填写</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06AA7D3">
      <w:pPr>
        <w:overflowPunct w:val="0"/>
        <w:adjustRightInd w:val="0"/>
        <w:snapToGrid/>
        <w:spacing w:afterLines="0" w:line="580" w:lineRule="exact"/>
        <w:ind w:left="878" w:leftChars="304" w:hanging="240" w:hangingChars="7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重点</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清单（</w:t>
      </w:r>
      <w:r>
        <w:rPr>
          <w:rFonts w:hint="eastAsia" w:ascii="Times New Roman" w:hAnsi="Times New Roman" w:eastAsia="仿宋_GB2312" w:cs="Times New Roman"/>
          <w:sz w:val="32"/>
          <w:szCs w:val="32"/>
          <w:lang w:val="en-US" w:eastAsia="zh-CN"/>
        </w:rPr>
        <w:t>参照</w:t>
      </w:r>
      <w:r>
        <w:rPr>
          <w:rFonts w:hint="eastAsia" w:ascii="Times New Roman" w:hAnsi="Times New Roman" w:eastAsia="仿宋_GB2312" w:cs="Times New Roman"/>
          <w:sz w:val="32"/>
          <w:szCs w:val="32"/>
        </w:rPr>
        <w:t>模板</w:t>
      </w:r>
      <w:r>
        <w:rPr>
          <w:rFonts w:hint="eastAsia" w:ascii="Times New Roman" w:hAnsi="Times New Roman" w:eastAsia="仿宋_GB2312" w:cs="Times New Roman"/>
          <w:sz w:val="32"/>
          <w:szCs w:val="32"/>
          <w:lang w:val="en-US" w:eastAsia="zh-CN"/>
        </w:rPr>
        <w:t>填写</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1D10C67">
      <w:pPr>
        <w:overflowPunct w:val="0"/>
        <w:adjustRightInd w:val="0"/>
        <w:snapToGrid/>
        <w:spacing w:afterLines="0" w:line="580" w:lineRule="exact"/>
        <w:ind w:left="878" w:leftChars="304" w:hanging="240" w:hangingChars="75"/>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有关项目的</w:t>
      </w:r>
      <w:r>
        <w:rPr>
          <w:rFonts w:hint="eastAsia" w:ascii="Times New Roman" w:hAnsi="Times New Roman" w:eastAsia="仿宋_GB2312" w:cs="Times New Roman"/>
          <w:sz w:val="32"/>
          <w:szCs w:val="32"/>
        </w:rPr>
        <w:t>可行性论证材料和拟完成投资额证明材料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应包括建设</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总平面布局</w:t>
      </w:r>
      <w:r>
        <w:rPr>
          <w:rFonts w:hint="eastAsia" w:ascii="Times New Roman" w:hAnsi="Times New Roman" w:eastAsia="仿宋_GB2312" w:cs="Times New Roman"/>
          <w:sz w:val="32"/>
          <w:szCs w:val="32"/>
          <w:lang w:val="en-US" w:eastAsia="zh-CN"/>
        </w:rPr>
        <w:t>图、</w:t>
      </w:r>
      <w:r>
        <w:rPr>
          <w:rFonts w:hint="eastAsia" w:ascii="Times New Roman" w:hAnsi="Times New Roman" w:eastAsia="仿宋_GB2312" w:cs="Times New Roman"/>
          <w:sz w:val="32"/>
          <w:szCs w:val="32"/>
        </w:rPr>
        <w:t>线位图</w:t>
      </w:r>
      <w:r>
        <w:rPr>
          <w:rFonts w:hint="eastAsia" w:ascii="Times New Roman" w:hAnsi="Times New Roman" w:eastAsia="仿宋_GB2312" w:cs="Times New Roman"/>
          <w:sz w:val="32"/>
          <w:szCs w:val="32"/>
          <w:lang w:eastAsia="zh-CN"/>
        </w:rPr>
        <w:t>）。</w:t>
      </w:r>
    </w:p>
    <w:p w14:paraId="7A4C0267">
      <w:pPr>
        <w:overflowPunct w:val="0"/>
        <w:spacing w:line="580" w:lineRule="exact"/>
        <w:jc w:val="both"/>
        <w:outlineLvl w:val="0"/>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eastAsia="zh-CN"/>
        </w:rPr>
        <w:br w:type="page"/>
      </w:r>
    </w:p>
    <w:p w14:paraId="7EC29686">
      <w:pPr>
        <w:overflowPunct w:val="0"/>
        <w:snapToGrid w:val="0"/>
        <w:jc w:val="center"/>
        <w:outlineLvl w:val="9"/>
        <w:rPr>
          <w:rFonts w:hint="eastAsia" w:ascii="Times New Roman" w:hAnsi="Times New Roman" w:eastAsia="方正小标宋简体" w:cs="Times New Roman"/>
          <w:bCs w:val="0"/>
          <w:color w:val="000000"/>
          <w:sz w:val="44"/>
          <w:szCs w:val="44"/>
          <w:highlight w:val="none"/>
          <w:u w:val="none"/>
          <w:lang w:bidi="ar"/>
        </w:rPr>
      </w:pPr>
      <w:r>
        <w:rPr>
          <w:rFonts w:hint="default" w:ascii="Times New Roman" w:hAnsi="Times New Roman" w:eastAsia="方正小标宋简体" w:cs="Times New Roman"/>
          <w:sz w:val="44"/>
          <w:szCs w:val="44"/>
          <w:highlight w:val="none"/>
          <w:lang w:val="en-US" w:eastAsia="zh-CN" w:bidi="ar"/>
        </w:rPr>
        <w:t>绩效指标表</w:t>
      </w:r>
      <w:r>
        <w:rPr>
          <w:rFonts w:hint="default" w:ascii="Times New Roman" w:hAnsi="Times New Roman" w:eastAsia="方正小标宋简体" w:cs="Times New Roman"/>
          <w:sz w:val="44"/>
          <w:szCs w:val="44"/>
          <w:highlight w:val="none"/>
          <w:lang w:bidi="ar"/>
        </w:rPr>
        <w:t>（模板）</w:t>
      </w:r>
    </w:p>
    <w:p w14:paraId="44F2A741">
      <w:pPr>
        <w:overflowPunct/>
        <w:snapToGrid/>
        <w:spacing w:line="580" w:lineRule="exact"/>
        <w:jc w:val="center"/>
        <w:textAlignment w:val="center"/>
        <w:outlineLvl w:val="9"/>
        <w:rPr>
          <w:rFonts w:hint="default" w:ascii="仿宋_GB2312" w:hAnsi="仿宋_GB2312" w:eastAsia="仿宋_GB2312" w:cs="仿宋_GB2312"/>
          <w:bCs/>
          <w:color w:val="000000"/>
          <w:sz w:val="32"/>
          <w:szCs w:val="32"/>
          <w:highlight w:val="none"/>
          <w:lang w:eastAsia="zh-CN" w:bidi="ar"/>
        </w:rPr>
      </w:pPr>
    </w:p>
    <w:tbl>
      <w:tblPr>
        <w:tblStyle w:val="4"/>
        <w:tblW w:w="53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52"/>
        <w:gridCol w:w="5386"/>
        <w:gridCol w:w="517"/>
        <w:gridCol w:w="517"/>
        <w:gridCol w:w="517"/>
        <w:gridCol w:w="517"/>
      </w:tblGrid>
      <w:tr w14:paraId="437B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17657CA9">
            <w:pPr>
              <w:keepNext w:val="0"/>
              <w:keepLines w:val="0"/>
              <w:widowControl w:val="0"/>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3452" w:type="pct"/>
            <w:gridSpan w:val="2"/>
            <w:tcBorders>
              <w:top w:val="single" w:color="000000" w:sz="4" w:space="0"/>
              <w:left w:val="single" w:color="000000" w:sz="4" w:space="0"/>
              <w:bottom w:val="single" w:color="000000" w:sz="4" w:space="0"/>
              <w:right w:val="single" w:color="000000" w:sz="4" w:space="0"/>
            </w:tcBorders>
            <w:noWrap w:val="0"/>
            <w:vAlign w:val="center"/>
          </w:tcPr>
          <w:p w14:paraId="0CE2D7F1">
            <w:pPr>
              <w:keepNext w:val="0"/>
              <w:keepLines w:val="0"/>
              <w:widowControl w:val="0"/>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指标名称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0AE9490">
            <w:pPr>
              <w:keepNext w:val="0"/>
              <w:keepLines w:val="0"/>
              <w:widowControl w:val="0"/>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第一年</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08A9E2B">
            <w:pPr>
              <w:keepNext w:val="0"/>
              <w:keepLines w:val="0"/>
              <w:widowControl w:val="0"/>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第二年</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4FA8D3F">
            <w:pPr>
              <w:keepNext w:val="0"/>
              <w:keepLines w:val="0"/>
              <w:widowControl w:val="0"/>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第三年</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CA82E60">
            <w:pPr>
              <w:keepNext w:val="0"/>
              <w:keepLines w:val="0"/>
              <w:widowControl w:val="0"/>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总体目标</w:t>
            </w:r>
          </w:p>
        </w:tc>
      </w:tr>
      <w:tr w14:paraId="335D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restart"/>
            <w:tcBorders>
              <w:top w:val="single" w:color="000000" w:sz="4" w:space="0"/>
              <w:left w:val="single" w:color="000000" w:sz="4" w:space="0"/>
              <w:right w:val="single" w:color="000000" w:sz="4" w:space="0"/>
            </w:tcBorders>
            <w:noWrap w:val="0"/>
            <w:vAlign w:val="center"/>
          </w:tcPr>
          <w:p w14:paraId="710CD4CE">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71" w:type="pct"/>
            <w:vMerge w:val="restart"/>
            <w:tcBorders>
              <w:top w:val="single" w:color="000000" w:sz="4" w:space="0"/>
              <w:left w:val="single" w:color="000000" w:sz="4" w:space="0"/>
              <w:right w:val="single" w:color="000000" w:sz="4" w:space="0"/>
            </w:tcBorders>
            <w:noWrap w:val="0"/>
            <w:vAlign w:val="center"/>
          </w:tcPr>
          <w:p w14:paraId="67588C0F">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资金使用</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44865760">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累计完成投资进度（</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45E7A7B">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F50565E">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138F685">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559BB9E">
            <w:pPr>
              <w:jc w:val="left"/>
              <w:rPr>
                <w:rFonts w:hint="default" w:ascii="Times New Roman" w:hAnsi="Times New Roman" w:eastAsia="宋体" w:cs="Times New Roman"/>
                <w:i w:val="0"/>
                <w:iCs w:val="0"/>
                <w:color w:val="000000"/>
                <w:sz w:val="24"/>
                <w:szCs w:val="24"/>
                <w:u w:val="none"/>
              </w:rPr>
            </w:pPr>
          </w:p>
        </w:tc>
      </w:tr>
      <w:tr w14:paraId="7D48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left w:val="single" w:color="000000" w:sz="4" w:space="0"/>
              <w:bottom w:val="single" w:color="000000" w:sz="4" w:space="0"/>
              <w:right w:val="single" w:color="000000" w:sz="4" w:space="0"/>
            </w:tcBorders>
            <w:noWrap w:val="0"/>
            <w:vAlign w:val="center"/>
          </w:tcPr>
          <w:p w14:paraId="6322446B">
            <w:pPr>
              <w:keepNext w:val="0"/>
              <w:keepLines w:val="0"/>
              <w:widowControl w:val="0"/>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471" w:type="pct"/>
            <w:vMerge w:val="continue"/>
            <w:tcBorders>
              <w:left w:val="single" w:color="000000" w:sz="4" w:space="0"/>
              <w:bottom w:val="single" w:color="000000" w:sz="4" w:space="0"/>
              <w:right w:val="single" w:color="000000" w:sz="4" w:space="0"/>
            </w:tcBorders>
            <w:noWrap w:val="0"/>
            <w:vAlign w:val="center"/>
          </w:tcPr>
          <w:p w14:paraId="08887E12">
            <w:pPr>
              <w:keepNext w:val="0"/>
              <w:keepLines w:val="0"/>
              <w:widowControl w:val="0"/>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7B16A3EF">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地方财政资金累计拨付金额（亿元）</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2525A20">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4627FEB">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6985B05">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675C893">
            <w:pPr>
              <w:jc w:val="left"/>
              <w:rPr>
                <w:rFonts w:hint="default" w:ascii="Times New Roman" w:hAnsi="Times New Roman" w:eastAsia="宋体" w:cs="Times New Roman"/>
                <w:i w:val="0"/>
                <w:iCs w:val="0"/>
                <w:color w:val="000000"/>
                <w:sz w:val="24"/>
                <w:szCs w:val="24"/>
                <w:u w:val="none"/>
              </w:rPr>
            </w:pPr>
          </w:p>
        </w:tc>
      </w:tr>
      <w:tr w14:paraId="3177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restart"/>
            <w:tcBorders>
              <w:top w:val="single" w:color="000000" w:sz="4" w:space="0"/>
              <w:left w:val="single" w:color="000000" w:sz="4" w:space="0"/>
              <w:right w:val="single" w:color="000000" w:sz="4" w:space="0"/>
            </w:tcBorders>
            <w:noWrap w:val="0"/>
            <w:vAlign w:val="center"/>
          </w:tcPr>
          <w:p w14:paraId="54F2BB2B">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71" w:type="pct"/>
            <w:vMerge w:val="restart"/>
            <w:tcBorders>
              <w:top w:val="single" w:color="000000" w:sz="4" w:space="0"/>
              <w:left w:val="single" w:color="000000" w:sz="4" w:space="0"/>
              <w:right w:val="single" w:color="000000" w:sz="4" w:space="0"/>
            </w:tcBorders>
            <w:noWrap w:val="0"/>
            <w:vAlign w:val="center"/>
          </w:tcPr>
          <w:p w14:paraId="002DBE5C">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资金带动</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1A7F4C92">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累计完成投资规模（亿元）</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9E97D9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CA7B71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38D429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1BDCC50">
            <w:pPr>
              <w:jc w:val="left"/>
              <w:rPr>
                <w:rFonts w:hint="default" w:ascii="Times New Roman" w:hAnsi="Times New Roman" w:eastAsia="宋体" w:cs="Times New Roman"/>
                <w:i w:val="0"/>
                <w:iCs w:val="0"/>
                <w:color w:val="000000"/>
                <w:sz w:val="24"/>
                <w:szCs w:val="24"/>
                <w:u w:val="none"/>
              </w:rPr>
            </w:pPr>
          </w:p>
        </w:tc>
      </w:tr>
      <w:tr w14:paraId="293E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left w:val="single" w:color="000000" w:sz="4" w:space="0"/>
              <w:right w:val="single" w:color="000000" w:sz="4" w:space="0"/>
            </w:tcBorders>
            <w:noWrap w:val="0"/>
            <w:vAlign w:val="center"/>
          </w:tcPr>
          <w:p w14:paraId="6EEE4D4E">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left w:val="single" w:color="000000" w:sz="4" w:space="0"/>
              <w:right w:val="single" w:color="000000" w:sz="4" w:space="0"/>
            </w:tcBorders>
            <w:noWrap w:val="0"/>
            <w:vAlign w:val="center"/>
          </w:tcPr>
          <w:p w14:paraId="4D0834E6">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5DFBB872">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累计吸引带动社会资本投入金额（亿元）</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862453C">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1A98C6C">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86B4014">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BA52711">
            <w:pPr>
              <w:jc w:val="left"/>
              <w:rPr>
                <w:rFonts w:hint="default" w:ascii="Times New Roman" w:hAnsi="Times New Roman" w:eastAsia="宋体" w:cs="Times New Roman"/>
                <w:i w:val="0"/>
                <w:iCs w:val="0"/>
                <w:color w:val="000000"/>
                <w:sz w:val="24"/>
                <w:szCs w:val="24"/>
                <w:u w:val="none"/>
              </w:rPr>
            </w:pPr>
          </w:p>
        </w:tc>
      </w:tr>
      <w:tr w14:paraId="5CDC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6555A673">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A7C6C6C">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产出规模</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09CC5C5C">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综合货运枢纽累计新增及改造面积（万平方米）</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EA40E09">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F8C22A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27F8D41">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2F7C01A">
            <w:pPr>
              <w:jc w:val="left"/>
              <w:rPr>
                <w:rFonts w:hint="default" w:ascii="Times New Roman" w:hAnsi="Times New Roman" w:eastAsia="宋体" w:cs="Times New Roman"/>
                <w:i w:val="0"/>
                <w:iCs w:val="0"/>
                <w:color w:val="000000"/>
                <w:sz w:val="24"/>
                <w:szCs w:val="24"/>
                <w:u w:val="none"/>
              </w:rPr>
            </w:pPr>
          </w:p>
        </w:tc>
      </w:tr>
      <w:tr w14:paraId="73AA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C411F">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AB4FE">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1EAA7816">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*集疏运铁路累计新增及改扩建里程（公里）</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8C99AD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987C9B4">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A46A57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12F72F1">
            <w:pPr>
              <w:jc w:val="left"/>
              <w:rPr>
                <w:rFonts w:hint="default" w:ascii="Times New Roman" w:hAnsi="Times New Roman" w:eastAsia="宋体" w:cs="Times New Roman"/>
                <w:i w:val="0"/>
                <w:iCs w:val="0"/>
                <w:color w:val="000000"/>
                <w:sz w:val="24"/>
                <w:szCs w:val="24"/>
                <w:u w:val="none"/>
              </w:rPr>
            </w:pPr>
          </w:p>
        </w:tc>
      </w:tr>
      <w:tr w14:paraId="79ED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85075F">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6356BF">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40B1BF7A">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*集疏运公路累计新增及改扩建里程（公里）</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3BA7D47">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DE5AB3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AB320C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BE194E6">
            <w:pPr>
              <w:jc w:val="left"/>
              <w:rPr>
                <w:rFonts w:hint="default" w:ascii="Times New Roman" w:hAnsi="Times New Roman" w:eastAsia="宋体" w:cs="Times New Roman"/>
                <w:i w:val="0"/>
                <w:iCs w:val="0"/>
                <w:color w:val="000000"/>
                <w:sz w:val="24"/>
                <w:szCs w:val="24"/>
                <w:u w:val="none"/>
              </w:rPr>
            </w:pPr>
          </w:p>
        </w:tc>
      </w:tr>
      <w:tr w14:paraId="2813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3C57C7">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C8017">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19C18391">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*短支航道累计新增及改扩建里程（公里）</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0B5BBE9">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D863F0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DDF0A3E">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65FAB96">
            <w:pPr>
              <w:jc w:val="left"/>
              <w:rPr>
                <w:rFonts w:hint="default" w:ascii="Times New Roman" w:hAnsi="Times New Roman" w:eastAsia="宋体" w:cs="Times New Roman"/>
                <w:i w:val="0"/>
                <w:iCs w:val="0"/>
                <w:color w:val="000000"/>
                <w:sz w:val="24"/>
                <w:szCs w:val="24"/>
                <w:u w:val="none"/>
              </w:rPr>
            </w:pPr>
          </w:p>
        </w:tc>
      </w:tr>
      <w:tr w14:paraId="01A3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88E8A">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96DCE">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21BE17C1">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设备累计更新升级数量（套）</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8B1194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A509AE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9D05B95">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474E386">
            <w:pPr>
              <w:jc w:val="left"/>
              <w:rPr>
                <w:rFonts w:hint="default" w:ascii="Times New Roman" w:hAnsi="Times New Roman" w:eastAsia="宋体" w:cs="Times New Roman"/>
                <w:i w:val="0"/>
                <w:iCs w:val="0"/>
                <w:color w:val="000000"/>
                <w:sz w:val="24"/>
                <w:szCs w:val="24"/>
                <w:u w:val="none"/>
              </w:rPr>
            </w:pPr>
          </w:p>
        </w:tc>
      </w:tr>
      <w:tr w14:paraId="54DF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CF4697">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EABBA4">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ign w:val="center"/>
          </w:tcPr>
          <w:p w14:paraId="239635B8">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信息化项目累计上线数量（个）</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C7D19C9">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E0F1032">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09DF499">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B94EC26">
            <w:pPr>
              <w:jc w:val="left"/>
              <w:rPr>
                <w:rFonts w:hint="default" w:ascii="Times New Roman" w:hAnsi="Times New Roman" w:eastAsia="宋体" w:cs="Times New Roman"/>
                <w:i w:val="0"/>
                <w:iCs w:val="0"/>
                <w:color w:val="000000"/>
                <w:sz w:val="24"/>
                <w:szCs w:val="24"/>
                <w:u w:val="none"/>
              </w:rPr>
            </w:pPr>
          </w:p>
        </w:tc>
      </w:tr>
      <w:tr w14:paraId="5220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7FCECB0B">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12142F96">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多式联运</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416171D8">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*年度集装箱铁水联运规模（万标箱）</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6D263C5">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8A1AD7F">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E360CEF">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F0B8191">
            <w:pPr>
              <w:jc w:val="left"/>
              <w:rPr>
                <w:rFonts w:hint="eastAsia" w:ascii="Times New Roman" w:hAnsi="Times New Roman" w:eastAsia="宋体" w:cs="Times New Roman"/>
                <w:i w:val="0"/>
                <w:iCs w:val="0"/>
                <w:color w:val="000000"/>
                <w:sz w:val="24"/>
                <w:szCs w:val="24"/>
                <w:u w:val="none"/>
                <w:lang w:val="en-US" w:eastAsia="zh-CN"/>
              </w:rPr>
            </w:pPr>
          </w:p>
        </w:tc>
      </w:tr>
      <w:tr w14:paraId="2939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left w:val="single" w:color="000000" w:sz="4" w:space="0"/>
              <w:right w:val="single" w:color="000000" w:sz="4" w:space="0"/>
            </w:tcBorders>
            <w:noWrap w:val="0"/>
            <w:vAlign w:val="center"/>
          </w:tcPr>
          <w:p w14:paraId="1B6141BD">
            <w:pPr>
              <w:keepNext w:val="0"/>
              <w:keepLines w:val="0"/>
              <w:widowControl w:val="0"/>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471" w:type="pct"/>
            <w:vMerge w:val="continue"/>
            <w:tcBorders>
              <w:left w:val="single" w:color="000000" w:sz="4" w:space="0"/>
              <w:right w:val="single" w:color="000000" w:sz="4" w:space="0"/>
            </w:tcBorders>
            <w:noWrap w:val="0"/>
            <w:vAlign w:val="center"/>
          </w:tcPr>
          <w:p w14:paraId="75CFA159">
            <w:pPr>
              <w:keepNext w:val="0"/>
              <w:keepLines w:val="0"/>
              <w:widowControl w:val="0"/>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1C925701">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*年度非集装箱铁水联运规模（万吨）</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424F69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E3C7E6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149DCFA">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1077988">
            <w:pPr>
              <w:jc w:val="left"/>
              <w:rPr>
                <w:rFonts w:hint="eastAsia" w:ascii="Times New Roman" w:hAnsi="Times New Roman" w:eastAsia="宋体" w:cs="Times New Roman"/>
                <w:i w:val="0"/>
                <w:iCs w:val="0"/>
                <w:color w:val="000000"/>
                <w:sz w:val="24"/>
                <w:szCs w:val="24"/>
                <w:u w:val="none"/>
                <w:lang w:val="en-US" w:eastAsia="zh-CN"/>
              </w:rPr>
            </w:pPr>
          </w:p>
        </w:tc>
      </w:tr>
      <w:tr w14:paraId="0EFA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39574A">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6C57B">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59E76CB5">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*年度集装箱公铁联运规模（万标箱）</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6B53B9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B16220B">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ED84FE4">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AE462AE">
            <w:pPr>
              <w:jc w:val="left"/>
              <w:rPr>
                <w:rFonts w:hint="default" w:ascii="Times New Roman" w:hAnsi="Times New Roman" w:eastAsia="宋体" w:cs="Times New Roman"/>
                <w:i w:val="0"/>
                <w:iCs w:val="0"/>
                <w:color w:val="000000"/>
                <w:sz w:val="24"/>
                <w:szCs w:val="24"/>
                <w:u w:val="none"/>
              </w:rPr>
            </w:pPr>
          </w:p>
        </w:tc>
      </w:tr>
      <w:tr w14:paraId="458E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3FAC6">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18BCE5">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0E176CD4">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*年度非集装箱公铁联运规模（万吨）</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CDCAE8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DFD86C8">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C84BD3E">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DB3F9A5">
            <w:pPr>
              <w:jc w:val="left"/>
              <w:rPr>
                <w:rFonts w:hint="default" w:ascii="Times New Roman" w:hAnsi="Times New Roman" w:eastAsia="宋体" w:cs="Times New Roman"/>
                <w:i w:val="0"/>
                <w:iCs w:val="0"/>
                <w:color w:val="000000"/>
                <w:sz w:val="24"/>
                <w:szCs w:val="24"/>
                <w:u w:val="none"/>
              </w:rPr>
            </w:pPr>
          </w:p>
        </w:tc>
      </w:tr>
      <w:tr w14:paraId="66AF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4CF3A5">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2D2CAE">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744EEE20">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*年度陆空联运规模（万吨）</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D1CCDBB">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47EC455">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A91CA6F">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5899C0D">
            <w:pPr>
              <w:jc w:val="left"/>
              <w:rPr>
                <w:rFonts w:hint="default" w:ascii="Times New Roman" w:hAnsi="Times New Roman" w:eastAsia="宋体" w:cs="Times New Roman"/>
                <w:i w:val="0"/>
                <w:iCs w:val="0"/>
                <w:color w:val="000000"/>
                <w:sz w:val="24"/>
                <w:szCs w:val="24"/>
                <w:u w:val="none"/>
              </w:rPr>
            </w:pPr>
          </w:p>
        </w:tc>
      </w:tr>
      <w:tr w14:paraId="19F2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EB8CC7">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B23B39">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0582B601">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*年度空铁联运规模（万吨）</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CF38475">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9193820">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67353E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46BFB32">
            <w:pPr>
              <w:jc w:val="left"/>
              <w:rPr>
                <w:rFonts w:hint="default" w:ascii="Times New Roman" w:hAnsi="Times New Roman" w:eastAsia="宋体" w:cs="Times New Roman"/>
                <w:i w:val="0"/>
                <w:iCs w:val="0"/>
                <w:color w:val="000000"/>
                <w:sz w:val="24"/>
                <w:szCs w:val="24"/>
                <w:u w:val="none"/>
              </w:rPr>
            </w:pPr>
          </w:p>
        </w:tc>
      </w:tr>
      <w:tr w14:paraId="6B5D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03" w:type="pct"/>
            <w:vMerge w:val="restart"/>
            <w:tcBorders>
              <w:top w:val="single" w:color="000000" w:sz="4" w:space="0"/>
              <w:left w:val="single" w:color="000000" w:sz="4" w:space="0"/>
              <w:right w:val="single" w:color="000000" w:sz="4" w:space="0"/>
            </w:tcBorders>
            <w:noWrap w:val="0"/>
            <w:vAlign w:val="center"/>
          </w:tcPr>
          <w:p w14:paraId="4C8DD544">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w:t>
            </w:r>
          </w:p>
        </w:tc>
        <w:tc>
          <w:tcPr>
            <w:tcW w:w="471" w:type="pct"/>
            <w:vMerge w:val="restart"/>
            <w:tcBorders>
              <w:top w:val="single" w:color="000000" w:sz="4" w:space="0"/>
              <w:left w:val="single" w:color="000000" w:sz="4" w:space="0"/>
              <w:right w:val="single" w:color="000000" w:sz="4" w:space="0"/>
            </w:tcBorders>
            <w:noWrap w:val="0"/>
            <w:vAlign w:val="center"/>
          </w:tcPr>
          <w:p w14:paraId="2D6A0DE6">
            <w:pPr>
              <w:widowControl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重点货类</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1D61A467">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*新增粮食货类作业能力（万吨/年）</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9E800EE">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618F86F">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A7BCC62">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04C689E">
            <w:pPr>
              <w:jc w:val="left"/>
              <w:rPr>
                <w:rFonts w:hint="default" w:ascii="Times New Roman" w:hAnsi="Times New Roman" w:eastAsia="宋体" w:cs="Times New Roman"/>
                <w:i w:val="0"/>
                <w:iCs w:val="0"/>
                <w:color w:val="000000"/>
                <w:sz w:val="24"/>
                <w:szCs w:val="24"/>
                <w:u w:val="none"/>
              </w:rPr>
            </w:pPr>
          </w:p>
        </w:tc>
      </w:tr>
      <w:tr w14:paraId="34E8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03" w:type="pct"/>
            <w:vMerge w:val="continue"/>
            <w:tcBorders>
              <w:left w:val="single" w:color="000000" w:sz="4" w:space="0"/>
              <w:right w:val="single" w:color="000000" w:sz="4" w:space="0"/>
            </w:tcBorders>
            <w:noWrap w:val="0"/>
            <w:vAlign w:val="center"/>
          </w:tcPr>
          <w:p w14:paraId="3E7D6A5F">
            <w:pPr>
              <w:jc w:val="center"/>
              <w:rPr>
                <w:rFonts w:hint="eastAsia" w:ascii="Times New Roman" w:hAnsi="Times New Roman" w:eastAsia="宋体" w:cs="Times New Roman"/>
                <w:i w:val="0"/>
                <w:iCs w:val="0"/>
                <w:color w:val="000000"/>
                <w:sz w:val="24"/>
                <w:szCs w:val="24"/>
                <w:u w:val="none"/>
                <w:lang w:val="en-US" w:eastAsia="zh-CN"/>
              </w:rPr>
            </w:pPr>
          </w:p>
        </w:tc>
        <w:tc>
          <w:tcPr>
            <w:tcW w:w="471" w:type="pct"/>
            <w:vMerge w:val="continue"/>
            <w:tcBorders>
              <w:left w:val="single" w:color="000000" w:sz="4" w:space="0"/>
              <w:right w:val="single" w:color="000000" w:sz="4" w:space="0"/>
            </w:tcBorders>
            <w:noWrap w:val="0"/>
            <w:vAlign w:val="center"/>
          </w:tcPr>
          <w:p w14:paraId="5B2E95A6">
            <w:pPr>
              <w:jc w:val="center"/>
              <w:rPr>
                <w:rFonts w:hint="eastAsia" w:ascii="仿宋_GB2312" w:hAnsi="宋体" w:eastAsia="仿宋_GB2312" w:cs="仿宋_GB2312"/>
                <w:i w:val="0"/>
                <w:iCs w:val="0"/>
                <w:color w:val="000000"/>
                <w:sz w:val="24"/>
                <w:szCs w:val="24"/>
                <w:u w:val="none"/>
                <w:lang w:val="en-US" w:eastAsia="zh-CN"/>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4639EFB3">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*新增能源货类作业能力（万吨/年）</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EEE87D8">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FCCA3F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163FEFA">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3381C6A">
            <w:pPr>
              <w:jc w:val="left"/>
              <w:rPr>
                <w:rFonts w:hint="default" w:ascii="Times New Roman" w:hAnsi="Times New Roman" w:eastAsia="宋体" w:cs="Times New Roman"/>
                <w:i w:val="0"/>
                <w:iCs w:val="0"/>
                <w:color w:val="000000"/>
                <w:sz w:val="24"/>
                <w:szCs w:val="24"/>
                <w:u w:val="none"/>
              </w:rPr>
            </w:pPr>
          </w:p>
        </w:tc>
      </w:tr>
      <w:tr w14:paraId="0F77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03" w:type="pct"/>
            <w:vMerge w:val="continue"/>
            <w:tcBorders>
              <w:left w:val="single" w:color="000000" w:sz="4" w:space="0"/>
              <w:right w:val="single" w:color="000000" w:sz="4" w:space="0"/>
            </w:tcBorders>
            <w:noWrap w:val="0"/>
            <w:vAlign w:val="center"/>
          </w:tcPr>
          <w:p w14:paraId="0B38487C">
            <w:pPr>
              <w:jc w:val="center"/>
              <w:rPr>
                <w:rFonts w:hint="eastAsia" w:ascii="Times New Roman" w:hAnsi="Times New Roman" w:eastAsia="宋体" w:cs="Times New Roman"/>
                <w:i w:val="0"/>
                <w:iCs w:val="0"/>
                <w:color w:val="000000"/>
                <w:sz w:val="24"/>
                <w:szCs w:val="24"/>
                <w:u w:val="none"/>
                <w:lang w:val="en-US" w:eastAsia="zh-CN"/>
              </w:rPr>
            </w:pPr>
          </w:p>
        </w:tc>
        <w:tc>
          <w:tcPr>
            <w:tcW w:w="471" w:type="pct"/>
            <w:vMerge w:val="continue"/>
            <w:tcBorders>
              <w:left w:val="single" w:color="000000" w:sz="4" w:space="0"/>
              <w:right w:val="single" w:color="000000" w:sz="4" w:space="0"/>
            </w:tcBorders>
            <w:noWrap w:val="0"/>
            <w:vAlign w:val="center"/>
          </w:tcPr>
          <w:p w14:paraId="1B947B8E">
            <w:pPr>
              <w:jc w:val="center"/>
              <w:rPr>
                <w:rFonts w:hint="eastAsia" w:ascii="仿宋_GB2312" w:hAnsi="宋体" w:eastAsia="仿宋_GB2312" w:cs="仿宋_GB2312"/>
                <w:i w:val="0"/>
                <w:iCs w:val="0"/>
                <w:color w:val="000000"/>
                <w:sz w:val="24"/>
                <w:szCs w:val="24"/>
                <w:u w:val="none"/>
                <w:lang w:val="en-US" w:eastAsia="zh-CN"/>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05670BBD">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*新增</w:t>
            </w:r>
            <w:r>
              <w:rPr>
                <w:rFonts w:hint="eastAsia" w:ascii="仿宋_GB2312" w:hAnsi="宋体" w:eastAsia="仿宋_GB2312" w:cs="仿宋_GB2312"/>
                <w:color w:val="000000"/>
                <w:kern w:val="0"/>
                <w:sz w:val="24"/>
                <w:szCs w:val="22"/>
                <w:highlight w:val="none"/>
                <w:lang w:bidi="ar"/>
              </w:rPr>
              <w:t>矿</w:t>
            </w:r>
            <w:r>
              <w:rPr>
                <w:rFonts w:hint="eastAsia" w:ascii="仿宋_GB2312" w:hAnsi="宋体" w:eastAsia="仿宋_GB2312" w:cs="仿宋_GB2312"/>
                <w:color w:val="000000"/>
                <w:kern w:val="0"/>
                <w:sz w:val="24"/>
                <w:szCs w:val="24"/>
                <w:highlight w:val="none"/>
                <w:u w:val="none"/>
                <w:lang w:bidi="ar"/>
              </w:rPr>
              <w:t>产资源</w:t>
            </w:r>
            <w:r>
              <w:rPr>
                <w:rFonts w:hint="eastAsia" w:ascii="仿宋_GB2312" w:hAnsi="宋体" w:eastAsia="仿宋_GB2312" w:cs="仿宋_GB2312"/>
                <w:i w:val="0"/>
                <w:iCs w:val="0"/>
                <w:color w:val="000000"/>
                <w:kern w:val="0"/>
                <w:sz w:val="24"/>
                <w:szCs w:val="24"/>
                <w:highlight w:val="none"/>
                <w:u w:val="none"/>
                <w:lang w:val="en-US" w:eastAsia="zh-CN" w:bidi="ar"/>
              </w:rPr>
              <w:t>货类作业能力（万吨/年）</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992FA17">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3726E81">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EFC1DA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0A9461A">
            <w:pPr>
              <w:jc w:val="left"/>
              <w:rPr>
                <w:rFonts w:hint="default" w:ascii="Times New Roman" w:hAnsi="Times New Roman" w:eastAsia="宋体" w:cs="Times New Roman"/>
                <w:i w:val="0"/>
                <w:iCs w:val="0"/>
                <w:color w:val="000000"/>
                <w:sz w:val="24"/>
                <w:szCs w:val="24"/>
                <w:u w:val="none"/>
              </w:rPr>
            </w:pPr>
          </w:p>
        </w:tc>
      </w:tr>
      <w:tr w14:paraId="46CC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03" w:type="pct"/>
            <w:vMerge w:val="continue"/>
            <w:tcBorders>
              <w:left w:val="single" w:color="000000" w:sz="4" w:space="0"/>
              <w:right w:val="single" w:color="000000" w:sz="4" w:space="0"/>
            </w:tcBorders>
            <w:noWrap w:val="0"/>
            <w:vAlign w:val="center"/>
          </w:tcPr>
          <w:p w14:paraId="2E254966">
            <w:pPr>
              <w:jc w:val="center"/>
              <w:rPr>
                <w:rFonts w:hint="eastAsia" w:ascii="Times New Roman" w:hAnsi="Times New Roman" w:eastAsia="宋体" w:cs="Times New Roman"/>
                <w:i w:val="0"/>
                <w:iCs w:val="0"/>
                <w:color w:val="000000"/>
                <w:sz w:val="24"/>
                <w:szCs w:val="24"/>
                <w:u w:val="none"/>
                <w:lang w:val="en-US" w:eastAsia="zh-CN"/>
              </w:rPr>
            </w:pPr>
          </w:p>
        </w:tc>
        <w:tc>
          <w:tcPr>
            <w:tcW w:w="471" w:type="pct"/>
            <w:vMerge w:val="continue"/>
            <w:tcBorders>
              <w:left w:val="single" w:color="000000" w:sz="4" w:space="0"/>
              <w:right w:val="single" w:color="000000" w:sz="4" w:space="0"/>
            </w:tcBorders>
            <w:noWrap w:val="0"/>
            <w:vAlign w:val="center"/>
          </w:tcPr>
          <w:p w14:paraId="5729EDFD">
            <w:pPr>
              <w:jc w:val="center"/>
              <w:rPr>
                <w:rFonts w:hint="eastAsia" w:ascii="仿宋_GB2312" w:hAnsi="宋体" w:eastAsia="仿宋_GB2312" w:cs="仿宋_GB2312"/>
                <w:i w:val="0"/>
                <w:iCs w:val="0"/>
                <w:color w:val="000000"/>
                <w:sz w:val="24"/>
                <w:szCs w:val="24"/>
                <w:u w:val="none"/>
                <w:lang w:val="en-US" w:eastAsia="zh-CN"/>
              </w:rPr>
            </w:pP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28242604">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*新增</w:t>
            </w:r>
            <w:r>
              <w:rPr>
                <w:rFonts w:hint="eastAsia" w:ascii="仿宋_GB2312" w:hAnsi="宋体" w:eastAsia="仿宋_GB2312" w:cs="仿宋_GB2312"/>
                <w:color w:val="000000"/>
                <w:kern w:val="0"/>
                <w:sz w:val="24"/>
                <w:szCs w:val="24"/>
                <w:highlight w:val="none"/>
                <w:u w:val="none"/>
                <w:lang w:bidi="ar"/>
              </w:rPr>
              <w:t>先进制造</w:t>
            </w:r>
            <w:r>
              <w:rPr>
                <w:rFonts w:hint="eastAsia" w:ascii="仿宋_GB2312" w:hAnsi="宋体" w:eastAsia="仿宋_GB2312" w:cs="仿宋_GB2312"/>
                <w:i w:val="0"/>
                <w:iCs w:val="0"/>
                <w:color w:val="000000"/>
                <w:kern w:val="0"/>
                <w:sz w:val="24"/>
                <w:szCs w:val="24"/>
                <w:highlight w:val="none"/>
                <w:u w:val="none"/>
                <w:lang w:val="en-US" w:eastAsia="zh-CN" w:bidi="ar"/>
              </w:rPr>
              <w:t>货类作业能力（万吨/年）</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E17F82C">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417882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947E061">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266225A">
            <w:pPr>
              <w:jc w:val="left"/>
              <w:rPr>
                <w:rFonts w:hint="default" w:ascii="Times New Roman" w:hAnsi="Times New Roman" w:eastAsia="宋体" w:cs="Times New Roman"/>
                <w:i w:val="0"/>
                <w:iCs w:val="0"/>
                <w:color w:val="000000"/>
                <w:sz w:val="24"/>
                <w:szCs w:val="24"/>
                <w:u w:val="none"/>
              </w:rPr>
            </w:pPr>
          </w:p>
        </w:tc>
      </w:tr>
      <w:tr w14:paraId="2DF5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3EE2DEC1">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37828226">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设施连通</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6E40C602">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多式联运</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小时换装率（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817169C">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51E28AE">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080042B">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3408054">
            <w:pPr>
              <w:jc w:val="left"/>
              <w:rPr>
                <w:rFonts w:hint="default" w:ascii="Times New Roman" w:hAnsi="Times New Roman" w:eastAsia="宋体" w:cs="Times New Roman"/>
                <w:i w:val="0"/>
                <w:iCs w:val="0"/>
                <w:color w:val="000000"/>
                <w:sz w:val="24"/>
                <w:szCs w:val="24"/>
                <w:u w:val="none"/>
              </w:rPr>
            </w:pPr>
          </w:p>
        </w:tc>
      </w:tr>
      <w:tr w14:paraId="6DCF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F2608A">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E76EED">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ign w:val="center"/>
          </w:tcPr>
          <w:p w14:paraId="39D51C92">
            <w:pPr>
              <w:keepNext w:val="0"/>
              <w:keepLines w:val="0"/>
              <w:widowControl w:val="0"/>
              <w:suppressLineNumbers w:val="0"/>
              <w:jc w:val="left"/>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color w:val="000000"/>
                <w:sz w:val="24"/>
                <w:szCs w:val="22"/>
              </w:rPr>
              <w:t>清洁运输占比</w:t>
            </w:r>
            <w:r>
              <w:rPr>
                <w:rFonts w:hint="eastAsia" w:ascii="仿宋_GB2312" w:hAnsi="宋体" w:eastAsia="仿宋_GB2312" w:cs="仿宋_GB2312"/>
                <w:i w:val="0"/>
                <w:iCs w:val="0"/>
                <w:color w:val="000000"/>
                <w:sz w:val="24"/>
                <w:szCs w:val="24"/>
                <w:u w:val="none"/>
                <w:lang w:val="en-US" w:eastAsia="zh-CN"/>
              </w:rPr>
              <w:t>（</w:t>
            </w:r>
            <w:r>
              <w:rPr>
                <w:rFonts w:hint="eastAsia"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sz w:val="24"/>
                <w:szCs w:val="24"/>
                <w:u w:val="none"/>
                <w:lang w:val="en-US" w:eastAsia="zh-CN"/>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174F10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53FF85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A7B645F">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F567454">
            <w:pPr>
              <w:jc w:val="left"/>
              <w:rPr>
                <w:rFonts w:hint="default" w:ascii="Times New Roman" w:hAnsi="Times New Roman" w:eastAsia="宋体" w:cs="Times New Roman"/>
                <w:i w:val="0"/>
                <w:iCs w:val="0"/>
                <w:color w:val="000000"/>
                <w:sz w:val="24"/>
                <w:szCs w:val="24"/>
                <w:u w:val="none"/>
              </w:rPr>
            </w:pPr>
          </w:p>
        </w:tc>
      </w:tr>
      <w:tr w14:paraId="5ADC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7D1CBEDD">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2954E609">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信息联通</w:t>
            </w:r>
          </w:p>
        </w:tc>
        <w:tc>
          <w:tcPr>
            <w:tcW w:w="2980" w:type="pct"/>
            <w:tcBorders>
              <w:top w:val="single" w:color="000000" w:sz="4" w:space="0"/>
              <w:left w:val="single" w:color="000000" w:sz="4" w:space="0"/>
              <w:bottom w:val="single" w:color="000000" w:sz="4" w:space="0"/>
              <w:right w:val="single" w:color="000000" w:sz="4" w:space="0"/>
            </w:tcBorders>
            <w:noWrap/>
            <w:vAlign w:val="center"/>
          </w:tcPr>
          <w:p w14:paraId="2CC40B06">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*铁水</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244E22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B9F41FE">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249655A">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7E8B0C1">
            <w:pPr>
              <w:jc w:val="left"/>
              <w:rPr>
                <w:rFonts w:hint="default" w:ascii="Times New Roman" w:hAnsi="Times New Roman" w:eastAsia="宋体" w:cs="Times New Roman"/>
                <w:i w:val="0"/>
                <w:iCs w:val="0"/>
                <w:color w:val="000000"/>
                <w:sz w:val="24"/>
                <w:szCs w:val="24"/>
                <w:u w:val="none"/>
              </w:rPr>
            </w:pPr>
          </w:p>
        </w:tc>
      </w:tr>
      <w:tr w14:paraId="0FCB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90E66A">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516EF9">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ign w:val="center"/>
          </w:tcPr>
          <w:p w14:paraId="5F316036">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*公铁</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59850BC">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BF51E50">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495241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C98907A">
            <w:pPr>
              <w:jc w:val="left"/>
              <w:rPr>
                <w:rFonts w:hint="default" w:ascii="Times New Roman" w:hAnsi="Times New Roman" w:eastAsia="宋体" w:cs="Times New Roman"/>
                <w:i w:val="0"/>
                <w:iCs w:val="0"/>
                <w:color w:val="000000"/>
                <w:sz w:val="24"/>
                <w:szCs w:val="24"/>
                <w:u w:val="none"/>
              </w:rPr>
            </w:pPr>
          </w:p>
        </w:tc>
      </w:tr>
      <w:tr w14:paraId="1002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1F45AA">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4B743E">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ign w:val="center"/>
          </w:tcPr>
          <w:p w14:paraId="70CDF24B">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*空公</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9D54DC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9B24FD0">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4AA7563">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167FBA7">
            <w:pPr>
              <w:jc w:val="left"/>
              <w:rPr>
                <w:rFonts w:hint="default" w:ascii="Times New Roman" w:hAnsi="Times New Roman" w:eastAsia="宋体" w:cs="Times New Roman"/>
                <w:i w:val="0"/>
                <w:iCs w:val="0"/>
                <w:color w:val="000000"/>
                <w:sz w:val="24"/>
                <w:szCs w:val="24"/>
                <w:u w:val="none"/>
              </w:rPr>
            </w:pPr>
          </w:p>
        </w:tc>
      </w:tr>
      <w:tr w14:paraId="7B2D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625CA7">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62751">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ign w:val="center"/>
          </w:tcPr>
          <w:p w14:paraId="37278BCE">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*空铁</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CBBB39A">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14EFC80">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99F6A01">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906978B">
            <w:pPr>
              <w:jc w:val="left"/>
              <w:rPr>
                <w:rFonts w:hint="default" w:ascii="Times New Roman" w:hAnsi="Times New Roman" w:eastAsia="宋体" w:cs="Times New Roman"/>
                <w:i w:val="0"/>
                <w:iCs w:val="0"/>
                <w:color w:val="000000"/>
                <w:sz w:val="24"/>
                <w:szCs w:val="24"/>
                <w:u w:val="none"/>
              </w:rPr>
            </w:pPr>
          </w:p>
        </w:tc>
      </w:tr>
      <w:tr w14:paraId="4980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0D585">
            <w:pPr>
              <w:jc w:val="center"/>
              <w:rPr>
                <w:rFonts w:hint="default" w:ascii="Times New Roman" w:hAnsi="Times New Roman" w:eastAsia="宋体" w:cs="Times New Roman"/>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7479C">
            <w:pPr>
              <w:jc w:val="center"/>
              <w:rPr>
                <w:rFonts w:hint="eastAsia" w:ascii="仿宋_GB2312" w:hAnsi="宋体" w:eastAsia="仿宋_GB2312" w:cs="仿宋_GB2312"/>
                <w:i w:val="0"/>
                <w:iCs w:val="0"/>
                <w:color w:val="000000"/>
                <w:sz w:val="24"/>
                <w:szCs w:val="24"/>
                <w:u w:val="none"/>
              </w:rPr>
            </w:pPr>
          </w:p>
        </w:tc>
        <w:tc>
          <w:tcPr>
            <w:tcW w:w="2980" w:type="pct"/>
            <w:tcBorders>
              <w:top w:val="single" w:color="000000" w:sz="4" w:space="0"/>
              <w:left w:val="single" w:color="000000" w:sz="4" w:space="0"/>
              <w:bottom w:val="single" w:color="000000" w:sz="4" w:space="0"/>
              <w:right w:val="single" w:color="000000" w:sz="4" w:space="0"/>
            </w:tcBorders>
            <w:noWrap/>
            <w:vAlign w:val="center"/>
          </w:tcPr>
          <w:p w14:paraId="04737F35">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*公水</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76B1232">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068C625">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1555F95">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52C8A9D">
            <w:pPr>
              <w:jc w:val="left"/>
              <w:rPr>
                <w:rFonts w:hint="default" w:ascii="Times New Roman" w:hAnsi="Times New Roman" w:eastAsia="宋体" w:cs="Times New Roman"/>
                <w:i w:val="0"/>
                <w:iCs w:val="0"/>
                <w:color w:val="000000"/>
                <w:sz w:val="24"/>
                <w:szCs w:val="24"/>
                <w:u w:val="none"/>
              </w:rPr>
            </w:pPr>
          </w:p>
        </w:tc>
      </w:tr>
      <w:tr w14:paraId="5288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34D4F486">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4BBC0C8">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标准衔接</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02F6AC99">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color w:val="000000"/>
                <w:kern w:val="0"/>
                <w:sz w:val="24"/>
                <w:szCs w:val="22"/>
                <w:highlight w:val="none"/>
                <w:lang w:bidi="ar"/>
              </w:rPr>
              <w:t>综合货运枢纽的跨方式标准衔接实现率</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392A4D6">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59FD32A">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A9A6EB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C054BB0">
            <w:pPr>
              <w:jc w:val="left"/>
              <w:rPr>
                <w:rFonts w:hint="default" w:ascii="Times New Roman" w:hAnsi="Times New Roman" w:eastAsia="宋体" w:cs="Times New Roman"/>
                <w:i w:val="0"/>
                <w:iCs w:val="0"/>
                <w:color w:val="000000"/>
                <w:sz w:val="24"/>
                <w:szCs w:val="24"/>
                <w:u w:val="none"/>
              </w:rPr>
            </w:pPr>
          </w:p>
        </w:tc>
      </w:tr>
      <w:tr w14:paraId="3587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13ED2F88">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2D279D0">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企业服务</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3B050533">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年度应用多</w:t>
            </w:r>
            <w:r>
              <w:rPr>
                <w:rFonts w:hint="eastAsia" w:ascii="仿宋_GB2312" w:hAnsi="仿宋_GB2312" w:eastAsia="仿宋_GB2312" w:cs="仿宋_GB2312"/>
                <w:i w:val="0"/>
                <w:iCs w:val="0"/>
                <w:color w:val="000000"/>
                <w:kern w:val="0"/>
                <w:sz w:val="24"/>
                <w:szCs w:val="24"/>
                <w:u w:val="none"/>
                <w:lang w:val="en-US" w:eastAsia="zh-CN" w:bidi="ar"/>
              </w:rPr>
              <w:t>式联运“一单制”的箱量</w:t>
            </w:r>
            <w:r>
              <w:rPr>
                <w:rFonts w:hint="eastAsia" w:ascii="仿宋_GB2312" w:hAnsi="宋体" w:eastAsia="仿宋_GB2312" w:cs="仿宋_GB2312"/>
                <w:i w:val="0"/>
                <w:iCs w:val="0"/>
                <w:color w:val="000000"/>
                <w:kern w:val="0"/>
                <w:sz w:val="24"/>
                <w:szCs w:val="24"/>
                <w:u w:val="none"/>
                <w:lang w:val="en-US" w:eastAsia="zh-CN" w:bidi="ar"/>
              </w:rPr>
              <w:t>（万标箱）</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4607ADD">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802E4A8">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4B74438">
            <w:pPr>
              <w:jc w:val="left"/>
              <w:rPr>
                <w:rFonts w:hint="default" w:ascii="Times New Roman" w:hAnsi="Times New Roman" w:eastAsia="宋体" w:cs="Times New Roman"/>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0DCD37E">
            <w:pPr>
              <w:jc w:val="left"/>
              <w:rPr>
                <w:rFonts w:hint="default" w:ascii="Times New Roman" w:hAnsi="Times New Roman" w:eastAsia="宋体" w:cs="Times New Roman"/>
                <w:i w:val="0"/>
                <w:iCs w:val="0"/>
                <w:color w:val="000000"/>
                <w:sz w:val="24"/>
                <w:szCs w:val="24"/>
                <w:u w:val="none"/>
              </w:rPr>
            </w:pPr>
          </w:p>
        </w:tc>
      </w:tr>
    </w:tbl>
    <w:p w14:paraId="21D2B4B1">
      <w:pPr>
        <w:keepNext w:val="0"/>
        <w:keepLines w:val="0"/>
        <w:pageBreakBefore w:val="0"/>
        <w:widowControl w:val="0"/>
        <w:kinsoku/>
        <w:wordWrap/>
        <w:overflowPunct w:val="0"/>
        <w:topLinePunct w:val="0"/>
        <w:autoSpaceDE/>
        <w:autoSpaceDN/>
        <w:bidi w:val="0"/>
        <w:adjustRightInd w:val="0"/>
        <w:snapToGrid w:val="0"/>
        <w:spacing w:afterLines="0" w:line="240" w:lineRule="auto"/>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注：</w:t>
      </w:r>
    </w:p>
    <w:p w14:paraId="1A438F6A">
      <w:pPr>
        <w:keepNext w:val="0"/>
        <w:keepLines w:val="0"/>
        <w:pageBreakBefore w:val="0"/>
        <w:widowControl w:val="0"/>
        <w:kinsoku/>
        <w:wordWrap/>
        <w:overflowPunct w:val="0"/>
        <w:topLinePunct w:val="0"/>
        <w:autoSpaceDE/>
        <w:autoSpaceDN/>
        <w:bidi w:val="0"/>
        <w:adjustRightInd w:val="0"/>
        <w:snapToGrid w:val="0"/>
        <w:spacing w:afterLines="0" w:line="240" w:lineRule="auto"/>
        <w:jc w:val="both"/>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 标*指标根据城市综合货运枢纽类型选择性填写。</w:t>
      </w:r>
    </w:p>
    <w:p w14:paraId="321322C9">
      <w:pPr>
        <w:overflowPunct w:val="0"/>
        <w:spacing w:afterLines="0"/>
        <w:jc w:val="both"/>
        <w:rPr>
          <w:rFonts w:hint="eastAsia" w:ascii="Times New Roman" w:hAnsi="Times New Roman" w:eastAsia="仿宋_GB2312" w:cs="Times New Roman"/>
          <w:color w:val="auto"/>
          <w:sz w:val="24"/>
          <w:szCs w:val="24"/>
          <w:lang w:val="en-US" w:eastAsia="zh-CN" w:bidi="ar"/>
        </w:rPr>
      </w:pPr>
      <w:r>
        <w:rPr>
          <w:rFonts w:hint="eastAsia" w:ascii="Times New Roman" w:hAnsi="Times New Roman" w:eastAsia="仿宋_GB2312" w:cs="Times New Roman"/>
          <w:sz w:val="24"/>
          <w:szCs w:val="24"/>
          <w:lang w:val="en-US" w:eastAsia="zh-CN" w:bidi="ar"/>
        </w:rPr>
        <w:t>2</w:t>
      </w:r>
      <w:r>
        <w:rPr>
          <w:rFonts w:hint="eastAsia" w:ascii="Times New Roman" w:hAnsi="Times New Roman" w:eastAsia="仿宋_GB2312" w:cs="Times New Roman"/>
          <w:color w:val="auto"/>
          <w:sz w:val="24"/>
          <w:szCs w:val="24"/>
          <w:u w:val="none"/>
          <w:lang w:val="en-US" w:eastAsia="zh-CN" w:bidi="ar"/>
        </w:rPr>
        <w:t>. 指标设置应为增量性指标，不应出现负值指标。</w:t>
      </w:r>
    </w:p>
    <w:p w14:paraId="4EFBD246">
      <w:pPr>
        <w:overflowPunct w:val="0"/>
        <w:adjustRightInd w:val="0"/>
        <w:snapToGrid w:val="0"/>
        <w:spacing w:afterLines="0"/>
        <w:ind w:left="278" w:hanging="278" w:hangingChars="116"/>
        <w:jc w:val="both"/>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color w:val="auto"/>
          <w:sz w:val="24"/>
          <w:szCs w:val="24"/>
          <w:u w:val="none"/>
          <w:lang w:val="en-US" w:eastAsia="zh-CN" w:bidi="ar"/>
        </w:rPr>
        <w:t>3.</w:t>
      </w:r>
      <w:r>
        <w:rPr>
          <w:rFonts w:hint="eastAsia" w:ascii="宋体" w:hAnsi="宋体" w:eastAsia="宋体" w:cs="Times New Roman"/>
          <w:color w:val="auto"/>
          <w:sz w:val="24"/>
          <w:szCs w:val="24"/>
          <w:u w:val="none"/>
          <w:lang w:val="en-US" w:eastAsia="zh-CN" w:bidi="ar"/>
        </w:rPr>
        <w:t xml:space="preserve"> </w:t>
      </w:r>
      <w:r>
        <w:rPr>
          <w:rFonts w:hint="eastAsia" w:ascii="Times New Roman" w:hAnsi="Times New Roman" w:eastAsia="仿宋_GB2312" w:cs="Times New Roman"/>
          <w:color w:val="auto"/>
          <w:sz w:val="24"/>
          <w:szCs w:val="24"/>
          <w:u w:val="none"/>
          <w:lang w:val="en-US" w:eastAsia="zh-CN" w:bidi="ar"/>
        </w:rPr>
        <w:t>指标设置须参照提出，不得缺项，地方可根据实际情况额外提出可量化考核的预期指标。</w:t>
      </w:r>
    </w:p>
    <w:p w14:paraId="03B5115C">
      <w:pPr>
        <w:keepNext w:val="0"/>
        <w:keepLines w:val="0"/>
        <w:pageBreakBefore w:val="0"/>
        <w:widowControl w:val="0"/>
        <w:kinsoku/>
        <w:wordWrap/>
        <w:overflowPunct w:val="0"/>
        <w:topLinePunct w:val="0"/>
        <w:autoSpaceDE/>
        <w:autoSpaceDN/>
        <w:bidi w:val="0"/>
        <w:adjustRightInd w:val="0"/>
        <w:snapToGrid w:val="0"/>
        <w:spacing w:afterLines="0" w:line="240" w:lineRule="auto"/>
        <w:ind w:left="278" w:hanging="278" w:hangingChars="116"/>
        <w:jc w:val="both"/>
        <w:textAlignment w:val="auto"/>
        <w:rPr>
          <w:rFonts w:hint="default" w:ascii="Times New Roman" w:hAnsi="Times New Roman" w:eastAsia="仿宋_GB2312"/>
          <w:sz w:val="24"/>
          <w:szCs w:val="24"/>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18179BF">
      <w:pPr>
        <w:overflowPunct w:val="0"/>
        <w:snapToGrid w:val="0"/>
        <w:jc w:val="center"/>
        <w:outlineLvl w:val="9"/>
        <w:rPr>
          <w:rFonts w:hint="default" w:ascii="Times New Roman" w:hAnsi="Times New Roman" w:eastAsia="方正小标宋简体" w:cs="Times New Roman"/>
          <w:bCs w:val="0"/>
          <w:color w:val="000000"/>
          <w:sz w:val="44"/>
          <w:szCs w:val="44"/>
          <w:u w:val="none"/>
          <w:lang w:bidi="ar"/>
        </w:rPr>
      </w:pPr>
      <w:r>
        <w:rPr>
          <w:rFonts w:hint="default" w:ascii="Times New Roman" w:hAnsi="Times New Roman" w:eastAsia="方正小标宋简体" w:cs="Times New Roman"/>
          <w:sz w:val="44"/>
          <w:szCs w:val="44"/>
          <w:lang w:bidi="ar"/>
        </w:rPr>
        <w:t>重点任务清单（模板）</w:t>
      </w:r>
    </w:p>
    <w:p w14:paraId="56D9AB76">
      <w:pPr>
        <w:overflowPunct/>
        <w:snapToGrid/>
        <w:spacing w:line="580" w:lineRule="exact"/>
        <w:jc w:val="center"/>
        <w:textAlignment w:val="center"/>
        <w:outlineLvl w:val="9"/>
        <w:rPr>
          <w:rFonts w:hint="eastAsia" w:ascii="仿宋_GB2312" w:hAnsi="仿宋_GB2312" w:eastAsia="仿宋_GB2312" w:cs="仿宋_GB2312"/>
          <w:bCs/>
          <w:color w:val="000000"/>
          <w:sz w:val="32"/>
          <w:szCs w:val="32"/>
          <w:lang w:bidi="ar"/>
        </w:rPr>
      </w:pPr>
    </w:p>
    <w:tbl>
      <w:tblPr>
        <w:tblStyle w:val="4"/>
        <w:tblW w:w="48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41"/>
        <w:gridCol w:w="1666"/>
        <w:gridCol w:w="1780"/>
        <w:gridCol w:w="1590"/>
        <w:gridCol w:w="4466"/>
        <w:gridCol w:w="2378"/>
        <w:gridCol w:w="2272"/>
        <w:gridCol w:w="2250"/>
        <w:gridCol w:w="3577"/>
      </w:tblGrid>
      <w:tr w14:paraId="36845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64885EC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666" w:type="dxa"/>
            <w:tcBorders>
              <w:tl2br w:val="nil"/>
              <w:tr2bl w:val="nil"/>
            </w:tcBorders>
            <w:noWrap w:val="0"/>
            <w:vAlign w:val="center"/>
          </w:tcPr>
          <w:p w14:paraId="70DE874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综合货运枢纽</w:t>
            </w:r>
          </w:p>
        </w:tc>
        <w:tc>
          <w:tcPr>
            <w:tcW w:w="1780" w:type="dxa"/>
            <w:tcBorders>
              <w:tl2br w:val="nil"/>
              <w:tr2bl w:val="nil"/>
            </w:tcBorders>
            <w:noWrap w:val="0"/>
            <w:vAlign w:val="center"/>
          </w:tcPr>
          <w:p w14:paraId="6E19E21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任务类别</w:t>
            </w:r>
          </w:p>
        </w:tc>
        <w:tc>
          <w:tcPr>
            <w:tcW w:w="1590" w:type="dxa"/>
            <w:tcBorders>
              <w:tl2br w:val="nil"/>
              <w:tr2bl w:val="nil"/>
            </w:tcBorders>
            <w:noWrap w:val="0"/>
            <w:vAlign w:val="center"/>
          </w:tcPr>
          <w:p w14:paraId="5A1F989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发展现状</w:t>
            </w:r>
          </w:p>
        </w:tc>
        <w:tc>
          <w:tcPr>
            <w:tcW w:w="4466" w:type="dxa"/>
            <w:tcBorders>
              <w:tl2br w:val="nil"/>
              <w:tr2bl w:val="nil"/>
            </w:tcBorders>
            <w:noWrap w:val="0"/>
            <w:vAlign w:val="center"/>
          </w:tcPr>
          <w:p w14:paraId="793AFD3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工作任务</w:t>
            </w:r>
          </w:p>
        </w:tc>
        <w:tc>
          <w:tcPr>
            <w:tcW w:w="2378" w:type="dxa"/>
            <w:tcBorders>
              <w:tl2br w:val="nil"/>
              <w:tr2bl w:val="nil"/>
            </w:tcBorders>
            <w:noWrap w:val="0"/>
            <w:vAlign w:val="center"/>
          </w:tcPr>
          <w:p w14:paraId="3279FFC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实施期第一年目标</w:t>
            </w:r>
          </w:p>
        </w:tc>
        <w:tc>
          <w:tcPr>
            <w:tcW w:w="2272" w:type="dxa"/>
            <w:tcBorders>
              <w:tl2br w:val="nil"/>
              <w:tr2bl w:val="nil"/>
            </w:tcBorders>
            <w:noWrap w:val="0"/>
            <w:vAlign w:val="center"/>
          </w:tcPr>
          <w:p w14:paraId="29E8DAD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实施期第二年目标</w:t>
            </w:r>
          </w:p>
        </w:tc>
        <w:tc>
          <w:tcPr>
            <w:tcW w:w="2250" w:type="dxa"/>
            <w:tcBorders>
              <w:tl2br w:val="nil"/>
              <w:tr2bl w:val="nil"/>
            </w:tcBorders>
            <w:noWrap w:val="0"/>
            <w:vAlign w:val="center"/>
          </w:tcPr>
          <w:p w14:paraId="6110CB2D">
            <w:pPr>
              <w:keepNext w:val="0"/>
              <w:keepLines w:val="0"/>
              <w:widowControl w:val="0"/>
              <w:suppressLineNumbers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实施期第三年目标</w:t>
            </w:r>
          </w:p>
        </w:tc>
        <w:tc>
          <w:tcPr>
            <w:tcW w:w="3577" w:type="dxa"/>
            <w:tcBorders>
              <w:tl2br w:val="nil"/>
              <w:tr2bl w:val="nil"/>
            </w:tcBorders>
            <w:noWrap w:val="0"/>
            <w:vAlign w:val="center"/>
          </w:tcPr>
          <w:p w14:paraId="2B1C5105">
            <w:pPr>
              <w:keepNext w:val="0"/>
              <w:keepLines w:val="0"/>
              <w:widowControl w:val="0"/>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主要考核指标</w:t>
            </w:r>
          </w:p>
        </w:tc>
      </w:tr>
      <w:tr w14:paraId="40493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5E6F5B02">
            <w:pPr>
              <w:keepNext w:val="0"/>
              <w:keepLines w:val="0"/>
              <w:widowControl w:val="0"/>
              <w:suppressLineNumbers w:val="0"/>
              <w:jc w:val="center"/>
              <w:textAlignment w:val="center"/>
              <w:rPr>
                <w:rFonts w:hint="eastAsia" w:ascii="Times New Roman" w:hAnsi="Times New Roman" w:eastAsia="仿宋_GB2312" w:cs="Times New Roman"/>
                <w:color w:val="000000"/>
                <w:kern w:val="0"/>
                <w:sz w:val="24"/>
                <w:szCs w:val="24"/>
              </w:rPr>
            </w:pPr>
          </w:p>
        </w:tc>
        <w:tc>
          <w:tcPr>
            <w:tcW w:w="1666" w:type="dxa"/>
            <w:vMerge w:val="restart"/>
            <w:tcBorders>
              <w:tl2br w:val="nil"/>
              <w:tr2bl w:val="nil"/>
            </w:tcBorders>
            <w:noWrap w:val="0"/>
            <w:vAlign w:val="center"/>
          </w:tcPr>
          <w:p w14:paraId="17078A0F">
            <w:pPr>
              <w:rPr>
                <w:rFonts w:ascii="Times New Roman" w:hAnsi="Times New Roman" w:eastAsia="仿宋_GB2312" w:cs="宋体"/>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（例）XX</w:t>
            </w:r>
            <w:r>
              <w:rPr>
                <w:rFonts w:ascii="Times New Roman" w:hAnsi="Times New Roman" w:eastAsia="仿宋_GB2312" w:cs="仿宋_GB2312"/>
                <w:color w:val="auto"/>
                <w:kern w:val="0"/>
                <w:sz w:val="24"/>
                <w:szCs w:val="24"/>
                <w:lang w:val="en-US" w:eastAsia="zh-CN" w:bidi="ar"/>
              </w:rPr>
              <w:t>铁水联运</w:t>
            </w:r>
            <w:r>
              <w:rPr>
                <w:rFonts w:hint="eastAsia" w:ascii="Times New Roman" w:hAnsi="Times New Roman" w:eastAsia="仿宋_GB2312" w:cs="仿宋_GB2312"/>
                <w:color w:val="auto"/>
                <w:kern w:val="0"/>
                <w:sz w:val="24"/>
                <w:szCs w:val="24"/>
                <w:lang w:val="en-US" w:eastAsia="zh-CN" w:bidi="ar"/>
              </w:rPr>
              <w:t>综合货运</w:t>
            </w:r>
            <w:r>
              <w:rPr>
                <w:rFonts w:ascii="Times New Roman" w:hAnsi="Times New Roman" w:eastAsia="仿宋_GB2312" w:cs="仿宋_GB2312"/>
                <w:color w:val="auto"/>
                <w:kern w:val="0"/>
                <w:sz w:val="24"/>
                <w:szCs w:val="24"/>
                <w:lang w:val="en-US" w:eastAsia="zh-CN" w:bidi="ar"/>
              </w:rPr>
              <w:t>枢纽</w:t>
            </w:r>
          </w:p>
        </w:tc>
        <w:tc>
          <w:tcPr>
            <w:tcW w:w="1780" w:type="dxa"/>
            <w:vMerge w:val="restart"/>
            <w:tcBorders>
              <w:tl2br w:val="nil"/>
              <w:tr2bl w:val="nil"/>
            </w:tcBorders>
            <w:noWrap w:val="0"/>
            <w:vAlign w:val="center"/>
          </w:tcPr>
          <w:p w14:paraId="38FCD1EA">
            <w:pPr>
              <w:widowControl w:val="0"/>
              <w:ind w:firstLine="0" w:firstLineChars="0"/>
              <w:jc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基础设施及装备硬联通</w:t>
            </w:r>
          </w:p>
          <w:p w14:paraId="00F1A934"/>
          <w:p w14:paraId="7F6AC489">
            <w:pPr>
              <w:widowControl w:val="0"/>
              <w:ind w:firstLine="0" w:firstLineChars="0"/>
              <w:jc w:val="center"/>
              <w:rPr>
                <w:rFonts w:hint="default" w:ascii="Times New Roman" w:hAnsi="Times New Roman" w:eastAsia="仿宋_GB2312" w:cs="仿宋_GB2312"/>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（设施体系）</w:t>
            </w:r>
          </w:p>
        </w:tc>
        <w:tc>
          <w:tcPr>
            <w:tcW w:w="1590" w:type="dxa"/>
            <w:vMerge w:val="restart"/>
            <w:tcBorders>
              <w:tl2br w:val="nil"/>
              <w:tr2bl w:val="nil"/>
            </w:tcBorders>
            <w:noWrap w:val="0"/>
            <w:vAlign w:val="center"/>
          </w:tcPr>
          <w:p w14:paraId="0FCAB97F">
            <w:pPr>
              <w:widowControl w:val="0"/>
              <w:ind w:firstLine="0" w:firstLineChars="0"/>
              <w:jc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3481FA7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推动XXX、XXX项目建设，优化铁水联运设施布局。</w:t>
            </w:r>
          </w:p>
        </w:tc>
        <w:tc>
          <w:tcPr>
            <w:tcW w:w="2378" w:type="dxa"/>
            <w:tcBorders>
              <w:tl2br w:val="nil"/>
              <w:tr2bl w:val="nil"/>
            </w:tcBorders>
            <w:noWrap w:val="0"/>
            <w:vAlign w:val="center"/>
          </w:tcPr>
          <w:p w14:paraId="7C0638EA">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5A6A16DB">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7B09EEF9">
            <w:pPr>
              <w:jc w:val="both"/>
              <w:rPr>
                <w:rFonts w:ascii="Times New Roman" w:hAnsi="Times New Roman" w:eastAsia="仿宋_GB2312" w:cs="Times New Roman"/>
                <w:color w:val="000000"/>
                <w:kern w:val="0"/>
                <w:sz w:val="24"/>
                <w:szCs w:val="24"/>
              </w:rPr>
            </w:pPr>
          </w:p>
        </w:tc>
        <w:tc>
          <w:tcPr>
            <w:tcW w:w="3577" w:type="dxa"/>
            <w:vMerge w:val="restart"/>
            <w:tcBorders>
              <w:tl2br w:val="nil"/>
              <w:tr2bl w:val="nil"/>
            </w:tcBorders>
            <w:noWrap w:val="0"/>
            <w:vAlign w:val="center"/>
          </w:tcPr>
          <w:p w14:paraId="4865FD7B">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多式联</w:t>
            </w:r>
            <w:r>
              <w:rPr>
                <w:rFonts w:hint="default" w:ascii="Times New Roman" w:hAnsi="Times New Roman" w:eastAsia="仿宋_GB2312" w:cs="Times New Roman"/>
                <w:i w:val="0"/>
                <w:iCs w:val="0"/>
                <w:color w:val="000000"/>
                <w:kern w:val="0"/>
                <w:sz w:val="24"/>
                <w:szCs w:val="24"/>
                <w:highlight w:val="none"/>
                <w:u w:val="none"/>
                <w:lang w:val="en-US" w:eastAsia="zh-CN" w:bidi="ar"/>
              </w:rPr>
              <w:t>运1小</w:t>
            </w:r>
            <w:r>
              <w:rPr>
                <w:rFonts w:hint="eastAsia" w:ascii="仿宋_GB2312" w:hAnsi="宋体" w:eastAsia="仿宋_GB2312" w:cs="仿宋_GB2312"/>
                <w:i w:val="0"/>
                <w:iCs w:val="0"/>
                <w:color w:val="000000"/>
                <w:kern w:val="0"/>
                <w:sz w:val="24"/>
                <w:szCs w:val="24"/>
                <w:highlight w:val="none"/>
                <w:u w:val="none"/>
                <w:lang w:val="en-US" w:eastAsia="zh-CN" w:bidi="ar"/>
              </w:rPr>
              <w:t>时换装率、</w:t>
            </w:r>
            <w:r>
              <w:rPr>
                <w:rFonts w:hint="eastAsia" w:ascii="仿宋_GB2312" w:hAnsi="宋体" w:eastAsia="仿宋_GB2312" w:cs="仿宋_GB2312"/>
                <w:color w:val="000000"/>
                <w:kern w:val="0"/>
                <w:sz w:val="24"/>
                <w:szCs w:val="24"/>
                <w:highlight w:val="none"/>
                <w:lang w:bidi="ar"/>
              </w:rPr>
              <w:t>清洁</w:t>
            </w:r>
            <w:r>
              <w:rPr>
                <w:rFonts w:hint="eastAsia" w:ascii="仿宋_GB2312" w:hAnsi="宋体" w:eastAsia="仿宋_GB2312" w:cs="仿宋_GB2312"/>
                <w:color w:val="000000"/>
                <w:kern w:val="0"/>
                <w:sz w:val="24"/>
                <w:szCs w:val="24"/>
                <w:highlight w:val="none"/>
                <w:lang w:val="en-US" w:eastAsia="zh-CN" w:bidi="ar"/>
              </w:rPr>
              <w:t>运输占比</w:t>
            </w:r>
            <w:r>
              <w:rPr>
                <w:rFonts w:hint="eastAsia" w:ascii="仿宋_GB2312" w:hAnsi="宋体" w:eastAsia="仿宋_GB2312" w:cs="仿宋_GB2312"/>
                <w:i w:val="0"/>
                <w:iCs w:val="0"/>
                <w:color w:val="000000"/>
                <w:kern w:val="0"/>
                <w:sz w:val="24"/>
                <w:szCs w:val="24"/>
                <w:highlight w:val="none"/>
                <w:u w:val="none"/>
                <w:lang w:val="en-US" w:eastAsia="zh-CN" w:bidi="ar"/>
              </w:rPr>
              <w:t>等（提出每个枢纽的预期可量化绩效指标，下同）</w:t>
            </w:r>
          </w:p>
        </w:tc>
      </w:tr>
      <w:tr w14:paraId="339A55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1D015DBA">
            <w:pPr>
              <w:keepNext w:val="0"/>
              <w:keepLines w:val="0"/>
              <w:widowControl w:val="0"/>
              <w:suppressLineNumbers w:val="0"/>
              <w:jc w:val="center"/>
              <w:textAlignment w:val="center"/>
              <w:rPr>
                <w:rFonts w:hint="eastAsia"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3D6F281A">
            <w:pPr>
              <w:keepNext w:val="0"/>
              <w:keepLines w:val="0"/>
              <w:widowControl w:val="0"/>
              <w:suppressLineNumbers w:val="0"/>
              <w:snapToGrid w:val="0"/>
              <w:jc w:val="center"/>
              <w:textAlignment w:val="center"/>
              <w:rPr>
                <w:rFonts w:hint="eastAsia" w:ascii="Times New Roman" w:hAnsi="Times New Roman" w:eastAsia="仿宋_GB2312" w:cs="Times New Roman"/>
                <w:sz w:val="24"/>
                <w:szCs w:val="24"/>
                <w:lang w:val="en-US" w:eastAsia="zh-CN" w:bidi="ar"/>
              </w:rPr>
            </w:pPr>
          </w:p>
        </w:tc>
        <w:tc>
          <w:tcPr>
            <w:tcW w:w="1780" w:type="dxa"/>
            <w:vMerge w:val="continue"/>
            <w:tcBorders>
              <w:tl2br w:val="nil"/>
              <w:tr2bl w:val="nil"/>
            </w:tcBorders>
            <w:noWrap w:val="0"/>
            <w:vAlign w:val="center"/>
          </w:tcPr>
          <w:p w14:paraId="10CAFF1E">
            <w:pPr>
              <w:keepNext w:val="0"/>
              <w:keepLines w:val="0"/>
              <w:widowControl w:val="0"/>
              <w:suppressLineNumbers w:val="0"/>
              <w:adjustRightInd w:val="0"/>
              <w:snapToGrid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590" w:type="dxa"/>
            <w:vMerge w:val="continue"/>
            <w:tcBorders>
              <w:tl2br w:val="nil"/>
              <w:tr2bl w:val="nil"/>
            </w:tcBorders>
            <w:noWrap w:val="0"/>
            <w:vAlign w:val="center"/>
          </w:tcPr>
          <w:p w14:paraId="65A86597">
            <w:pPr>
              <w:keepNext w:val="0"/>
              <w:keepLines w:val="0"/>
              <w:widowControl w:val="0"/>
              <w:suppressLineNumbers w:val="0"/>
              <w:adjustRightInd w:val="0"/>
              <w:snapToGrid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6778654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推动XXX、XXX项目建设，完善集疏运布局。</w:t>
            </w:r>
          </w:p>
        </w:tc>
        <w:tc>
          <w:tcPr>
            <w:tcW w:w="2378" w:type="dxa"/>
            <w:tcBorders>
              <w:tl2br w:val="nil"/>
              <w:tr2bl w:val="nil"/>
            </w:tcBorders>
            <w:noWrap w:val="0"/>
            <w:vAlign w:val="center"/>
          </w:tcPr>
          <w:p w14:paraId="5DF7AD37">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4801C474">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59884B08">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3F0259B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78978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74301C7C">
            <w:pPr>
              <w:keepNext w:val="0"/>
              <w:keepLines w:val="0"/>
              <w:widowControl w:val="0"/>
              <w:suppressLineNumbers w:val="0"/>
              <w:jc w:val="center"/>
              <w:textAlignment w:val="center"/>
              <w:rPr>
                <w:rFonts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54F98F34">
            <w:pPr>
              <w:jc w:val="center"/>
              <w:rPr>
                <w:rFonts w:ascii="Times New Roman" w:hAnsi="Times New Roman" w:eastAsia="仿宋_GB2312" w:cs="宋体"/>
                <w:color w:val="000000"/>
                <w:kern w:val="0"/>
                <w:sz w:val="24"/>
                <w:szCs w:val="24"/>
              </w:rPr>
            </w:pPr>
          </w:p>
        </w:tc>
        <w:tc>
          <w:tcPr>
            <w:tcW w:w="1780" w:type="dxa"/>
            <w:vMerge w:val="continue"/>
            <w:tcBorders>
              <w:tl2br w:val="nil"/>
              <w:tr2bl w:val="nil"/>
            </w:tcBorders>
            <w:noWrap w:val="0"/>
            <w:vAlign w:val="center"/>
          </w:tcPr>
          <w:p w14:paraId="195748EE">
            <w:pPr>
              <w:widowControl w:val="0"/>
              <w:adjustRightInd w:val="0"/>
              <w:snapToGrid w:val="0"/>
              <w:jc w:val="left"/>
              <w:textAlignment w:val="center"/>
              <w:rPr>
                <w:rFonts w:hint="eastAsia" w:ascii="Times New Roman" w:hAnsi="Times New Roman" w:eastAsia="仿宋_GB2312" w:cs="仿宋_GB2312"/>
                <w:color w:val="auto"/>
                <w:kern w:val="0"/>
                <w:sz w:val="24"/>
                <w:szCs w:val="24"/>
                <w:u w:val="none"/>
                <w:lang w:bidi="ar"/>
              </w:rPr>
            </w:pPr>
          </w:p>
        </w:tc>
        <w:tc>
          <w:tcPr>
            <w:tcW w:w="1590" w:type="dxa"/>
            <w:vMerge w:val="continue"/>
            <w:tcBorders>
              <w:tl2br w:val="nil"/>
              <w:tr2bl w:val="nil"/>
            </w:tcBorders>
            <w:noWrap w:val="0"/>
            <w:vAlign w:val="center"/>
          </w:tcPr>
          <w:p w14:paraId="593F9F94">
            <w:pPr>
              <w:widowControl w:val="0"/>
              <w:adjustRightInd w:val="0"/>
              <w:snapToGrid w:val="0"/>
              <w:jc w:val="left"/>
              <w:textAlignment w:val="center"/>
              <w:rPr>
                <w:rFonts w:hint="eastAsia" w:ascii="Times New Roman" w:hAnsi="Times New Roman" w:eastAsia="仿宋_GB2312" w:cs="仿宋_GB2312"/>
                <w:color w:val="auto"/>
                <w:kern w:val="0"/>
                <w:sz w:val="24"/>
                <w:szCs w:val="24"/>
                <w:u w:val="none"/>
                <w:lang w:bidi="ar"/>
              </w:rPr>
            </w:pPr>
          </w:p>
        </w:tc>
        <w:tc>
          <w:tcPr>
            <w:tcW w:w="4466" w:type="dxa"/>
            <w:tcBorders>
              <w:tl2br w:val="nil"/>
              <w:tr2bl w:val="nil"/>
            </w:tcBorders>
            <w:noWrap w:val="0"/>
            <w:vAlign w:val="center"/>
          </w:tcPr>
          <w:p w14:paraId="1919CDF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推动XXX、XXX项目建设，推动设备智慧化、绿色化更新升级。</w:t>
            </w:r>
          </w:p>
        </w:tc>
        <w:tc>
          <w:tcPr>
            <w:tcW w:w="2378" w:type="dxa"/>
            <w:tcBorders>
              <w:tl2br w:val="nil"/>
              <w:tr2bl w:val="nil"/>
            </w:tcBorders>
            <w:noWrap w:val="0"/>
            <w:vAlign w:val="center"/>
          </w:tcPr>
          <w:p w14:paraId="76FC91EE">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4A437018">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69A7B0A9">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1BB233F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12E4A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2BFB4FB3">
            <w:pPr>
              <w:keepNext w:val="0"/>
              <w:keepLines w:val="0"/>
              <w:widowControl w:val="0"/>
              <w:suppressLineNumbers w:val="0"/>
              <w:jc w:val="center"/>
              <w:textAlignment w:val="center"/>
              <w:rPr>
                <w:rFonts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4D4A11CC">
            <w:pPr>
              <w:jc w:val="center"/>
              <w:rPr>
                <w:rFonts w:ascii="Times New Roman" w:hAnsi="Times New Roman" w:eastAsia="仿宋_GB2312" w:cs="宋体"/>
                <w:color w:val="000000"/>
                <w:kern w:val="0"/>
                <w:sz w:val="24"/>
                <w:szCs w:val="24"/>
              </w:rPr>
            </w:pPr>
          </w:p>
        </w:tc>
        <w:tc>
          <w:tcPr>
            <w:tcW w:w="1780" w:type="dxa"/>
            <w:vMerge w:val="restart"/>
            <w:tcBorders>
              <w:tl2br w:val="nil"/>
              <w:tr2bl w:val="nil"/>
            </w:tcBorders>
            <w:noWrap w:val="0"/>
            <w:vAlign w:val="center"/>
          </w:tcPr>
          <w:p w14:paraId="625CD03A">
            <w:pPr>
              <w:widowControl w:val="0"/>
              <w:adjustRightInd w:val="0"/>
              <w:snapToGrid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规则标准及服务软联通</w:t>
            </w:r>
          </w:p>
          <w:p w14:paraId="5921A618">
            <w:pPr>
              <w:widowControl w:val="0"/>
              <w:adjustRightInd w:val="0"/>
              <w:snapToGrid w:val="0"/>
              <w:jc w:val="center"/>
              <w:textAlignment w:val="center"/>
              <w:rPr>
                <w:rFonts w:hint="default" w:ascii="Times New Roman" w:hAnsi="Times New Roman" w:eastAsia="仿宋_GB2312" w:cs="仿宋_GB2312"/>
                <w:color w:val="auto"/>
                <w:kern w:val="0"/>
                <w:sz w:val="24"/>
                <w:szCs w:val="24"/>
                <w:u w:val="none"/>
                <w:lang w:bidi="ar"/>
              </w:rPr>
            </w:pPr>
            <w:r>
              <w:rPr>
                <w:rFonts w:hint="eastAsia" w:ascii="Times New Roman" w:hAnsi="Times New Roman" w:eastAsia="仿宋_GB2312" w:cs="仿宋_GB2312"/>
                <w:i w:val="0"/>
                <w:iCs w:val="0"/>
                <w:color w:val="auto"/>
                <w:kern w:val="0"/>
                <w:sz w:val="24"/>
                <w:szCs w:val="24"/>
                <w:u w:val="none"/>
                <w:lang w:val="en-US" w:eastAsia="zh-CN" w:bidi="ar"/>
              </w:rPr>
              <w:t>（信息联通、标准体系）</w:t>
            </w:r>
          </w:p>
        </w:tc>
        <w:tc>
          <w:tcPr>
            <w:tcW w:w="1590" w:type="dxa"/>
            <w:vMerge w:val="continue"/>
            <w:tcBorders>
              <w:tl2br w:val="nil"/>
              <w:tr2bl w:val="nil"/>
            </w:tcBorders>
            <w:noWrap w:val="0"/>
            <w:vAlign w:val="center"/>
          </w:tcPr>
          <w:p w14:paraId="233E3303">
            <w:pPr>
              <w:widowControl w:val="0"/>
              <w:adjustRightInd w:val="0"/>
              <w:snapToGrid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075A84E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推动XXX、XXX项目建设，完成X种运输方式信息联通。</w:t>
            </w:r>
          </w:p>
        </w:tc>
        <w:tc>
          <w:tcPr>
            <w:tcW w:w="2378" w:type="dxa"/>
            <w:tcBorders>
              <w:tl2br w:val="nil"/>
              <w:tr2bl w:val="nil"/>
            </w:tcBorders>
            <w:noWrap w:val="0"/>
            <w:vAlign w:val="center"/>
          </w:tcPr>
          <w:p w14:paraId="6ECEC6F7">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0CA10A76">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43BEE957">
            <w:pPr>
              <w:jc w:val="both"/>
              <w:rPr>
                <w:rFonts w:ascii="Times New Roman" w:hAnsi="Times New Roman" w:eastAsia="仿宋_GB2312" w:cs="Times New Roman"/>
                <w:color w:val="000000"/>
                <w:kern w:val="0"/>
                <w:sz w:val="24"/>
                <w:szCs w:val="24"/>
              </w:rPr>
            </w:pPr>
          </w:p>
        </w:tc>
        <w:tc>
          <w:tcPr>
            <w:tcW w:w="3577" w:type="dxa"/>
            <w:vMerge w:val="restart"/>
            <w:tcBorders>
              <w:tl2br w:val="nil"/>
              <w:tr2bl w:val="nil"/>
            </w:tcBorders>
            <w:noWrap w:val="0"/>
            <w:vAlign w:val="center"/>
          </w:tcPr>
          <w:p w14:paraId="3AB8F034">
            <w:pPr>
              <w:keepNext w:val="0"/>
              <w:keepLines w:val="0"/>
              <w:pageBreakBefore w:val="0"/>
              <w:kinsoku/>
              <w:wordWrap/>
              <w:overflowPunct/>
              <w:topLinePunct w:val="0"/>
              <w:autoSpaceDE/>
              <w:autoSpaceDN/>
              <w:bidi w:val="0"/>
              <w:adjustRightInd w:val="0"/>
              <w:snapToGrid w:val="0"/>
              <w:jc w:val="both"/>
              <w:rPr>
                <w:rFonts w:hint="default" w:ascii="仿宋_GB2312" w:hAnsi="宋体" w:eastAsia="仿宋_GB2312" w:cs="仿宋_GB2312"/>
                <w:i w:val="0"/>
                <w:iCs w:val="0"/>
                <w:color w:val="000000"/>
                <w:kern w:val="0"/>
                <w:sz w:val="24"/>
                <w:szCs w:val="24"/>
                <w:highlight w:val="none"/>
                <w:u w:val="none"/>
                <w:lang w:val="en-US" w:eastAsia="zh-CN" w:bidi="ar"/>
              </w:rPr>
            </w:pPr>
            <w:r>
              <w:rPr>
                <w:rFonts w:ascii="Times New Roman" w:hAnsi="Times New Roman" w:eastAsia="仿宋_GB2312" w:cs="Times New Roman"/>
                <w:kern w:val="0"/>
                <w:sz w:val="24"/>
                <w:szCs w:val="24"/>
                <w:highlight w:val="none"/>
              </w:rPr>
              <w:t>多式联运</w:t>
            </w:r>
            <w:r>
              <w:rPr>
                <w:rFonts w:hint="eastAsia" w:ascii="Times New Roman" w:hAnsi="Times New Roman" w:eastAsia="仿宋_GB2312" w:cs="Times New Roman"/>
                <w:kern w:val="0"/>
                <w:sz w:val="24"/>
                <w:szCs w:val="24"/>
                <w:highlight w:val="none"/>
                <w:lang w:val="en-US" w:eastAsia="zh-CN"/>
              </w:rPr>
              <w:t>应用推广、重点货类专业化服务、多式联运全程信息可追溯比例、跨方式标准衔接、多式联运“一单制”占比</w:t>
            </w:r>
            <w:r>
              <w:rPr>
                <w:rFonts w:hint="eastAsia" w:ascii="仿宋_GB2312" w:hAnsi="宋体" w:eastAsia="仿宋_GB2312" w:cs="仿宋_GB2312"/>
                <w:i w:val="0"/>
                <w:iCs w:val="0"/>
                <w:color w:val="000000"/>
                <w:kern w:val="0"/>
                <w:sz w:val="24"/>
                <w:szCs w:val="24"/>
                <w:highlight w:val="none"/>
                <w:u w:val="none"/>
                <w:lang w:val="en-US" w:eastAsia="zh-CN" w:bidi="ar"/>
              </w:rPr>
              <w:t>等</w:t>
            </w:r>
          </w:p>
        </w:tc>
      </w:tr>
      <w:tr w14:paraId="1E7388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58F43CB7">
            <w:pPr>
              <w:keepNext w:val="0"/>
              <w:keepLines w:val="0"/>
              <w:widowControl w:val="0"/>
              <w:suppressLineNumbers w:val="0"/>
              <w:jc w:val="center"/>
              <w:textAlignment w:val="center"/>
              <w:rPr>
                <w:rFonts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7098A0A9">
            <w:pPr>
              <w:jc w:val="center"/>
              <w:rPr>
                <w:rFonts w:ascii="Times New Roman" w:hAnsi="Times New Roman" w:eastAsia="仿宋_GB2312" w:cs="宋体"/>
                <w:color w:val="000000"/>
                <w:kern w:val="0"/>
                <w:sz w:val="24"/>
                <w:szCs w:val="24"/>
              </w:rPr>
            </w:pPr>
          </w:p>
        </w:tc>
        <w:tc>
          <w:tcPr>
            <w:tcW w:w="1780" w:type="dxa"/>
            <w:vMerge w:val="continue"/>
            <w:tcBorders>
              <w:tl2br w:val="nil"/>
              <w:tr2bl w:val="nil"/>
            </w:tcBorders>
            <w:noWrap w:val="0"/>
            <w:vAlign w:val="center"/>
          </w:tcPr>
          <w:p w14:paraId="55AFCE37">
            <w:pPr>
              <w:keepNext w:val="0"/>
              <w:keepLines w:val="0"/>
              <w:widowControl w:val="0"/>
              <w:suppressLineNumbers w:val="0"/>
              <w:adjustRightInd w:val="0"/>
              <w:snapToGrid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590" w:type="dxa"/>
            <w:vMerge w:val="continue"/>
            <w:tcBorders>
              <w:tl2br w:val="nil"/>
              <w:tr2bl w:val="nil"/>
            </w:tcBorders>
            <w:noWrap w:val="0"/>
            <w:vAlign w:val="center"/>
          </w:tcPr>
          <w:p w14:paraId="779157B3">
            <w:pPr>
              <w:keepNext w:val="0"/>
              <w:keepLines w:val="0"/>
              <w:widowControl w:val="0"/>
              <w:suppressLineNumbers w:val="0"/>
              <w:adjustRightInd w:val="0"/>
              <w:snapToGrid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6605C87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推动X项标准推广和制修订，增设X条多式联运线路。</w:t>
            </w:r>
          </w:p>
        </w:tc>
        <w:tc>
          <w:tcPr>
            <w:tcW w:w="2378" w:type="dxa"/>
            <w:tcBorders>
              <w:tl2br w:val="nil"/>
              <w:tr2bl w:val="nil"/>
            </w:tcBorders>
            <w:noWrap w:val="0"/>
            <w:vAlign w:val="center"/>
          </w:tcPr>
          <w:p w14:paraId="329207EB">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3CCBC498">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7A08FF07">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0D2A9C32">
            <w:pPr>
              <w:keepNext w:val="0"/>
              <w:keepLines w:val="0"/>
              <w:pageBreakBefore w:val="0"/>
              <w:widowControl w:val="0"/>
              <w:kinsoku/>
              <w:wordWrap/>
              <w:overflowPunct/>
              <w:topLinePunct w:val="0"/>
              <w:autoSpaceDE/>
              <w:autoSpaceDN/>
              <w:bidi w:val="0"/>
              <w:adjustRightInd w:val="0"/>
              <w:snapToGrid w:val="0"/>
              <w:jc w:val="both"/>
              <w:textAlignment w:val="auto"/>
              <w:rPr>
                <w:rFonts w:ascii="Times New Roman" w:hAnsi="Times New Roman" w:eastAsia="仿宋_GB2312" w:cs="Times New Roman"/>
                <w:color w:val="000000"/>
                <w:kern w:val="0"/>
                <w:sz w:val="24"/>
                <w:szCs w:val="24"/>
                <w:highlight w:val="yellow"/>
              </w:rPr>
            </w:pPr>
          </w:p>
        </w:tc>
      </w:tr>
      <w:tr w14:paraId="1BBCD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1FFBD9A3">
            <w:pPr>
              <w:keepNext w:val="0"/>
              <w:keepLines w:val="0"/>
              <w:widowControl w:val="0"/>
              <w:suppressLineNumbers w:val="0"/>
              <w:jc w:val="center"/>
              <w:textAlignment w:val="center"/>
              <w:rPr>
                <w:rFonts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5A49F170">
            <w:pPr>
              <w:jc w:val="center"/>
              <w:rPr>
                <w:rFonts w:ascii="Times New Roman" w:hAnsi="Times New Roman" w:eastAsia="仿宋_GB2312" w:cs="宋体"/>
                <w:color w:val="000000"/>
                <w:kern w:val="0"/>
                <w:sz w:val="24"/>
                <w:szCs w:val="24"/>
              </w:rPr>
            </w:pPr>
          </w:p>
        </w:tc>
        <w:tc>
          <w:tcPr>
            <w:tcW w:w="1780" w:type="dxa"/>
            <w:vMerge w:val="restart"/>
            <w:tcBorders>
              <w:tl2br w:val="nil"/>
              <w:tr2bl w:val="nil"/>
            </w:tcBorders>
            <w:noWrap w:val="0"/>
            <w:vAlign w:val="center"/>
          </w:tcPr>
          <w:p w14:paraId="71B5E400">
            <w:pPr>
              <w:keepNext w:val="0"/>
              <w:keepLines w:val="0"/>
              <w:widowControl w:val="0"/>
              <w:suppressLineNumbers w:val="0"/>
              <w:adjustRightInd w:val="0"/>
              <w:snapToGrid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建立健全一体化运营机制</w:t>
            </w:r>
          </w:p>
          <w:p w14:paraId="45C546DF">
            <w:pPr>
              <w:keepNext w:val="0"/>
              <w:keepLines w:val="0"/>
              <w:widowControl w:val="0"/>
              <w:suppressLineNumbers w:val="0"/>
              <w:adjustRightInd w:val="0"/>
              <w:snapToGrid w:val="0"/>
              <w:jc w:val="center"/>
              <w:textAlignment w:val="center"/>
              <w:rPr>
                <w:rFonts w:hint="eastAsia" w:ascii="Times New Roman" w:hAnsi="Times New Roman" w:eastAsia="仿宋_GB2312" w:cs="仿宋_GB2312"/>
                <w:color w:val="auto"/>
                <w:kern w:val="0"/>
                <w:sz w:val="24"/>
                <w:szCs w:val="24"/>
                <w:u w:val="none"/>
                <w:lang w:bidi="ar"/>
              </w:rPr>
            </w:pPr>
            <w:r>
              <w:rPr>
                <w:rFonts w:hint="eastAsia" w:ascii="Times New Roman" w:hAnsi="Times New Roman" w:eastAsia="仿宋_GB2312" w:cs="仿宋_GB2312"/>
                <w:i w:val="0"/>
                <w:iCs w:val="0"/>
                <w:color w:val="auto"/>
                <w:kern w:val="0"/>
                <w:sz w:val="24"/>
                <w:szCs w:val="24"/>
                <w:u w:val="none"/>
                <w:lang w:val="en-US" w:eastAsia="zh-CN" w:bidi="ar"/>
              </w:rPr>
              <w:t>（企业服务体系）</w:t>
            </w:r>
          </w:p>
        </w:tc>
        <w:tc>
          <w:tcPr>
            <w:tcW w:w="1590" w:type="dxa"/>
            <w:vMerge w:val="continue"/>
            <w:tcBorders>
              <w:tl2br w:val="nil"/>
              <w:tr2bl w:val="nil"/>
            </w:tcBorders>
            <w:noWrap w:val="0"/>
            <w:vAlign w:val="center"/>
          </w:tcPr>
          <w:p w14:paraId="155808EA">
            <w:pPr>
              <w:keepNext w:val="0"/>
              <w:keepLines w:val="0"/>
              <w:widowControl w:val="0"/>
              <w:suppressLineNumbers w:val="0"/>
              <w:adjustRightInd w:val="0"/>
              <w:snapToGrid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1E6C599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形成XX项跨区域城市间合作机制、XX项城市内跨部门合作机制。</w:t>
            </w:r>
          </w:p>
        </w:tc>
        <w:tc>
          <w:tcPr>
            <w:tcW w:w="2378" w:type="dxa"/>
            <w:tcBorders>
              <w:tl2br w:val="nil"/>
              <w:tr2bl w:val="nil"/>
            </w:tcBorders>
            <w:noWrap w:val="0"/>
            <w:vAlign w:val="center"/>
          </w:tcPr>
          <w:p w14:paraId="750B2D7D">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3AD9FC9B">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5D936F2C">
            <w:pPr>
              <w:jc w:val="both"/>
              <w:rPr>
                <w:rFonts w:ascii="Times New Roman" w:hAnsi="Times New Roman" w:eastAsia="仿宋_GB2312" w:cs="Times New Roman"/>
                <w:color w:val="000000"/>
                <w:kern w:val="0"/>
                <w:sz w:val="24"/>
                <w:szCs w:val="24"/>
              </w:rPr>
            </w:pPr>
          </w:p>
        </w:tc>
        <w:tc>
          <w:tcPr>
            <w:tcW w:w="3577" w:type="dxa"/>
            <w:vMerge w:val="restart"/>
            <w:tcBorders>
              <w:tl2br w:val="nil"/>
              <w:tr2bl w:val="nil"/>
            </w:tcBorders>
            <w:noWrap w:val="0"/>
            <w:vAlign w:val="center"/>
          </w:tcPr>
          <w:p w14:paraId="2CC89845">
            <w:pPr>
              <w:keepNext w:val="0"/>
              <w:keepLines w:val="0"/>
              <w:pageBreakBefore w:val="0"/>
              <w:kinsoku/>
              <w:wordWrap/>
              <w:overflowPunct/>
              <w:topLinePunct w:val="0"/>
              <w:autoSpaceDE/>
              <w:autoSpaceDN/>
              <w:bidi w:val="0"/>
              <w:adjustRightInd w:val="0"/>
              <w:snapToGrid w:val="0"/>
              <w:jc w:val="both"/>
              <w:rPr>
                <w:rFonts w:hint="eastAsia" w:ascii="Times New Roman" w:hAnsi="Times New Roman" w:eastAsia="仿宋_GB2312" w:cs="Times New Roman"/>
                <w:color w:val="000000"/>
                <w:kern w:val="0"/>
                <w:sz w:val="24"/>
                <w:szCs w:val="24"/>
                <w:highlight w:val="yellow"/>
                <w:lang w:eastAsia="zh-CN"/>
              </w:rPr>
            </w:pPr>
            <w:r>
              <w:rPr>
                <w:rFonts w:hint="eastAsia" w:ascii="Times New Roman" w:hAnsi="Times New Roman" w:eastAsia="仿宋_GB2312" w:cs="Times New Roman"/>
                <w:kern w:val="0"/>
                <w:sz w:val="24"/>
                <w:szCs w:val="24"/>
                <w:highlight w:val="none"/>
                <w:lang w:val="en-US" w:eastAsia="zh-CN"/>
              </w:rPr>
              <w:t>重点货类跨区域</w:t>
            </w:r>
            <w:r>
              <w:rPr>
                <w:rFonts w:hint="eastAsia" w:ascii="Times New Roman" w:hAnsi="Times New Roman" w:eastAsia="仿宋_GB2312" w:cs="Times New Roman"/>
                <w:kern w:val="0"/>
                <w:sz w:val="24"/>
                <w:szCs w:val="24"/>
                <w:highlight w:val="none"/>
              </w:rPr>
              <w:t>合作</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供应链上下游</w:t>
            </w:r>
            <w:r>
              <w:rPr>
                <w:rFonts w:hint="eastAsia" w:ascii="Times New Roman" w:hAnsi="Times New Roman" w:eastAsia="仿宋_GB2312" w:cs="Times New Roman"/>
                <w:kern w:val="0"/>
                <w:sz w:val="24"/>
                <w:szCs w:val="24"/>
                <w:highlight w:val="none"/>
              </w:rPr>
              <w:t>合作</w:t>
            </w:r>
            <w:r>
              <w:rPr>
                <w:rFonts w:hint="eastAsia" w:ascii="仿宋_GB2312" w:hAnsi="宋体" w:eastAsia="仿宋_GB2312" w:cs="仿宋_GB2312"/>
                <w:i w:val="0"/>
                <w:iCs w:val="0"/>
                <w:color w:val="000000"/>
                <w:kern w:val="0"/>
                <w:sz w:val="24"/>
                <w:szCs w:val="24"/>
                <w:highlight w:val="none"/>
                <w:u w:val="none"/>
                <w:lang w:val="en-US" w:eastAsia="zh-CN" w:bidi="ar"/>
              </w:rPr>
              <w:t>等</w:t>
            </w:r>
          </w:p>
        </w:tc>
      </w:tr>
      <w:tr w14:paraId="248F6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0E453302">
            <w:pPr>
              <w:keepNext w:val="0"/>
              <w:keepLines w:val="0"/>
              <w:widowControl w:val="0"/>
              <w:suppressLineNumbers w:val="0"/>
              <w:jc w:val="center"/>
              <w:textAlignment w:val="center"/>
              <w:rPr>
                <w:rFonts w:ascii="Times New Roman" w:hAnsi="Times New Roman" w:eastAsia="仿宋_GB2312" w:cs="Times New Roman"/>
                <w:color w:val="000000"/>
                <w:kern w:val="0"/>
                <w:sz w:val="28"/>
                <w:szCs w:val="28"/>
              </w:rPr>
            </w:pPr>
          </w:p>
        </w:tc>
        <w:tc>
          <w:tcPr>
            <w:tcW w:w="1666" w:type="dxa"/>
            <w:vMerge w:val="continue"/>
            <w:tcBorders>
              <w:tl2br w:val="nil"/>
              <w:tr2bl w:val="nil"/>
            </w:tcBorders>
            <w:noWrap w:val="0"/>
            <w:vAlign w:val="center"/>
          </w:tcPr>
          <w:p w14:paraId="5D291774">
            <w:pPr>
              <w:jc w:val="center"/>
              <w:rPr>
                <w:rFonts w:ascii="Times New Roman" w:hAnsi="Times New Roman" w:eastAsia="仿宋_GB2312" w:cs="宋体"/>
                <w:color w:val="000000"/>
                <w:kern w:val="0"/>
                <w:sz w:val="28"/>
                <w:szCs w:val="28"/>
              </w:rPr>
            </w:pPr>
          </w:p>
        </w:tc>
        <w:tc>
          <w:tcPr>
            <w:tcW w:w="1780" w:type="dxa"/>
            <w:vMerge w:val="continue"/>
            <w:tcBorders>
              <w:tl2br w:val="nil"/>
              <w:tr2bl w:val="nil"/>
            </w:tcBorders>
            <w:noWrap w:val="0"/>
            <w:vAlign w:val="center"/>
          </w:tcPr>
          <w:p w14:paraId="0D430E05">
            <w:pPr>
              <w:keepNext w:val="0"/>
              <w:keepLines w:val="0"/>
              <w:widowControl w:val="0"/>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590" w:type="dxa"/>
            <w:vMerge w:val="continue"/>
            <w:tcBorders>
              <w:tl2br w:val="nil"/>
              <w:tr2bl w:val="nil"/>
            </w:tcBorders>
            <w:noWrap w:val="0"/>
            <w:vAlign w:val="center"/>
          </w:tcPr>
          <w:p w14:paraId="7BA3B184">
            <w:pPr>
              <w:keepNext w:val="0"/>
              <w:keepLines w:val="0"/>
              <w:widowControl w:val="0"/>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4466" w:type="dxa"/>
            <w:tcBorders>
              <w:tl2br w:val="nil"/>
              <w:tr2bl w:val="nil"/>
            </w:tcBorders>
            <w:noWrap w:val="0"/>
            <w:vAlign w:val="center"/>
          </w:tcPr>
          <w:p w14:paraId="57C54A7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形成XX项供应链上下游企业间、方式间合作机制。</w:t>
            </w:r>
          </w:p>
        </w:tc>
        <w:tc>
          <w:tcPr>
            <w:tcW w:w="2378" w:type="dxa"/>
            <w:tcBorders>
              <w:tl2br w:val="nil"/>
              <w:tr2bl w:val="nil"/>
            </w:tcBorders>
            <w:noWrap w:val="0"/>
            <w:vAlign w:val="center"/>
          </w:tcPr>
          <w:p w14:paraId="2F55226C">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072AF2C0">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58364144">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0D360216">
            <w:pPr>
              <w:jc w:val="both"/>
              <w:rPr>
                <w:rFonts w:ascii="Times New Roman" w:hAnsi="Times New Roman" w:eastAsia="仿宋_GB2312" w:cs="Times New Roman"/>
                <w:color w:val="000000"/>
                <w:kern w:val="0"/>
                <w:sz w:val="28"/>
                <w:szCs w:val="28"/>
              </w:rPr>
            </w:pPr>
          </w:p>
        </w:tc>
      </w:tr>
      <w:tr w14:paraId="48994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35C4AD5C">
            <w:pPr>
              <w:keepNext w:val="0"/>
              <w:keepLines w:val="0"/>
              <w:widowControl w:val="0"/>
              <w:suppressLineNumbers w:val="0"/>
              <w:jc w:val="center"/>
              <w:textAlignment w:val="center"/>
              <w:rPr>
                <w:rFonts w:ascii="Times New Roman" w:hAnsi="Times New Roman" w:eastAsia="仿宋_GB2312" w:cs="Times New Roman"/>
                <w:color w:val="000000"/>
                <w:kern w:val="0"/>
                <w:sz w:val="28"/>
                <w:szCs w:val="28"/>
              </w:rPr>
            </w:pPr>
          </w:p>
        </w:tc>
        <w:tc>
          <w:tcPr>
            <w:tcW w:w="1666" w:type="dxa"/>
            <w:vMerge w:val="continue"/>
            <w:tcBorders>
              <w:tl2br w:val="nil"/>
              <w:tr2bl w:val="nil"/>
            </w:tcBorders>
            <w:noWrap w:val="0"/>
            <w:vAlign w:val="center"/>
          </w:tcPr>
          <w:p w14:paraId="06C84E1D">
            <w:pPr>
              <w:jc w:val="center"/>
              <w:rPr>
                <w:rFonts w:ascii="Times New Roman" w:hAnsi="Times New Roman" w:eastAsia="仿宋_GB2312" w:cs="宋体"/>
                <w:color w:val="000000"/>
                <w:kern w:val="0"/>
                <w:sz w:val="28"/>
                <w:szCs w:val="28"/>
              </w:rPr>
            </w:pPr>
          </w:p>
        </w:tc>
        <w:tc>
          <w:tcPr>
            <w:tcW w:w="1780" w:type="dxa"/>
            <w:vMerge w:val="continue"/>
            <w:tcBorders>
              <w:tl2br w:val="nil"/>
              <w:tr2bl w:val="nil"/>
            </w:tcBorders>
            <w:noWrap w:val="0"/>
            <w:vAlign w:val="center"/>
          </w:tcPr>
          <w:p w14:paraId="34A0B94B">
            <w:pPr>
              <w:jc w:val="center"/>
              <w:rPr>
                <w:rFonts w:ascii="Times New Roman" w:hAnsi="Times New Roman" w:eastAsia="仿宋_GB2312" w:cs="Times New Roman"/>
                <w:color w:val="000000"/>
                <w:kern w:val="0"/>
                <w:sz w:val="28"/>
                <w:szCs w:val="28"/>
              </w:rPr>
            </w:pPr>
          </w:p>
        </w:tc>
        <w:tc>
          <w:tcPr>
            <w:tcW w:w="1590" w:type="dxa"/>
            <w:vMerge w:val="continue"/>
            <w:tcBorders>
              <w:tl2br w:val="nil"/>
              <w:tr2bl w:val="nil"/>
            </w:tcBorders>
            <w:noWrap w:val="0"/>
            <w:vAlign w:val="center"/>
          </w:tcPr>
          <w:p w14:paraId="1DD12C0B">
            <w:pPr>
              <w:jc w:val="center"/>
              <w:rPr>
                <w:rFonts w:ascii="Times New Roman" w:hAnsi="Times New Roman" w:eastAsia="仿宋_GB2312" w:cs="Times New Roman"/>
                <w:color w:val="000000"/>
                <w:kern w:val="0"/>
                <w:sz w:val="28"/>
                <w:szCs w:val="28"/>
              </w:rPr>
            </w:pPr>
          </w:p>
        </w:tc>
        <w:tc>
          <w:tcPr>
            <w:tcW w:w="4466" w:type="dxa"/>
            <w:tcBorders>
              <w:tl2br w:val="nil"/>
              <w:tr2bl w:val="nil"/>
            </w:tcBorders>
            <w:noWrap w:val="0"/>
            <w:vAlign w:val="center"/>
          </w:tcPr>
          <w:p w14:paraId="58DA58B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完成XX项建设运营和投融资模式创新。</w:t>
            </w:r>
          </w:p>
        </w:tc>
        <w:tc>
          <w:tcPr>
            <w:tcW w:w="2378" w:type="dxa"/>
            <w:tcBorders>
              <w:tl2br w:val="nil"/>
              <w:tr2bl w:val="nil"/>
            </w:tcBorders>
            <w:noWrap w:val="0"/>
            <w:vAlign w:val="center"/>
          </w:tcPr>
          <w:p w14:paraId="2072F0EF">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52E2627F">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6E467E0B">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329195AE">
            <w:pPr>
              <w:jc w:val="both"/>
              <w:rPr>
                <w:rFonts w:ascii="Times New Roman" w:hAnsi="Times New Roman" w:eastAsia="仿宋_GB2312" w:cs="Times New Roman"/>
                <w:color w:val="000000"/>
                <w:kern w:val="0"/>
                <w:sz w:val="28"/>
                <w:szCs w:val="28"/>
              </w:rPr>
            </w:pPr>
          </w:p>
        </w:tc>
      </w:tr>
    </w:tbl>
    <w:p w14:paraId="56EE53B7">
      <w:pPr>
        <w:overflowPunct w:val="0"/>
        <w:adjustRightInd/>
        <w:snapToGrid w:val="0"/>
        <w:spacing w:line="240" w:lineRule="auto"/>
        <w:rPr>
          <w:rFonts w:ascii="Times New Roman" w:hAnsi="Times New Roman" w:eastAsia="黑体" w:cs="Times New Roman"/>
          <w:sz w:val="21"/>
          <w:szCs w:val="21"/>
        </w:rPr>
      </w:pPr>
      <w:r>
        <w:rPr>
          <w:rFonts w:hint="eastAsia" w:ascii="Times New Roman" w:hAnsi="Times New Roman" w:eastAsia="黑体" w:cs="Times New Roman"/>
          <w:sz w:val="21"/>
          <w:szCs w:val="21"/>
        </w:rPr>
        <w:t>填表说明：</w:t>
      </w:r>
    </w:p>
    <w:p w14:paraId="0F7C70D2">
      <w:pPr>
        <w:numPr>
          <w:ilvl w:val="0"/>
          <w:numId w:val="1"/>
        </w:numPr>
        <w:overflowPunct w:val="0"/>
        <w:adjustRightInd/>
        <w:snapToGrid w:val="0"/>
        <w:spacing w:line="240" w:lineRule="auto"/>
        <w:rPr>
          <w:rFonts w:hint="eastAsia" w:ascii="Times New Roman" w:hAnsi="Times New Roman" w:eastAsia="仿宋_GB2312" w:cs="Cambria Math"/>
          <w:sz w:val="21"/>
          <w:szCs w:val="21"/>
          <w:lang w:val="en-US" w:eastAsia="zh-CN"/>
        </w:rPr>
      </w:pPr>
      <w:r>
        <w:rPr>
          <w:rFonts w:hint="eastAsia" w:ascii="Times New Roman" w:hAnsi="Times New Roman" w:eastAsia="仿宋_GB2312" w:cs="Cambria Math"/>
          <w:sz w:val="21"/>
          <w:szCs w:val="21"/>
          <w:lang w:val="en-US" w:eastAsia="zh-CN"/>
        </w:rPr>
        <w:t>发展现状：应围绕设施连通、信息联通、标准互认、企业服务四方面，说明综合货运枢纽已具备的多式联运功能。如若上述某一方面功能已经完备，可不再谋划该方面的工作任务。</w:t>
      </w:r>
    </w:p>
    <w:p w14:paraId="6963F47F">
      <w:pPr>
        <w:overflowPunct w:val="0"/>
        <w:adjustRightInd/>
        <w:snapToGrid w:val="0"/>
        <w:spacing w:line="240" w:lineRule="auto"/>
        <w:rPr>
          <w:rFonts w:hint="eastAsia" w:ascii="Times New Roman" w:hAnsi="Times New Roman" w:eastAsia="仿宋_GB2312" w:cs="Cambria Math"/>
          <w:sz w:val="21"/>
          <w:szCs w:val="21"/>
        </w:rPr>
      </w:pPr>
      <w:r>
        <w:rPr>
          <w:rFonts w:hint="default" w:ascii="Times New Roman" w:hAnsi="Times New Roman" w:eastAsia="仿宋_GB2312" w:cs="Cambria Math"/>
          <w:sz w:val="21"/>
          <w:szCs w:val="21"/>
          <w:lang w:val="en-US"/>
        </w:rPr>
        <w:t>2</w:t>
      </w:r>
      <w:r>
        <w:rPr>
          <w:rFonts w:hint="eastAsia" w:ascii="Times New Roman" w:hAnsi="Times New Roman" w:eastAsia="仿宋_GB2312" w:cs="Cambria Math"/>
          <w:sz w:val="21"/>
          <w:szCs w:val="21"/>
        </w:rPr>
        <w:t xml:space="preserve">. </w:t>
      </w:r>
      <w:r>
        <w:rPr>
          <w:rFonts w:hint="eastAsia" w:ascii="Times New Roman" w:hAnsi="Times New Roman" w:eastAsia="仿宋_GB2312" w:cs="Times New Roman"/>
          <w:sz w:val="21"/>
          <w:szCs w:val="21"/>
        </w:rPr>
        <w:t>工作任务</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应与方案中</w:t>
      </w:r>
      <w:r>
        <w:rPr>
          <w:rFonts w:hint="eastAsia" w:ascii="Times New Roman" w:hAnsi="Times New Roman" w:eastAsia="仿宋_GB2312" w:cs="Times New Roman"/>
          <w:sz w:val="21"/>
          <w:szCs w:val="21"/>
          <w:lang w:val="en-US" w:eastAsia="zh-CN"/>
        </w:rPr>
        <w:t>各综合货运枢纽</w:t>
      </w:r>
      <w:r>
        <w:rPr>
          <w:rFonts w:hint="eastAsia" w:ascii="Times New Roman" w:hAnsi="Times New Roman" w:eastAsia="仿宋_GB2312" w:cs="Times New Roman"/>
          <w:sz w:val="21"/>
          <w:szCs w:val="21"/>
        </w:rPr>
        <w:t>的“实施内容”</w:t>
      </w:r>
      <w:r>
        <w:rPr>
          <w:rFonts w:hint="eastAsia" w:ascii="Times New Roman" w:hAnsi="Times New Roman" w:eastAsia="仿宋_GB2312" w:cs="Times New Roman"/>
          <w:sz w:val="21"/>
          <w:szCs w:val="21"/>
          <w:lang w:val="en-US" w:eastAsia="zh-CN"/>
        </w:rPr>
        <w:t>以及综合货运枢纽现状情况</w:t>
      </w:r>
      <w:r>
        <w:rPr>
          <w:rFonts w:hint="eastAsia" w:ascii="Times New Roman" w:hAnsi="Times New Roman" w:eastAsia="仿宋_GB2312" w:cs="Times New Roman"/>
          <w:sz w:val="21"/>
          <w:szCs w:val="21"/>
        </w:rPr>
        <w:t>对应，“</w:t>
      </w:r>
      <w:r>
        <w:rPr>
          <w:rFonts w:hint="eastAsia" w:ascii="Times New Roman" w:hAnsi="Times New Roman" w:eastAsia="仿宋_GB2312" w:cs="Cambria Math"/>
          <w:sz w:val="21"/>
          <w:szCs w:val="21"/>
        </w:rPr>
        <w:t>规则标准及服务软联通</w:t>
      </w:r>
      <w:r>
        <w:rPr>
          <w:rFonts w:hint="eastAsia" w:ascii="Times New Roman" w:hAnsi="Times New Roman" w:eastAsia="仿宋_GB2312" w:cs="Times New Roman"/>
          <w:sz w:val="21"/>
          <w:szCs w:val="21"/>
        </w:rPr>
        <w:t>”“</w:t>
      </w:r>
      <w:r>
        <w:rPr>
          <w:rFonts w:hint="eastAsia" w:ascii="Times New Roman" w:hAnsi="Times New Roman" w:eastAsia="仿宋_GB2312" w:cs="Cambria Math"/>
          <w:sz w:val="21"/>
          <w:szCs w:val="21"/>
        </w:rPr>
        <w:t>建立健全一体化运营机制</w:t>
      </w:r>
      <w:r>
        <w:rPr>
          <w:rFonts w:hint="eastAsia" w:ascii="Times New Roman" w:hAnsi="Times New Roman" w:eastAsia="仿宋_GB2312" w:cs="Times New Roman"/>
          <w:sz w:val="21"/>
          <w:szCs w:val="21"/>
        </w:rPr>
        <w:t>”工作任务应与“基础设施及装备硬联通”工作任务具有较强关联性，形成合力。</w:t>
      </w:r>
    </w:p>
    <w:p w14:paraId="2E9F9DD5">
      <w:pPr>
        <w:overflowPunct w:val="0"/>
        <w:adjustRightInd/>
        <w:snapToGrid w:val="0"/>
        <w:spacing w:line="240" w:lineRule="auto"/>
        <w:rPr>
          <w:rFonts w:hint="eastAsia" w:ascii="Times New Roman" w:hAnsi="Times New Roman" w:eastAsia="仿宋_GB2312" w:cs="Times New Roman"/>
          <w:sz w:val="21"/>
          <w:szCs w:val="21"/>
          <w:lang w:eastAsia="zh-CN"/>
        </w:rPr>
      </w:pPr>
      <w:r>
        <w:rPr>
          <w:rFonts w:hint="default" w:ascii="Times New Roman" w:hAnsi="Times New Roman" w:eastAsia="仿宋_GB2312" w:cs="Cambria Math"/>
          <w:sz w:val="21"/>
          <w:szCs w:val="21"/>
          <w:lang w:val="en-US"/>
        </w:rPr>
        <w:t>3</w:t>
      </w:r>
      <w:r>
        <w:rPr>
          <w:rFonts w:hint="eastAsia" w:ascii="Times New Roman" w:hAnsi="Times New Roman" w:eastAsia="仿宋_GB2312" w:cs="Cambria Math"/>
          <w:sz w:val="21"/>
          <w:szCs w:val="21"/>
        </w:rPr>
        <w:t>. 实施期年度目标</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应提出可量化、可考核的具体目标，并与方案中“绩效目标表”对应</w:t>
      </w:r>
      <w:r>
        <w:rPr>
          <w:rFonts w:hint="eastAsia" w:ascii="Times New Roman" w:hAnsi="Times New Roman" w:eastAsia="仿宋_GB2312" w:cs="Times New Roman"/>
          <w:sz w:val="21"/>
          <w:szCs w:val="21"/>
          <w:lang w:eastAsia="zh-CN"/>
        </w:rPr>
        <w:t>。</w:t>
      </w:r>
    </w:p>
    <w:p w14:paraId="3CEE1A7C">
      <w:pPr>
        <w:overflowPunct w:val="0"/>
        <w:adjustRightInd/>
        <w:snapToGrid w:val="0"/>
        <w:spacing w:line="240" w:lineRule="auto"/>
        <w:rPr>
          <w:rFonts w:hint="eastAsia" w:ascii="Times New Roman" w:hAnsi="Times New Roman" w:eastAsia="仿宋_GB2312" w:cs="Times New Roman"/>
          <w:sz w:val="28"/>
          <w:szCs w:val="28"/>
        </w:rPr>
      </w:pPr>
      <w:r>
        <w:rPr>
          <w:rFonts w:hint="default" w:ascii="Times New Roman" w:hAnsi="Times New Roman" w:eastAsia="仿宋_GB2312" w:cs="Times New Roman"/>
          <w:sz w:val="21"/>
          <w:szCs w:val="21"/>
          <w:lang w:val="en-US" w:eastAsia="zh-CN"/>
        </w:rPr>
        <w:t>4</w:t>
      </w:r>
      <w:r>
        <w:rPr>
          <w:rFonts w:hint="eastAsia" w:ascii="Times New Roman" w:hAnsi="Times New Roman" w:eastAsia="仿宋_GB2312" w:cs="Times New Roman"/>
          <w:sz w:val="21"/>
          <w:szCs w:val="21"/>
          <w:lang w:val="en-US" w:eastAsia="zh-CN"/>
        </w:rPr>
        <w:t>. 各综合货运枢纽均须对应填报重点任务清单，清单中的主要考核指标将作为绩效评价的评分依据</w:t>
      </w:r>
      <w:r>
        <w:rPr>
          <w:rFonts w:hint="eastAsia" w:ascii="Times New Roman" w:hAnsi="Times New Roman" w:eastAsia="仿宋_GB2312" w:cs="Times New Roman"/>
          <w:sz w:val="21"/>
          <w:szCs w:val="21"/>
        </w:rPr>
        <w:t>。</w:t>
      </w:r>
    </w:p>
    <w:p w14:paraId="799CC653">
      <w:pPr>
        <w:widowControl w:val="0"/>
        <w:overflowPunct w:val="0"/>
        <w:ind w:firstLine="420" w:firstLineChars="200"/>
        <w:jc w:val="both"/>
        <w:rPr>
          <w:rFonts w:hint="eastAsia" w:ascii="Times New Roman" w:hAnsi="Times New Roman" w:eastAsia="楷体_GB2312" w:cs="Times New Roman"/>
          <w:kern w:val="2"/>
          <w:sz w:val="21"/>
          <w:szCs w:val="24"/>
          <w:lang w:val="en-US" w:eastAsia="zh-CN" w:bidi="ar-SA"/>
        </w:rPr>
      </w:pPr>
    </w:p>
    <w:p w14:paraId="7076EBAD">
      <w:pPr>
        <w:rPr>
          <w:rFonts w:hint="eastAsia"/>
        </w:rPr>
        <w:sectPr>
          <w:footerReference r:id="rId4" w:type="default"/>
          <w:pgSz w:w="23811" w:h="16838" w:orient="landscape"/>
          <w:pgMar w:top="1701" w:right="1440" w:bottom="1701"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842"/>
        </w:sectPr>
      </w:pPr>
    </w:p>
    <w:p w14:paraId="2160C7FA">
      <w:pPr>
        <w:overflowPunct w:val="0"/>
        <w:snapToGrid w:val="0"/>
        <w:jc w:val="center"/>
        <w:outlineLvl w:val="9"/>
        <w:rPr>
          <w:rFonts w:hint="default" w:ascii="Times New Roman" w:hAnsi="Times New Roman" w:eastAsia="方正小标宋简体" w:cs="Times New Roman"/>
          <w:bCs w:val="0"/>
          <w:color w:val="000000"/>
          <w:sz w:val="44"/>
          <w:szCs w:val="44"/>
          <w:u w:val="none"/>
          <w:lang w:bidi="ar"/>
        </w:rPr>
      </w:pPr>
      <w:r>
        <w:rPr>
          <w:rFonts w:hint="default" w:ascii="Times New Roman" w:hAnsi="Times New Roman" w:eastAsia="方正小标宋简体" w:cs="Times New Roman"/>
          <w:sz w:val="44"/>
          <w:szCs w:val="44"/>
          <w:lang w:bidi="ar"/>
        </w:rPr>
        <w:t>重点项目清单（模板）</w:t>
      </w:r>
    </w:p>
    <w:p w14:paraId="4F246690">
      <w:pPr>
        <w:overflowPunct/>
        <w:snapToGrid/>
        <w:spacing w:line="580" w:lineRule="exact"/>
        <w:jc w:val="center"/>
        <w:textAlignment w:val="center"/>
        <w:outlineLvl w:val="9"/>
        <w:rPr>
          <w:rFonts w:hint="eastAsia" w:ascii="仿宋_GB2312" w:hAnsi="仿宋_GB2312" w:eastAsia="仿宋_GB2312" w:cs="仿宋_GB2312"/>
          <w:bCs/>
          <w:color w:val="000000"/>
          <w:sz w:val="32"/>
          <w:szCs w:val="32"/>
          <w:lang w:bidi="ar"/>
        </w:rPr>
      </w:pPr>
    </w:p>
    <w:tbl>
      <w:tblPr>
        <w:tblStyle w:val="4"/>
        <w:tblW w:w="4996" w:type="pct"/>
        <w:tblInd w:w="0" w:type="dxa"/>
        <w:tblLayout w:type="autofit"/>
        <w:tblCellMar>
          <w:top w:w="0" w:type="dxa"/>
          <w:left w:w="108" w:type="dxa"/>
          <w:bottom w:w="0" w:type="dxa"/>
          <w:right w:w="108" w:type="dxa"/>
        </w:tblCellMar>
      </w:tblPr>
      <w:tblGrid>
        <w:gridCol w:w="628"/>
        <w:gridCol w:w="838"/>
        <w:gridCol w:w="654"/>
        <w:gridCol w:w="655"/>
        <w:gridCol w:w="655"/>
        <w:gridCol w:w="417"/>
        <w:gridCol w:w="496"/>
        <w:gridCol w:w="981"/>
        <w:gridCol w:w="870"/>
        <w:gridCol w:w="652"/>
        <w:gridCol w:w="1845"/>
        <w:gridCol w:w="734"/>
        <w:gridCol w:w="734"/>
        <w:gridCol w:w="740"/>
        <w:gridCol w:w="629"/>
        <w:gridCol w:w="629"/>
        <w:gridCol w:w="629"/>
        <w:gridCol w:w="629"/>
        <w:gridCol w:w="748"/>
      </w:tblGrid>
      <w:tr w14:paraId="6E96B31F">
        <w:tblPrEx>
          <w:tblCellMar>
            <w:top w:w="0" w:type="dxa"/>
            <w:left w:w="108" w:type="dxa"/>
            <w:bottom w:w="0" w:type="dxa"/>
            <w:right w:w="108" w:type="dxa"/>
          </w:tblCellMar>
        </w:tblPrEx>
        <w:trPr>
          <w:trHeight w:val="454" w:hRule="atLeast"/>
        </w:trPr>
        <w:tc>
          <w:tcPr>
            <w:tcW w:w="222" w:type="pct"/>
            <w:vMerge w:val="restart"/>
            <w:tcBorders>
              <w:top w:val="single" w:color="auto" w:sz="8" w:space="0"/>
              <w:left w:val="single" w:color="auto" w:sz="8" w:space="0"/>
              <w:bottom w:val="single" w:color="000000" w:sz="8" w:space="0"/>
              <w:right w:val="single" w:color="auto" w:sz="8" w:space="0"/>
            </w:tcBorders>
            <w:noWrap w:val="0"/>
            <w:vAlign w:val="center"/>
          </w:tcPr>
          <w:p w14:paraId="1475543B">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序号</w:t>
            </w:r>
          </w:p>
        </w:tc>
        <w:tc>
          <w:tcPr>
            <w:tcW w:w="296" w:type="pct"/>
            <w:vMerge w:val="restart"/>
            <w:tcBorders>
              <w:top w:val="single" w:color="auto" w:sz="8" w:space="0"/>
              <w:left w:val="single" w:color="auto" w:sz="8" w:space="0"/>
              <w:bottom w:val="single" w:color="000000" w:sz="8" w:space="0"/>
              <w:right w:val="single" w:color="auto" w:sz="8" w:space="0"/>
            </w:tcBorders>
            <w:noWrap w:val="0"/>
            <w:vAlign w:val="center"/>
          </w:tcPr>
          <w:p w14:paraId="68C976CF">
            <w:pPr>
              <w:widowControl w:val="0"/>
              <w:overflowPunct w:val="0"/>
              <w:adjustRightInd w:val="0"/>
              <w:snapToGrid w:val="0"/>
              <w:jc w:val="center"/>
              <w:rPr>
                <w:rFonts w:hint="eastAsia" w:ascii="仿宋_GB2312" w:hAnsi="仿宋_GB2312" w:eastAsia="仿宋_GB2312" w:cs="仿宋_GB2312"/>
                <w:b/>
                <w:bCs/>
                <w:color w:val="000000"/>
                <w:kern w:val="0"/>
                <w:sz w:val="18"/>
                <w:szCs w:val="18"/>
                <w:lang w:val="en-US" w:eastAsia="zh-CN"/>
              </w:rPr>
            </w:pPr>
            <w:r>
              <w:rPr>
                <w:rFonts w:hint="eastAsia" w:ascii="仿宋_GB2312" w:hAnsi="仿宋_GB2312" w:eastAsia="仿宋_GB2312" w:cs="仿宋_GB2312"/>
                <w:b/>
                <w:bCs/>
                <w:color w:val="000000"/>
                <w:kern w:val="0"/>
                <w:sz w:val="18"/>
                <w:szCs w:val="18"/>
              </w:rPr>
              <w:t>综合货运枢纽</w:t>
            </w:r>
          </w:p>
        </w:tc>
        <w:tc>
          <w:tcPr>
            <w:tcW w:w="231" w:type="pct"/>
            <w:vMerge w:val="restart"/>
            <w:tcBorders>
              <w:top w:val="single" w:color="auto" w:sz="8" w:space="0"/>
              <w:left w:val="single" w:color="auto" w:sz="8" w:space="0"/>
              <w:right w:val="single" w:color="auto" w:sz="8" w:space="0"/>
            </w:tcBorders>
            <w:noWrap w:val="0"/>
            <w:vAlign w:val="center"/>
          </w:tcPr>
          <w:p w14:paraId="4B3C027D">
            <w:pPr>
              <w:widowControl w:val="0"/>
              <w:overflowPunct w:val="0"/>
              <w:adjustRightInd w:val="0"/>
              <w:snapToGrid w:val="0"/>
              <w:jc w:val="center"/>
              <w:rPr>
                <w:rFonts w:hint="eastAsia" w:ascii="仿宋_GB2312" w:hAnsi="仿宋_GB2312" w:eastAsia="仿宋_GB2312" w:cs="仿宋_GB2312"/>
                <w:b/>
                <w:bCs/>
                <w:color w:val="000000"/>
                <w:kern w:val="0"/>
                <w:sz w:val="18"/>
                <w:szCs w:val="18"/>
                <w:lang w:val="en-US" w:eastAsia="zh-CN"/>
              </w:rPr>
            </w:pPr>
            <w:r>
              <w:rPr>
                <w:rFonts w:hint="eastAsia" w:ascii="仿宋_GB2312" w:hAnsi="仿宋_GB2312" w:eastAsia="仿宋_GB2312" w:cs="仿宋_GB2312"/>
                <w:b/>
                <w:bCs/>
                <w:color w:val="000000"/>
                <w:kern w:val="0"/>
                <w:sz w:val="18"/>
                <w:szCs w:val="18"/>
                <w:lang w:val="en-US" w:eastAsia="zh-CN"/>
              </w:rPr>
              <w:t>依托的枢纽港站</w:t>
            </w:r>
          </w:p>
        </w:tc>
        <w:tc>
          <w:tcPr>
            <w:tcW w:w="231" w:type="pct"/>
            <w:vMerge w:val="restart"/>
            <w:tcBorders>
              <w:top w:val="single" w:color="auto" w:sz="8" w:space="0"/>
              <w:left w:val="single" w:color="auto" w:sz="8" w:space="0"/>
              <w:right w:val="single" w:color="auto" w:sz="8" w:space="0"/>
            </w:tcBorders>
            <w:noWrap w:val="0"/>
            <w:vAlign w:val="center"/>
          </w:tcPr>
          <w:p w14:paraId="19995FA8">
            <w:pPr>
              <w:widowControl w:val="0"/>
              <w:overflowPunct w:val="0"/>
              <w:adjustRightInd w:val="0"/>
              <w:snapToGrid w:val="0"/>
              <w:jc w:val="center"/>
              <w:rPr>
                <w:rFonts w:hint="eastAsia" w:ascii="仿宋_GB2312" w:hAnsi="仿宋_GB2312" w:eastAsia="仿宋_GB2312" w:cs="仿宋_GB2312"/>
                <w:b/>
                <w:bCs/>
                <w:color w:val="000000"/>
                <w:kern w:val="0"/>
                <w:sz w:val="18"/>
                <w:szCs w:val="18"/>
                <w:lang w:val="en-US" w:eastAsia="zh-CN"/>
              </w:rPr>
            </w:pPr>
            <w:r>
              <w:rPr>
                <w:rFonts w:hint="eastAsia" w:ascii="仿宋_GB2312" w:hAnsi="仿宋_GB2312" w:eastAsia="仿宋_GB2312" w:cs="仿宋_GB2312"/>
                <w:b/>
                <w:bCs/>
                <w:color w:val="000000"/>
                <w:kern w:val="0"/>
                <w:sz w:val="18"/>
                <w:szCs w:val="18"/>
                <w:lang w:val="en-US" w:eastAsia="zh-CN"/>
              </w:rPr>
              <w:t>依托的主要货运节点</w:t>
            </w:r>
          </w:p>
        </w:tc>
        <w:tc>
          <w:tcPr>
            <w:tcW w:w="231" w:type="pct"/>
            <w:vMerge w:val="restart"/>
            <w:tcBorders>
              <w:top w:val="single" w:color="auto" w:sz="8" w:space="0"/>
              <w:left w:val="single" w:color="auto" w:sz="8" w:space="0"/>
              <w:bottom w:val="single" w:color="000000" w:sz="8" w:space="0"/>
              <w:right w:val="single" w:color="auto" w:sz="8" w:space="0"/>
            </w:tcBorders>
            <w:noWrap w:val="0"/>
            <w:vAlign w:val="center"/>
          </w:tcPr>
          <w:p w14:paraId="6DC62861">
            <w:pPr>
              <w:widowControl w:val="0"/>
              <w:overflowPunct w:val="0"/>
              <w:adjustRightInd w:val="0"/>
              <w:snapToGrid w:val="0"/>
              <w:jc w:val="center"/>
              <w:rPr>
                <w:rFonts w:hint="eastAsia" w:ascii="仿宋_GB2312" w:hAnsi="仿宋_GB2312" w:eastAsia="仿宋_GB2312" w:cs="仿宋_GB2312"/>
                <w:b/>
                <w:bCs/>
                <w:color w:val="000000"/>
                <w:kern w:val="0"/>
                <w:sz w:val="18"/>
                <w:szCs w:val="18"/>
                <w:lang w:eastAsia="zh-CN"/>
              </w:rPr>
            </w:pPr>
            <w:r>
              <w:rPr>
                <w:rFonts w:hint="eastAsia" w:ascii="仿宋_GB2312" w:hAnsi="仿宋_GB2312" w:eastAsia="仿宋_GB2312" w:cs="仿宋_GB2312"/>
                <w:b/>
                <w:bCs/>
                <w:color w:val="000000"/>
                <w:kern w:val="0"/>
                <w:sz w:val="18"/>
                <w:szCs w:val="18"/>
                <w:lang w:eastAsia="zh-CN"/>
              </w:rPr>
              <w:t>立项批复的项目名称</w:t>
            </w:r>
          </w:p>
        </w:tc>
        <w:tc>
          <w:tcPr>
            <w:tcW w:w="147" w:type="pct"/>
            <w:vMerge w:val="restart"/>
            <w:tcBorders>
              <w:top w:val="single" w:color="auto" w:sz="8" w:space="0"/>
              <w:left w:val="single" w:color="auto" w:sz="8" w:space="0"/>
              <w:bottom w:val="single" w:color="000000" w:sz="8" w:space="0"/>
              <w:right w:val="single" w:color="auto" w:sz="8" w:space="0"/>
            </w:tcBorders>
            <w:noWrap w:val="0"/>
            <w:vAlign w:val="center"/>
          </w:tcPr>
          <w:p w14:paraId="1645D215">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项目类型</w:t>
            </w:r>
          </w:p>
        </w:tc>
        <w:tc>
          <w:tcPr>
            <w:tcW w:w="175" w:type="pct"/>
            <w:vMerge w:val="restart"/>
            <w:tcBorders>
              <w:top w:val="single" w:color="auto" w:sz="8" w:space="0"/>
              <w:left w:val="single" w:color="auto" w:sz="8" w:space="0"/>
              <w:bottom w:val="single" w:color="000000" w:sz="8" w:space="0"/>
              <w:right w:val="single" w:color="auto" w:sz="8" w:space="0"/>
            </w:tcBorders>
            <w:noWrap w:val="0"/>
            <w:vAlign w:val="center"/>
          </w:tcPr>
          <w:p w14:paraId="680C07FE">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建设性质</w:t>
            </w:r>
          </w:p>
        </w:tc>
        <w:tc>
          <w:tcPr>
            <w:tcW w:w="346" w:type="pct"/>
            <w:vMerge w:val="restart"/>
            <w:tcBorders>
              <w:top w:val="single" w:color="auto" w:sz="8" w:space="0"/>
              <w:left w:val="single" w:color="auto" w:sz="8" w:space="0"/>
              <w:bottom w:val="single" w:color="000000" w:sz="8" w:space="0"/>
              <w:right w:val="single" w:color="auto" w:sz="8" w:space="0"/>
            </w:tcBorders>
            <w:noWrap w:val="0"/>
            <w:vAlign w:val="center"/>
          </w:tcPr>
          <w:p w14:paraId="320B1935">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建设</w:t>
            </w:r>
          </w:p>
          <w:p w14:paraId="180297CE">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周期</w:t>
            </w:r>
          </w:p>
        </w:tc>
        <w:tc>
          <w:tcPr>
            <w:tcW w:w="303" w:type="pct"/>
            <w:vMerge w:val="restart"/>
            <w:tcBorders>
              <w:top w:val="single" w:color="auto" w:sz="8" w:space="0"/>
              <w:left w:val="single" w:color="auto" w:sz="8" w:space="0"/>
              <w:bottom w:val="single" w:color="000000" w:sz="8" w:space="0"/>
              <w:right w:val="single" w:color="auto" w:sz="8" w:space="0"/>
            </w:tcBorders>
            <w:noWrap w:val="0"/>
            <w:vAlign w:val="center"/>
          </w:tcPr>
          <w:p w14:paraId="606D4237">
            <w:pPr>
              <w:widowControl w:val="0"/>
              <w:overflowPunct w:val="0"/>
              <w:adjustRightInd w:val="0"/>
              <w:snapToGrid w:val="0"/>
              <w:jc w:val="center"/>
              <w:rPr>
                <w:rFonts w:hint="eastAsia" w:ascii="仿宋_GB2312" w:hAnsi="仿宋_GB2312" w:eastAsia="仿宋_GB2312" w:cs="仿宋_GB2312"/>
                <w:b/>
                <w:bCs/>
                <w:color w:val="000000"/>
                <w:kern w:val="0"/>
                <w:sz w:val="18"/>
                <w:szCs w:val="18"/>
                <w:lang w:eastAsia="zh-CN"/>
              </w:rPr>
            </w:pPr>
            <w:r>
              <w:rPr>
                <w:rFonts w:hint="eastAsia" w:ascii="仿宋_GB2312" w:hAnsi="仿宋_GB2312" w:eastAsia="仿宋_GB2312" w:cs="仿宋_GB2312"/>
                <w:b/>
                <w:bCs/>
                <w:color w:val="000000"/>
                <w:kern w:val="0"/>
                <w:sz w:val="18"/>
                <w:szCs w:val="18"/>
              </w:rPr>
              <w:t>项目单位</w:t>
            </w:r>
            <w:r>
              <w:rPr>
                <w:rFonts w:hint="eastAsia" w:ascii="仿宋_GB2312" w:hAnsi="仿宋_GB2312" w:eastAsia="仿宋_GB2312" w:cs="仿宋_GB2312"/>
                <w:b/>
                <w:bCs/>
                <w:color w:val="000000"/>
                <w:kern w:val="0"/>
                <w:sz w:val="18"/>
                <w:szCs w:val="18"/>
                <w:lang w:eastAsia="zh-CN"/>
              </w:rPr>
              <w:t>（</w:t>
            </w:r>
            <w:r>
              <w:rPr>
                <w:rFonts w:hint="eastAsia" w:ascii="仿宋_GB2312" w:hAnsi="仿宋_GB2312" w:eastAsia="仿宋_GB2312" w:cs="仿宋_GB2312"/>
                <w:b/>
                <w:bCs/>
                <w:color w:val="000000"/>
                <w:kern w:val="0"/>
                <w:sz w:val="18"/>
                <w:szCs w:val="18"/>
                <w:lang w:val="en-US" w:eastAsia="zh-CN"/>
              </w:rPr>
              <w:t>性质</w:t>
            </w:r>
            <w:r>
              <w:rPr>
                <w:rFonts w:hint="eastAsia" w:ascii="仿宋_GB2312" w:hAnsi="仿宋_GB2312" w:eastAsia="仿宋_GB2312" w:cs="仿宋_GB2312"/>
                <w:b/>
                <w:bCs/>
                <w:color w:val="000000"/>
                <w:kern w:val="0"/>
                <w:sz w:val="18"/>
                <w:szCs w:val="18"/>
                <w:lang w:eastAsia="zh-CN"/>
              </w:rPr>
              <w:t>）</w:t>
            </w:r>
          </w:p>
        </w:tc>
        <w:tc>
          <w:tcPr>
            <w:tcW w:w="230" w:type="pct"/>
            <w:vMerge w:val="restart"/>
            <w:tcBorders>
              <w:top w:val="single" w:color="auto" w:sz="8" w:space="0"/>
              <w:left w:val="single" w:color="auto" w:sz="8" w:space="0"/>
              <w:bottom w:val="single" w:color="000000" w:sz="8" w:space="0"/>
              <w:right w:val="single" w:color="auto" w:sz="8" w:space="0"/>
            </w:tcBorders>
            <w:noWrap w:val="0"/>
            <w:vAlign w:val="center"/>
          </w:tcPr>
          <w:p w14:paraId="24C4D2DD">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建设规模</w:t>
            </w:r>
          </w:p>
        </w:tc>
        <w:tc>
          <w:tcPr>
            <w:tcW w:w="651" w:type="pct"/>
            <w:vMerge w:val="restart"/>
            <w:tcBorders>
              <w:top w:val="single" w:color="auto" w:sz="8" w:space="0"/>
              <w:left w:val="nil"/>
              <w:right w:val="single" w:color="000000" w:sz="8" w:space="0"/>
            </w:tcBorders>
            <w:noWrap w:val="0"/>
            <w:vAlign w:val="center"/>
          </w:tcPr>
          <w:p w14:paraId="213B7754">
            <w:pPr>
              <w:widowControl w:val="0"/>
              <w:overflowPunct w:val="0"/>
              <w:adjustRightInd w:val="0"/>
              <w:snapToGrid w:val="0"/>
              <w:jc w:val="center"/>
              <w:rPr>
                <w:rFonts w:hint="eastAsia" w:ascii="仿宋_GB2312" w:hAnsi="仿宋_GB2312" w:eastAsia="仿宋_GB2312" w:cs="仿宋_GB2312"/>
                <w:b/>
                <w:bCs/>
                <w:color w:val="000000"/>
                <w:kern w:val="0"/>
                <w:sz w:val="18"/>
                <w:szCs w:val="18"/>
                <w:lang w:val="en-US" w:eastAsia="zh-CN"/>
              </w:rPr>
            </w:pPr>
            <w:r>
              <w:rPr>
                <w:rFonts w:hint="eastAsia" w:ascii="仿宋_GB2312" w:hAnsi="仿宋_GB2312" w:eastAsia="仿宋_GB2312" w:cs="仿宋_GB2312"/>
                <w:b/>
                <w:bCs/>
                <w:color w:val="000000"/>
                <w:kern w:val="0"/>
                <w:sz w:val="18"/>
                <w:szCs w:val="18"/>
                <w:lang w:val="en-US" w:eastAsia="zh-CN"/>
              </w:rPr>
              <w:t>建设内容（核定投资部分，不超出中央资金使用范围）</w:t>
            </w:r>
          </w:p>
        </w:tc>
        <w:tc>
          <w:tcPr>
            <w:tcW w:w="779" w:type="pct"/>
            <w:gridSpan w:val="3"/>
            <w:tcBorders>
              <w:top w:val="single" w:color="auto" w:sz="8" w:space="0"/>
              <w:left w:val="nil"/>
              <w:bottom w:val="single" w:color="auto" w:sz="8" w:space="0"/>
              <w:right w:val="single" w:color="000000" w:sz="8" w:space="0"/>
            </w:tcBorders>
            <w:noWrap w:val="0"/>
            <w:vAlign w:val="center"/>
          </w:tcPr>
          <w:p w14:paraId="48CBE0D4">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项目投资</w:t>
            </w:r>
          </w:p>
        </w:tc>
        <w:tc>
          <w:tcPr>
            <w:tcW w:w="1152" w:type="pct"/>
            <w:gridSpan w:val="5"/>
            <w:tcBorders>
              <w:top w:val="single" w:color="auto" w:sz="8" w:space="0"/>
              <w:left w:val="nil"/>
              <w:bottom w:val="single" w:color="auto" w:sz="8" w:space="0"/>
              <w:right w:val="single" w:color="000000" w:sz="8" w:space="0"/>
            </w:tcBorders>
            <w:noWrap w:val="0"/>
            <w:vAlign w:val="center"/>
          </w:tcPr>
          <w:p w14:paraId="11CA3D90">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实施期内资金筹措</w:t>
            </w:r>
          </w:p>
        </w:tc>
      </w:tr>
      <w:tr w14:paraId="0A792DF7">
        <w:tblPrEx>
          <w:tblCellMar>
            <w:top w:w="0" w:type="dxa"/>
            <w:left w:w="108" w:type="dxa"/>
            <w:bottom w:w="0" w:type="dxa"/>
            <w:right w:w="108" w:type="dxa"/>
          </w:tblCellMar>
        </w:tblPrEx>
        <w:trPr>
          <w:trHeight w:val="454" w:hRule="atLeast"/>
        </w:trPr>
        <w:tc>
          <w:tcPr>
            <w:tcW w:w="222" w:type="pct"/>
            <w:vMerge w:val="continue"/>
            <w:tcBorders>
              <w:top w:val="single" w:color="auto" w:sz="8" w:space="0"/>
              <w:left w:val="single" w:color="auto" w:sz="8" w:space="0"/>
              <w:bottom w:val="single" w:color="000000" w:sz="8" w:space="0"/>
              <w:right w:val="single" w:color="auto" w:sz="8" w:space="0"/>
            </w:tcBorders>
            <w:noWrap w:val="0"/>
            <w:vAlign w:val="center"/>
          </w:tcPr>
          <w:p w14:paraId="26382C88">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296" w:type="pct"/>
            <w:vMerge w:val="continue"/>
            <w:tcBorders>
              <w:top w:val="single" w:color="auto" w:sz="8" w:space="0"/>
              <w:left w:val="single" w:color="auto" w:sz="8" w:space="0"/>
              <w:bottom w:val="single" w:color="000000" w:sz="8" w:space="0"/>
              <w:right w:val="single" w:color="auto" w:sz="8" w:space="0"/>
            </w:tcBorders>
            <w:noWrap w:val="0"/>
            <w:vAlign w:val="center"/>
          </w:tcPr>
          <w:p w14:paraId="1BF0D2A2">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231" w:type="pct"/>
            <w:vMerge w:val="continue"/>
            <w:tcBorders>
              <w:left w:val="single" w:color="auto" w:sz="8" w:space="0"/>
              <w:bottom w:val="single" w:color="000000" w:sz="8" w:space="0"/>
              <w:right w:val="single" w:color="auto" w:sz="8" w:space="0"/>
            </w:tcBorders>
            <w:noWrap w:val="0"/>
            <w:vAlign w:val="center"/>
          </w:tcPr>
          <w:p w14:paraId="67ABC8D9">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231" w:type="pct"/>
            <w:vMerge w:val="continue"/>
            <w:tcBorders>
              <w:left w:val="single" w:color="auto" w:sz="8" w:space="0"/>
              <w:bottom w:val="single" w:color="000000" w:sz="8" w:space="0"/>
              <w:right w:val="single" w:color="auto" w:sz="8" w:space="0"/>
            </w:tcBorders>
            <w:noWrap w:val="0"/>
            <w:vAlign w:val="center"/>
          </w:tcPr>
          <w:p w14:paraId="6A25697B">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231" w:type="pct"/>
            <w:vMerge w:val="continue"/>
            <w:tcBorders>
              <w:top w:val="single" w:color="auto" w:sz="8" w:space="0"/>
              <w:left w:val="single" w:color="auto" w:sz="8" w:space="0"/>
              <w:bottom w:val="single" w:color="000000" w:sz="8" w:space="0"/>
              <w:right w:val="single" w:color="auto" w:sz="8" w:space="0"/>
            </w:tcBorders>
            <w:noWrap w:val="0"/>
            <w:vAlign w:val="center"/>
          </w:tcPr>
          <w:p w14:paraId="707709CE">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147" w:type="pct"/>
            <w:vMerge w:val="continue"/>
            <w:tcBorders>
              <w:top w:val="single" w:color="auto" w:sz="8" w:space="0"/>
              <w:left w:val="single" w:color="auto" w:sz="8" w:space="0"/>
              <w:bottom w:val="single" w:color="000000" w:sz="8" w:space="0"/>
              <w:right w:val="single" w:color="auto" w:sz="8" w:space="0"/>
            </w:tcBorders>
            <w:noWrap w:val="0"/>
            <w:vAlign w:val="center"/>
          </w:tcPr>
          <w:p w14:paraId="7194884A">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175" w:type="pct"/>
            <w:vMerge w:val="continue"/>
            <w:tcBorders>
              <w:top w:val="single" w:color="auto" w:sz="8" w:space="0"/>
              <w:left w:val="single" w:color="auto" w:sz="8" w:space="0"/>
              <w:bottom w:val="single" w:color="000000" w:sz="8" w:space="0"/>
              <w:right w:val="single" w:color="auto" w:sz="8" w:space="0"/>
            </w:tcBorders>
            <w:noWrap w:val="0"/>
            <w:vAlign w:val="center"/>
          </w:tcPr>
          <w:p w14:paraId="393DE484">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346" w:type="pct"/>
            <w:vMerge w:val="continue"/>
            <w:tcBorders>
              <w:top w:val="single" w:color="auto" w:sz="8" w:space="0"/>
              <w:left w:val="single" w:color="auto" w:sz="8" w:space="0"/>
              <w:bottom w:val="single" w:color="000000" w:sz="8" w:space="0"/>
              <w:right w:val="single" w:color="auto" w:sz="8" w:space="0"/>
            </w:tcBorders>
            <w:noWrap w:val="0"/>
            <w:vAlign w:val="center"/>
          </w:tcPr>
          <w:p w14:paraId="6FE2F501">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303" w:type="pct"/>
            <w:vMerge w:val="continue"/>
            <w:tcBorders>
              <w:top w:val="single" w:color="auto" w:sz="8" w:space="0"/>
              <w:left w:val="single" w:color="auto" w:sz="8" w:space="0"/>
              <w:bottom w:val="single" w:color="000000" w:sz="8" w:space="0"/>
              <w:right w:val="single" w:color="auto" w:sz="8" w:space="0"/>
            </w:tcBorders>
            <w:noWrap w:val="0"/>
            <w:vAlign w:val="center"/>
          </w:tcPr>
          <w:p w14:paraId="19FD03AB">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230" w:type="pct"/>
            <w:vMerge w:val="continue"/>
            <w:tcBorders>
              <w:top w:val="single" w:color="auto" w:sz="8" w:space="0"/>
              <w:left w:val="single" w:color="auto" w:sz="8" w:space="0"/>
              <w:bottom w:val="single" w:color="000000" w:sz="8" w:space="0"/>
              <w:right w:val="single" w:color="auto" w:sz="8" w:space="0"/>
            </w:tcBorders>
            <w:noWrap w:val="0"/>
            <w:vAlign w:val="center"/>
          </w:tcPr>
          <w:p w14:paraId="14EB4CF6">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651" w:type="pct"/>
            <w:vMerge w:val="continue"/>
            <w:tcBorders>
              <w:left w:val="nil"/>
              <w:bottom w:val="single" w:color="auto" w:sz="8" w:space="0"/>
              <w:right w:val="single" w:color="000000" w:sz="8" w:space="0"/>
            </w:tcBorders>
            <w:noWrap w:val="0"/>
            <w:vAlign w:val="center"/>
          </w:tcPr>
          <w:p w14:paraId="2E5797A9">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259" w:type="pct"/>
            <w:tcBorders>
              <w:top w:val="nil"/>
              <w:left w:val="nil"/>
              <w:bottom w:val="single" w:color="auto" w:sz="8" w:space="0"/>
              <w:right w:val="single" w:color="auto" w:sz="8" w:space="0"/>
            </w:tcBorders>
            <w:noWrap w:val="0"/>
            <w:vAlign w:val="center"/>
          </w:tcPr>
          <w:p w14:paraId="77B1CAEA">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总投资</w:t>
            </w:r>
          </w:p>
          <w:p w14:paraId="722FE0E5">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259" w:type="pct"/>
            <w:tcBorders>
              <w:top w:val="nil"/>
              <w:left w:val="nil"/>
              <w:bottom w:val="single" w:color="auto" w:sz="8" w:space="0"/>
              <w:right w:val="single" w:color="auto" w:sz="8" w:space="0"/>
            </w:tcBorders>
            <w:noWrap w:val="0"/>
            <w:vAlign w:val="center"/>
          </w:tcPr>
          <w:p w14:paraId="04F79FC5">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实施期内投资</w:t>
            </w:r>
          </w:p>
          <w:p w14:paraId="25E293BD">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261" w:type="pct"/>
            <w:tcBorders>
              <w:top w:val="nil"/>
              <w:left w:val="nil"/>
              <w:bottom w:val="single" w:color="auto" w:sz="8" w:space="0"/>
              <w:right w:val="single" w:color="auto" w:sz="8" w:space="0"/>
            </w:tcBorders>
            <w:noWrap w:val="0"/>
            <w:vAlign w:val="center"/>
          </w:tcPr>
          <w:p w14:paraId="774C992E">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实施期内</w:t>
            </w:r>
            <w:r>
              <w:rPr>
                <w:rFonts w:hint="eastAsia" w:ascii="仿宋_GB2312" w:hAnsi="仿宋_GB2312" w:eastAsia="仿宋_GB2312" w:cs="仿宋_GB2312"/>
                <w:b/>
                <w:bCs/>
                <w:color w:val="000000"/>
                <w:kern w:val="0"/>
                <w:sz w:val="18"/>
                <w:szCs w:val="18"/>
              </w:rPr>
              <w:t>核定投资</w:t>
            </w:r>
          </w:p>
          <w:p w14:paraId="592DBA17">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222" w:type="pct"/>
            <w:tcBorders>
              <w:top w:val="nil"/>
              <w:left w:val="nil"/>
              <w:bottom w:val="single" w:color="auto" w:sz="8" w:space="0"/>
              <w:right w:val="single" w:color="auto" w:sz="8" w:space="0"/>
            </w:tcBorders>
            <w:noWrap w:val="0"/>
            <w:vAlign w:val="center"/>
          </w:tcPr>
          <w:p w14:paraId="6DA9FC06">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中央奖补资金</w:t>
            </w:r>
          </w:p>
          <w:p w14:paraId="65C664D6">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222" w:type="pct"/>
            <w:tcBorders>
              <w:top w:val="nil"/>
              <w:left w:val="nil"/>
              <w:bottom w:val="single" w:color="auto" w:sz="8" w:space="0"/>
              <w:right w:val="single" w:color="auto" w:sz="8" w:space="0"/>
            </w:tcBorders>
            <w:noWrap w:val="0"/>
            <w:vAlign w:val="center"/>
          </w:tcPr>
          <w:p w14:paraId="143326FE">
            <w:pPr>
              <w:widowControl w:val="0"/>
              <w:overflowPunct w:val="0"/>
              <w:adjustRightInd w:val="0"/>
              <w:snapToGrid w:val="0"/>
              <w:jc w:val="center"/>
              <w:rPr>
                <w:rFonts w:hint="eastAsia" w:ascii="仿宋_GB2312" w:hAnsi="仿宋_GB2312" w:eastAsia="仿宋_GB2312" w:cs="仿宋_GB2312"/>
                <w:b/>
                <w:bCs/>
                <w:color w:val="000000"/>
                <w:kern w:val="0"/>
                <w:sz w:val="18"/>
                <w:szCs w:val="18"/>
                <w:lang w:eastAsia="zh-CN"/>
              </w:rPr>
            </w:pPr>
            <w:r>
              <w:rPr>
                <w:rFonts w:hint="eastAsia" w:ascii="仿宋_GB2312" w:hAnsi="仿宋_GB2312" w:eastAsia="仿宋_GB2312" w:cs="仿宋_GB2312"/>
                <w:b/>
                <w:bCs/>
                <w:color w:val="000000"/>
                <w:kern w:val="0"/>
                <w:sz w:val="18"/>
                <w:szCs w:val="18"/>
              </w:rPr>
              <w:t>其他中央资金</w:t>
            </w:r>
            <w:r>
              <w:rPr>
                <w:rFonts w:hint="eastAsia" w:ascii="仿宋_GB2312" w:hAnsi="仿宋_GB2312" w:eastAsia="仿宋_GB2312" w:cs="仿宋_GB2312"/>
                <w:b/>
                <w:bCs/>
                <w:color w:val="000000"/>
                <w:kern w:val="0"/>
                <w:sz w:val="18"/>
                <w:szCs w:val="18"/>
                <w:lang w:eastAsia="zh-CN"/>
              </w:rPr>
              <w:t>（说明具体来源）</w:t>
            </w:r>
          </w:p>
        </w:tc>
        <w:tc>
          <w:tcPr>
            <w:tcW w:w="222" w:type="pct"/>
            <w:tcBorders>
              <w:top w:val="nil"/>
              <w:left w:val="nil"/>
              <w:bottom w:val="single" w:color="auto" w:sz="8" w:space="0"/>
              <w:right w:val="single" w:color="auto" w:sz="8" w:space="0"/>
            </w:tcBorders>
            <w:noWrap w:val="0"/>
            <w:vAlign w:val="center"/>
          </w:tcPr>
          <w:p w14:paraId="208CE76D">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省级财政资金</w:t>
            </w:r>
          </w:p>
          <w:p w14:paraId="27DA5764">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222" w:type="pct"/>
            <w:tcBorders>
              <w:top w:val="nil"/>
              <w:left w:val="nil"/>
              <w:bottom w:val="single" w:color="auto" w:sz="8" w:space="0"/>
              <w:right w:val="single" w:color="auto" w:sz="8" w:space="0"/>
            </w:tcBorders>
            <w:noWrap w:val="0"/>
            <w:vAlign w:val="center"/>
          </w:tcPr>
          <w:p w14:paraId="73079E4D">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市级财政资金</w:t>
            </w:r>
          </w:p>
          <w:p w14:paraId="08167AF6">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264" w:type="pct"/>
            <w:tcBorders>
              <w:top w:val="nil"/>
              <w:left w:val="nil"/>
              <w:bottom w:val="single" w:color="auto" w:sz="8" w:space="0"/>
              <w:right w:val="single" w:color="auto" w:sz="8" w:space="0"/>
            </w:tcBorders>
            <w:noWrap w:val="0"/>
            <w:vAlign w:val="center"/>
          </w:tcPr>
          <w:p w14:paraId="2141443A">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企业自筹资金</w:t>
            </w:r>
            <w:r>
              <w:rPr>
                <w:rFonts w:hint="eastAsia" w:ascii="仿宋_GB2312" w:hAnsi="仿宋_GB2312" w:eastAsia="仿宋_GB2312" w:cs="仿宋_GB2312"/>
                <w:b/>
                <w:bCs/>
                <w:color w:val="000000"/>
                <w:kern w:val="0"/>
                <w:sz w:val="18"/>
                <w:szCs w:val="18"/>
                <w:lang w:eastAsia="zh-CN"/>
              </w:rPr>
              <w:t>（万元）</w:t>
            </w:r>
          </w:p>
        </w:tc>
      </w:tr>
      <w:tr w14:paraId="74EE5533">
        <w:tblPrEx>
          <w:tblCellMar>
            <w:top w:w="0" w:type="dxa"/>
            <w:left w:w="108" w:type="dxa"/>
            <w:bottom w:w="0" w:type="dxa"/>
            <w:right w:w="108" w:type="dxa"/>
          </w:tblCellMar>
        </w:tblPrEx>
        <w:trPr>
          <w:trHeight w:val="454" w:hRule="atLeast"/>
        </w:trPr>
        <w:tc>
          <w:tcPr>
            <w:tcW w:w="2186" w:type="pct"/>
            <w:gridSpan w:val="9"/>
            <w:tcBorders>
              <w:top w:val="single" w:color="auto" w:sz="8" w:space="0"/>
              <w:left w:val="single" w:color="auto" w:sz="8" w:space="0"/>
              <w:bottom w:val="single" w:color="auto" w:sz="8" w:space="0"/>
              <w:right w:val="single" w:color="000000" w:sz="8" w:space="0"/>
            </w:tcBorders>
            <w:noWrap w:val="0"/>
            <w:vAlign w:val="center"/>
          </w:tcPr>
          <w:p w14:paraId="15B1D0DD">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总计</w:t>
            </w:r>
          </w:p>
        </w:tc>
        <w:tc>
          <w:tcPr>
            <w:tcW w:w="230" w:type="pct"/>
            <w:tcBorders>
              <w:top w:val="nil"/>
              <w:left w:val="nil"/>
              <w:bottom w:val="single" w:color="auto" w:sz="8" w:space="0"/>
              <w:right w:val="single" w:color="auto" w:sz="8" w:space="0"/>
            </w:tcBorders>
            <w:noWrap w:val="0"/>
            <w:vAlign w:val="center"/>
          </w:tcPr>
          <w:p w14:paraId="6131BCA3">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51" w:type="pct"/>
            <w:tcBorders>
              <w:top w:val="nil"/>
              <w:left w:val="nil"/>
              <w:bottom w:val="single" w:color="auto" w:sz="8" w:space="0"/>
              <w:right w:val="single" w:color="auto" w:sz="8" w:space="0"/>
            </w:tcBorders>
            <w:noWrap w:val="0"/>
            <w:vAlign w:val="center"/>
          </w:tcPr>
          <w:p w14:paraId="79F15C2A">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59" w:type="pct"/>
            <w:tcBorders>
              <w:top w:val="nil"/>
              <w:left w:val="nil"/>
              <w:bottom w:val="single" w:color="auto" w:sz="8" w:space="0"/>
              <w:right w:val="single" w:color="auto" w:sz="8" w:space="0"/>
            </w:tcBorders>
            <w:noWrap w:val="0"/>
            <w:vAlign w:val="center"/>
          </w:tcPr>
          <w:p w14:paraId="63CC9055">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59" w:type="pct"/>
            <w:tcBorders>
              <w:top w:val="nil"/>
              <w:left w:val="nil"/>
              <w:bottom w:val="single" w:color="auto" w:sz="8" w:space="0"/>
              <w:right w:val="single" w:color="auto" w:sz="8" w:space="0"/>
            </w:tcBorders>
            <w:noWrap w:val="0"/>
            <w:vAlign w:val="center"/>
          </w:tcPr>
          <w:p w14:paraId="1B7F7B96">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61" w:type="pct"/>
            <w:tcBorders>
              <w:top w:val="nil"/>
              <w:left w:val="nil"/>
              <w:bottom w:val="single" w:color="auto" w:sz="8" w:space="0"/>
              <w:right w:val="single" w:color="auto" w:sz="8" w:space="0"/>
            </w:tcBorders>
            <w:noWrap w:val="0"/>
            <w:vAlign w:val="center"/>
          </w:tcPr>
          <w:p w14:paraId="7A6B4CE2">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3E8211F6">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47565E6A">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0BAD79BD">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061C58C2">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64" w:type="pct"/>
            <w:tcBorders>
              <w:top w:val="nil"/>
              <w:left w:val="nil"/>
              <w:bottom w:val="single" w:color="auto" w:sz="8" w:space="0"/>
              <w:right w:val="single" w:color="auto" w:sz="8" w:space="0"/>
            </w:tcBorders>
            <w:noWrap w:val="0"/>
            <w:vAlign w:val="center"/>
          </w:tcPr>
          <w:p w14:paraId="2C03E8DB">
            <w:pPr>
              <w:widowControl w:val="0"/>
              <w:overflowPunct w:val="0"/>
              <w:adjustRightInd w:val="0"/>
              <w:snapToGrid w:val="0"/>
              <w:jc w:val="center"/>
              <w:rPr>
                <w:rFonts w:ascii="Times New Roman" w:hAnsi="Times New Roman" w:eastAsia="仿宋_GB2312" w:cs="Times New Roman"/>
                <w:color w:val="000000"/>
                <w:kern w:val="0"/>
                <w:sz w:val="18"/>
                <w:szCs w:val="18"/>
              </w:rPr>
            </w:pPr>
          </w:p>
        </w:tc>
      </w:tr>
      <w:tr w14:paraId="14E8138D">
        <w:tblPrEx>
          <w:tblCellMar>
            <w:top w:w="0" w:type="dxa"/>
            <w:left w:w="108" w:type="dxa"/>
            <w:bottom w:w="0" w:type="dxa"/>
            <w:right w:w="108" w:type="dxa"/>
          </w:tblCellMar>
        </w:tblPrEx>
        <w:trPr>
          <w:trHeight w:val="454" w:hRule="atLeast"/>
        </w:trPr>
        <w:tc>
          <w:tcPr>
            <w:tcW w:w="222" w:type="pct"/>
            <w:tcBorders>
              <w:top w:val="nil"/>
              <w:left w:val="single" w:color="auto" w:sz="8" w:space="0"/>
              <w:bottom w:val="single" w:color="auto" w:sz="8" w:space="0"/>
              <w:right w:val="single" w:color="auto" w:sz="8" w:space="0"/>
            </w:tcBorders>
            <w:noWrap w:val="0"/>
            <w:vAlign w:val="center"/>
          </w:tcPr>
          <w:p w14:paraId="564560D5">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w:t>
            </w:r>
          </w:p>
        </w:tc>
        <w:tc>
          <w:tcPr>
            <w:tcW w:w="296" w:type="pct"/>
            <w:vMerge w:val="restart"/>
            <w:tcBorders>
              <w:top w:val="nil"/>
              <w:left w:val="single" w:color="auto" w:sz="8" w:space="0"/>
              <w:bottom w:val="single" w:color="000000" w:sz="8" w:space="0"/>
              <w:right w:val="single" w:color="auto" w:sz="8" w:space="0"/>
            </w:tcBorders>
            <w:noWrap w:val="0"/>
            <w:vAlign w:val="center"/>
          </w:tcPr>
          <w:p w14:paraId="177877D1">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（例）XX能源铁水联运枢纽</w:t>
            </w:r>
          </w:p>
        </w:tc>
        <w:tc>
          <w:tcPr>
            <w:tcW w:w="231" w:type="pct"/>
            <w:vMerge w:val="restart"/>
            <w:tcBorders>
              <w:top w:val="nil"/>
              <w:left w:val="nil"/>
              <w:right w:val="single" w:color="auto" w:sz="8" w:space="0"/>
            </w:tcBorders>
            <w:noWrap w:val="0"/>
            <w:vAlign w:val="center"/>
          </w:tcPr>
          <w:p w14:paraId="34C8D9D3">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②</w:t>
            </w:r>
          </w:p>
        </w:tc>
        <w:tc>
          <w:tcPr>
            <w:tcW w:w="231" w:type="pct"/>
            <w:vMerge w:val="restart"/>
            <w:tcBorders>
              <w:top w:val="nil"/>
              <w:left w:val="nil"/>
              <w:right w:val="single" w:color="auto" w:sz="8" w:space="0"/>
            </w:tcBorders>
            <w:noWrap w:val="0"/>
            <w:vAlign w:val="center"/>
          </w:tcPr>
          <w:p w14:paraId="5870D795">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①</w:t>
            </w:r>
          </w:p>
        </w:tc>
        <w:tc>
          <w:tcPr>
            <w:tcW w:w="231" w:type="pct"/>
            <w:tcBorders>
              <w:top w:val="nil"/>
              <w:left w:val="nil"/>
              <w:bottom w:val="single" w:color="auto" w:sz="8" w:space="0"/>
              <w:right w:val="single" w:color="auto" w:sz="8" w:space="0"/>
            </w:tcBorders>
            <w:noWrap w:val="0"/>
            <w:vAlign w:val="center"/>
          </w:tcPr>
          <w:p w14:paraId="30EAAA44">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XX集装箱堆场扩能改造</w:t>
            </w:r>
          </w:p>
        </w:tc>
        <w:tc>
          <w:tcPr>
            <w:tcW w:w="147" w:type="pct"/>
            <w:tcBorders>
              <w:top w:val="nil"/>
              <w:left w:val="nil"/>
              <w:bottom w:val="single" w:color="auto" w:sz="8" w:space="0"/>
              <w:right w:val="single" w:color="auto" w:sz="8" w:space="0"/>
            </w:tcBorders>
            <w:noWrap w:val="0"/>
            <w:vAlign w:val="center"/>
          </w:tcPr>
          <w:p w14:paraId="37636BDD">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175" w:type="pct"/>
            <w:tcBorders>
              <w:top w:val="nil"/>
              <w:left w:val="nil"/>
              <w:bottom w:val="single" w:color="auto" w:sz="8" w:space="0"/>
              <w:right w:val="single" w:color="auto" w:sz="8" w:space="0"/>
            </w:tcBorders>
            <w:noWrap w:val="0"/>
            <w:vAlign w:val="center"/>
          </w:tcPr>
          <w:p w14:paraId="5B6E4C06">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②</w:t>
            </w:r>
          </w:p>
        </w:tc>
        <w:tc>
          <w:tcPr>
            <w:tcW w:w="346" w:type="pct"/>
            <w:tcBorders>
              <w:top w:val="nil"/>
              <w:left w:val="nil"/>
              <w:bottom w:val="single" w:color="auto" w:sz="8" w:space="0"/>
              <w:right w:val="single" w:color="auto" w:sz="8" w:space="0"/>
            </w:tcBorders>
            <w:noWrap w:val="0"/>
            <w:vAlign w:val="center"/>
          </w:tcPr>
          <w:p w14:paraId="2A66A761">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2025.07—</w:t>
            </w:r>
          </w:p>
          <w:p w14:paraId="75975213">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2026.12</w:t>
            </w:r>
          </w:p>
        </w:tc>
        <w:tc>
          <w:tcPr>
            <w:tcW w:w="303" w:type="pct"/>
            <w:tcBorders>
              <w:top w:val="nil"/>
              <w:left w:val="nil"/>
              <w:bottom w:val="single" w:color="auto" w:sz="8" w:space="0"/>
              <w:right w:val="single" w:color="auto" w:sz="8" w:space="0"/>
            </w:tcBorders>
            <w:noWrap w:val="0"/>
            <w:vAlign w:val="center"/>
          </w:tcPr>
          <w:p w14:paraId="0C66B892">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w:t>
            </w:r>
          </w:p>
        </w:tc>
        <w:tc>
          <w:tcPr>
            <w:tcW w:w="230" w:type="pct"/>
            <w:tcBorders>
              <w:top w:val="nil"/>
              <w:left w:val="nil"/>
              <w:bottom w:val="single" w:color="auto" w:sz="8" w:space="0"/>
              <w:right w:val="single" w:color="auto" w:sz="8" w:space="0"/>
            </w:tcBorders>
            <w:noWrap w:val="0"/>
            <w:vAlign w:val="center"/>
          </w:tcPr>
          <w:p w14:paraId="342EAB32">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8万平方米仓储</w:t>
            </w:r>
          </w:p>
        </w:tc>
        <w:tc>
          <w:tcPr>
            <w:tcW w:w="651" w:type="pct"/>
            <w:tcBorders>
              <w:top w:val="nil"/>
              <w:left w:val="nil"/>
              <w:bottom w:val="single" w:color="auto" w:sz="8" w:space="0"/>
              <w:right w:val="single" w:color="auto" w:sz="8" w:space="0"/>
            </w:tcBorders>
            <w:noWrap w:val="0"/>
            <w:vAlign w:val="center"/>
          </w:tcPr>
          <w:p w14:paraId="06361A90">
            <w:pPr>
              <w:widowControl w:val="0"/>
              <w:overflowPunct w:val="0"/>
              <w:adjustRightInd w:val="0"/>
              <w:snapToGrid w:val="0"/>
              <w:jc w:val="both"/>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新建8万平方米集装箱堆场，配套5万平方米拆装箱库</w:t>
            </w:r>
          </w:p>
        </w:tc>
        <w:tc>
          <w:tcPr>
            <w:tcW w:w="259" w:type="pct"/>
            <w:tcBorders>
              <w:top w:val="nil"/>
              <w:left w:val="nil"/>
              <w:bottom w:val="single" w:color="auto" w:sz="8" w:space="0"/>
              <w:right w:val="single" w:color="auto" w:sz="8" w:space="0"/>
            </w:tcBorders>
            <w:noWrap w:val="0"/>
            <w:vAlign w:val="center"/>
          </w:tcPr>
          <w:p w14:paraId="3F97AF04">
            <w:r>
              <w:rPr>
                <w:rFonts w:hint="eastAsia" w:ascii="Times New Roman" w:hAnsi="Times New Roman" w:eastAsia="仿宋_GB2312" w:cs="Times New Roman"/>
                <w:color w:val="000000"/>
                <w:kern w:val="0"/>
                <w:sz w:val="18"/>
                <w:szCs w:val="18"/>
                <w:lang w:val="en-US" w:eastAsia="zh-CN"/>
              </w:rPr>
              <w:t>35000</w:t>
            </w:r>
          </w:p>
          <w:p w14:paraId="7E08473F">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259" w:type="pct"/>
            <w:tcBorders>
              <w:top w:val="nil"/>
              <w:left w:val="nil"/>
              <w:bottom w:val="single" w:color="auto" w:sz="8" w:space="0"/>
              <w:right w:val="single" w:color="auto" w:sz="8" w:space="0"/>
            </w:tcBorders>
            <w:noWrap w:val="0"/>
            <w:vAlign w:val="center"/>
          </w:tcPr>
          <w:p w14:paraId="2736823B">
            <w:r>
              <w:rPr>
                <w:rFonts w:hint="eastAsia" w:ascii="Times New Roman" w:hAnsi="Times New Roman" w:eastAsia="仿宋_GB2312" w:cs="Times New Roman"/>
                <w:color w:val="000000"/>
                <w:kern w:val="0"/>
                <w:sz w:val="18"/>
                <w:szCs w:val="18"/>
                <w:lang w:val="en-US" w:eastAsia="zh-CN"/>
              </w:rPr>
              <w:t>15000</w:t>
            </w:r>
          </w:p>
          <w:p w14:paraId="783F0F4C">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261" w:type="pct"/>
            <w:tcBorders>
              <w:top w:val="nil"/>
              <w:left w:val="nil"/>
              <w:bottom w:val="single" w:color="auto" w:sz="8" w:space="0"/>
              <w:right w:val="single" w:color="auto" w:sz="8" w:space="0"/>
            </w:tcBorders>
            <w:noWrap w:val="0"/>
            <w:vAlign w:val="center"/>
          </w:tcPr>
          <w:p w14:paraId="7F957FA7">
            <w:r>
              <w:rPr>
                <w:rFonts w:hint="eastAsia" w:ascii="Times New Roman" w:hAnsi="Times New Roman" w:eastAsia="仿宋_GB2312" w:cs="Times New Roman"/>
                <w:color w:val="000000"/>
                <w:kern w:val="0"/>
                <w:sz w:val="18"/>
                <w:szCs w:val="18"/>
                <w:lang w:val="en-US" w:eastAsia="zh-CN"/>
              </w:rPr>
              <w:t>8000</w:t>
            </w:r>
          </w:p>
          <w:p w14:paraId="26EA1FDD">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222" w:type="pct"/>
            <w:tcBorders>
              <w:top w:val="nil"/>
              <w:left w:val="nil"/>
              <w:bottom w:val="single" w:color="auto" w:sz="8" w:space="0"/>
              <w:right w:val="single" w:color="auto" w:sz="8" w:space="0"/>
            </w:tcBorders>
            <w:noWrap w:val="0"/>
            <w:vAlign w:val="center"/>
          </w:tcPr>
          <w:p w14:paraId="4ADC55D0">
            <w:r>
              <w:rPr>
                <w:rFonts w:hint="eastAsia" w:ascii="Times New Roman" w:hAnsi="Times New Roman" w:eastAsia="仿宋_GB2312" w:cs="Times New Roman"/>
                <w:color w:val="000000"/>
                <w:kern w:val="0"/>
                <w:sz w:val="18"/>
                <w:szCs w:val="18"/>
                <w:lang w:val="en-US" w:eastAsia="zh-CN"/>
              </w:rPr>
              <w:t>2000</w:t>
            </w:r>
          </w:p>
          <w:p w14:paraId="2A74DBDF">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222" w:type="pct"/>
            <w:tcBorders>
              <w:top w:val="nil"/>
              <w:left w:val="nil"/>
              <w:bottom w:val="single" w:color="auto" w:sz="8" w:space="0"/>
              <w:right w:val="single" w:color="auto" w:sz="8" w:space="0"/>
            </w:tcBorders>
            <w:noWrap w:val="0"/>
            <w:vAlign w:val="center"/>
          </w:tcPr>
          <w:p w14:paraId="699697DC">
            <w:r>
              <w:rPr>
                <w:rFonts w:hint="eastAsia" w:ascii="Times New Roman" w:hAnsi="Times New Roman" w:eastAsia="仿宋_GB2312" w:cs="Times New Roman"/>
                <w:color w:val="000000"/>
                <w:kern w:val="0"/>
                <w:sz w:val="18"/>
                <w:szCs w:val="18"/>
                <w:lang w:val="en-US" w:eastAsia="zh-CN"/>
              </w:rPr>
              <w:t>0</w:t>
            </w:r>
          </w:p>
          <w:p w14:paraId="05A06F52">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222" w:type="pct"/>
            <w:tcBorders>
              <w:top w:val="nil"/>
              <w:left w:val="nil"/>
              <w:bottom w:val="single" w:color="auto" w:sz="8" w:space="0"/>
              <w:right w:val="single" w:color="auto" w:sz="8" w:space="0"/>
            </w:tcBorders>
            <w:noWrap w:val="0"/>
            <w:vAlign w:val="center"/>
          </w:tcPr>
          <w:p w14:paraId="2C93DCA4">
            <w:r>
              <w:rPr>
                <w:rFonts w:hint="eastAsia" w:ascii="Times New Roman" w:hAnsi="Times New Roman" w:eastAsia="仿宋_GB2312" w:cs="Times New Roman"/>
                <w:color w:val="000000"/>
                <w:kern w:val="0"/>
                <w:sz w:val="18"/>
                <w:szCs w:val="18"/>
                <w:lang w:val="en-US" w:eastAsia="zh-CN"/>
              </w:rPr>
              <w:t>3000</w:t>
            </w:r>
          </w:p>
          <w:p w14:paraId="76000EC8">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222" w:type="pct"/>
            <w:tcBorders>
              <w:top w:val="nil"/>
              <w:left w:val="nil"/>
              <w:bottom w:val="single" w:color="auto" w:sz="8" w:space="0"/>
              <w:right w:val="single" w:color="auto" w:sz="8" w:space="0"/>
            </w:tcBorders>
            <w:noWrap w:val="0"/>
            <w:vAlign w:val="center"/>
          </w:tcPr>
          <w:p w14:paraId="3895547D">
            <w:r>
              <w:rPr>
                <w:rFonts w:hint="eastAsia" w:ascii="Times New Roman" w:hAnsi="Times New Roman" w:eastAsia="仿宋_GB2312" w:cs="Times New Roman"/>
                <w:color w:val="000000"/>
                <w:kern w:val="0"/>
                <w:sz w:val="18"/>
                <w:szCs w:val="18"/>
                <w:lang w:val="en-US" w:eastAsia="zh-CN"/>
              </w:rPr>
              <w:t>3000</w:t>
            </w:r>
          </w:p>
          <w:p w14:paraId="6521B1F6">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264" w:type="pct"/>
            <w:tcBorders>
              <w:top w:val="nil"/>
              <w:left w:val="nil"/>
              <w:bottom w:val="single" w:color="auto" w:sz="8" w:space="0"/>
              <w:right w:val="single" w:color="auto" w:sz="8" w:space="0"/>
            </w:tcBorders>
            <w:noWrap w:val="0"/>
            <w:vAlign w:val="center"/>
          </w:tcPr>
          <w:p w14:paraId="6954BF56">
            <w:r>
              <w:rPr>
                <w:rFonts w:hint="eastAsia" w:ascii="Times New Roman" w:hAnsi="Times New Roman" w:eastAsia="仿宋_GB2312" w:cs="Times New Roman"/>
                <w:color w:val="000000"/>
                <w:kern w:val="0"/>
                <w:sz w:val="18"/>
                <w:szCs w:val="18"/>
                <w:lang w:val="en-US" w:eastAsia="zh-CN"/>
              </w:rPr>
              <w:t>7000</w:t>
            </w:r>
          </w:p>
          <w:p w14:paraId="74CF2025">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r>
      <w:tr w14:paraId="160FEE0B">
        <w:tblPrEx>
          <w:tblCellMar>
            <w:top w:w="0" w:type="dxa"/>
            <w:left w:w="108" w:type="dxa"/>
            <w:bottom w:w="0" w:type="dxa"/>
            <w:right w:w="108" w:type="dxa"/>
          </w:tblCellMar>
        </w:tblPrEx>
        <w:trPr>
          <w:trHeight w:val="454" w:hRule="atLeast"/>
        </w:trPr>
        <w:tc>
          <w:tcPr>
            <w:tcW w:w="222" w:type="pct"/>
            <w:tcBorders>
              <w:top w:val="nil"/>
              <w:left w:val="single" w:color="auto" w:sz="8" w:space="0"/>
              <w:bottom w:val="single" w:color="auto" w:sz="8" w:space="0"/>
              <w:right w:val="single" w:color="auto" w:sz="8" w:space="0"/>
            </w:tcBorders>
            <w:noWrap w:val="0"/>
            <w:vAlign w:val="center"/>
          </w:tcPr>
          <w:p w14:paraId="1E6BC470">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w:t>
            </w:r>
          </w:p>
        </w:tc>
        <w:tc>
          <w:tcPr>
            <w:tcW w:w="296" w:type="pct"/>
            <w:vMerge w:val="continue"/>
            <w:tcBorders>
              <w:top w:val="nil"/>
              <w:left w:val="single" w:color="auto" w:sz="8" w:space="0"/>
              <w:bottom w:val="single" w:color="000000" w:sz="8" w:space="0"/>
              <w:right w:val="single" w:color="auto" w:sz="8" w:space="0"/>
            </w:tcBorders>
            <w:noWrap w:val="0"/>
            <w:vAlign w:val="center"/>
          </w:tcPr>
          <w:p w14:paraId="337CAB39">
            <w:pPr>
              <w:widowControl w:val="0"/>
              <w:overflowPunct w:val="0"/>
              <w:adjustRightInd w:val="0"/>
              <w:snapToGrid w:val="0"/>
              <w:jc w:val="left"/>
              <w:rPr>
                <w:rFonts w:ascii="Times New Roman" w:hAnsi="Times New Roman" w:eastAsia="仿宋_GB2312" w:cs="Times New Roman"/>
                <w:color w:val="000000"/>
                <w:kern w:val="0"/>
                <w:sz w:val="18"/>
                <w:szCs w:val="18"/>
              </w:rPr>
            </w:pPr>
          </w:p>
        </w:tc>
        <w:tc>
          <w:tcPr>
            <w:tcW w:w="231" w:type="pct"/>
            <w:vMerge w:val="continue"/>
            <w:tcBorders>
              <w:left w:val="nil"/>
              <w:right w:val="single" w:color="auto" w:sz="8" w:space="0"/>
            </w:tcBorders>
            <w:noWrap w:val="0"/>
            <w:vAlign w:val="center"/>
          </w:tcPr>
          <w:p w14:paraId="20A15BDF">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231" w:type="pct"/>
            <w:vMerge w:val="continue"/>
            <w:tcBorders>
              <w:left w:val="nil"/>
              <w:right w:val="single" w:color="auto" w:sz="8" w:space="0"/>
            </w:tcBorders>
            <w:noWrap w:val="0"/>
            <w:vAlign w:val="center"/>
          </w:tcPr>
          <w:p w14:paraId="1322E2A1">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231" w:type="pct"/>
            <w:tcBorders>
              <w:top w:val="nil"/>
              <w:left w:val="nil"/>
              <w:bottom w:val="single" w:color="auto" w:sz="8" w:space="0"/>
              <w:right w:val="single" w:color="auto" w:sz="8" w:space="0"/>
            </w:tcBorders>
            <w:noWrap w:val="0"/>
            <w:vAlign w:val="center"/>
          </w:tcPr>
          <w:p w14:paraId="032AA4CF">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XX多式联运物流园区</w:t>
            </w:r>
          </w:p>
        </w:tc>
        <w:tc>
          <w:tcPr>
            <w:tcW w:w="147" w:type="pct"/>
            <w:tcBorders>
              <w:top w:val="nil"/>
              <w:left w:val="nil"/>
              <w:bottom w:val="single" w:color="auto" w:sz="8" w:space="0"/>
              <w:right w:val="single" w:color="auto" w:sz="8" w:space="0"/>
            </w:tcBorders>
            <w:noWrap w:val="0"/>
            <w:vAlign w:val="center"/>
          </w:tcPr>
          <w:p w14:paraId="721401C1">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175" w:type="pct"/>
            <w:tcBorders>
              <w:top w:val="nil"/>
              <w:left w:val="nil"/>
              <w:bottom w:val="single" w:color="auto" w:sz="8" w:space="0"/>
              <w:right w:val="single" w:color="auto" w:sz="8" w:space="0"/>
            </w:tcBorders>
            <w:noWrap w:val="0"/>
            <w:vAlign w:val="center"/>
          </w:tcPr>
          <w:p w14:paraId="5F1962B0">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346" w:type="pct"/>
            <w:tcBorders>
              <w:top w:val="nil"/>
              <w:left w:val="nil"/>
              <w:bottom w:val="single" w:color="auto" w:sz="8" w:space="0"/>
              <w:right w:val="single" w:color="auto" w:sz="8" w:space="0"/>
            </w:tcBorders>
            <w:noWrap w:val="0"/>
            <w:vAlign w:val="center"/>
          </w:tcPr>
          <w:p w14:paraId="1739047C">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2026.08—</w:t>
            </w:r>
          </w:p>
          <w:p w14:paraId="4100F9D2">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2028.05</w:t>
            </w:r>
          </w:p>
        </w:tc>
        <w:tc>
          <w:tcPr>
            <w:tcW w:w="303" w:type="pct"/>
            <w:tcBorders>
              <w:top w:val="nil"/>
              <w:left w:val="nil"/>
              <w:bottom w:val="single" w:color="auto" w:sz="8" w:space="0"/>
              <w:right w:val="single" w:color="auto" w:sz="8" w:space="0"/>
            </w:tcBorders>
            <w:noWrap w:val="0"/>
            <w:vAlign w:val="center"/>
          </w:tcPr>
          <w:p w14:paraId="36942A75">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w:t>
            </w:r>
          </w:p>
        </w:tc>
        <w:tc>
          <w:tcPr>
            <w:tcW w:w="230" w:type="pct"/>
            <w:tcBorders>
              <w:top w:val="nil"/>
              <w:left w:val="nil"/>
              <w:bottom w:val="single" w:color="auto" w:sz="8" w:space="0"/>
              <w:right w:val="single" w:color="auto" w:sz="8" w:space="0"/>
            </w:tcBorders>
            <w:noWrap w:val="0"/>
            <w:vAlign w:val="center"/>
          </w:tcPr>
          <w:p w14:paraId="0BC7C4E5">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rPr>
            </w:pPr>
            <w:r>
              <w:rPr>
                <w:rFonts w:hint="eastAsia" w:ascii="Times New Roman" w:hAnsi="Times New Roman" w:eastAsia="仿宋_GB2312" w:cs="Times New Roman"/>
                <w:color w:val="000000"/>
                <w:kern w:val="0"/>
                <w:sz w:val="18"/>
                <w:szCs w:val="18"/>
                <w:lang w:val="en-US" w:eastAsia="zh-CN"/>
              </w:rPr>
              <w:t>10万平方米仓储、3台设备</w:t>
            </w:r>
          </w:p>
        </w:tc>
        <w:tc>
          <w:tcPr>
            <w:tcW w:w="651" w:type="pct"/>
            <w:tcBorders>
              <w:top w:val="nil"/>
              <w:left w:val="nil"/>
              <w:bottom w:val="single" w:color="auto" w:sz="8" w:space="0"/>
              <w:right w:val="single" w:color="auto" w:sz="8" w:space="0"/>
            </w:tcBorders>
            <w:noWrap w:val="0"/>
            <w:vAlign w:val="center"/>
          </w:tcPr>
          <w:p w14:paraId="7537DEAD">
            <w:pPr>
              <w:widowControl w:val="0"/>
              <w:overflowPunct w:val="0"/>
              <w:adjustRightInd w:val="0"/>
              <w:snapToGrid w:val="0"/>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新建10万平方米仓库、5万平方米甩挂停车场，配置3台轨道吊</w:t>
            </w:r>
          </w:p>
        </w:tc>
        <w:tc>
          <w:tcPr>
            <w:tcW w:w="259" w:type="pct"/>
            <w:tcBorders>
              <w:top w:val="nil"/>
              <w:left w:val="nil"/>
              <w:bottom w:val="single" w:color="auto" w:sz="8" w:space="0"/>
              <w:right w:val="single" w:color="auto" w:sz="8" w:space="0"/>
            </w:tcBorders>
            <w:noWrap w:val="0"/>
            <w:vAlign w:val="center"/>
          </w:tcPr>
          <w:p w14:paraId="60A92A3A">
            <w:r>
              <w:rPr>
                <w:rFonts w:hint="eastAsia" w:ascii="Times New Roman" w:hAnsi="Times New Roman" w:eastAsia="仿宋_GB2312" w:cs="Times New Roman"/>
                <w:color w:val="000000"/>
                <w:kern w:val="0"/>
                <w:sz w:val="18"/>
                <w:szCs w:val="18"/>
                <w:lang w:val="en-US" w:eastAsia="zh-CN"/>
              </w:rPr>
              <w:t>40000</w:t>
            </w:r>
          </w:p>
          <w:p w14:paraId="13FFDE7F">
            <w:pPr>
              <w:widowControl/>
              <w:overflowPunct/>
              <w:adjustRightInd/>
              <w:snapToGrid/>
              <w:jc w:val="center"/>
              <w:rPr>
                <w:rFonts w:ascii="Times New Roman" w:hAnsi="Times New Roman" w:eastAsia="仿宋_GB2312" w:cs="Times New Roman"/>
                <w:color w:val="000000"/>
                <w:kern w:val="0"/>
                <w:sz w:val="18"/>
                <w:szCs w:val="18"/>
              </w:rPr>
            </w:pPr>
          </w:p>
        </w:tc>
        <w:tc>
          <w:tcPr>
            <w:tcW w:w="259" w:type="pct"/>
            <w:tcBorders>
              <w:top w:val="nil"/>
              <w:left w:val="nil"/>
              <w:bottom w:val="single" w:color="auto" w:sz="8" w:space="0"/>
              <w:right w:val="single" w:color="auto" w:sz="8" w:space="0"/>
            </w:tcBorders>
            <w:noWrap w:val="0"/>
            <w:vAlign w:val="center"/>
          </w:tcPr>
          <w:p w14:paraId="63158DBA">
            <w:r>
              <w:rPr>
                <w:rFonts w:hint="eastAsia" w:ascii="Times New Roman" w:hAnsi="Times New Roman" w:eastAsia="仿宋_GB2312" w:cs="Times New Roman"/>
                <w:color w:val="000000"/>
                <w:kern w:val="0"/>
                <w:sz w:val="18"/>
                <w:szCs w:val="18"/>
                <w:lang w:val="en-US" w:eastAsia="zh-CN"/>
              </w:rPr>
              <w:t>35000</w:t>
            </w:r>
          </w:p>
          <w:p w14:paraId="34086225">
            <w:pPr>
              <w:widowControl/>
              <w:overflowPunct/>
              <w:adjustRightInd/>
              <w:snapToGrid/>
              <w:jc w:val="center"/>
              <w:rPr>
                <w:rFonts w:ascii="Times New Roman" w:hAnsi="Times New Roman" w:eastAsia="仿宋_GB2312" w:cs="Times New Roman"/>
                <w:color w:val="000000"/>
                <w:kern w:val="0"/>
                <w:sz w:val="18"/>
                <w:szCs w:val="18"/>
              </w:rPr>
            </w:pPr>
          </w:p>
        </w:tc>
        <w:tc>
          <w:tcPr>
            <w:tcW w:w="261" w:type="pct"/>
            <w:tcBorders>
              <w:top w:val="nil"/>
              <w:left w:val="nil"/>
              <w:bottom w:val="single" w:color="auto" w:sz="8" w:space="0"/>
              <w:right w:val="single" w:color="auto" w:sz="8" w:space="0"/>
            </w:tcBorders>
            <w:noWrap w:val="0"/>
            <w:vAlign w:val="center"/>
          </w:tcPr>
          <w:p w14:paraId="10FD4C7C">
            <w:r>
              <w:rPr>
                <w:rFonts w:hint="eastAsia" w:ascii="Times New Roman" w:hAnsi="Times New Roman" w:eastAsia="仿宋_GB2312" w:cs="Times New Roman"/>
                <w:color w:val="000000"/>
                <w:kern w:val="0"/>
                <w:sz w:val="18"/>
                <w:szCs w:val="18"/>
                <w:lang w:val="en-US" w:eastAsia="zh-CN"/>
              </w:rPr>
              <w:t>30000</w:t>
            </w:r>
          </w:p>
          <w:p w14:paraId="5F42E5CD">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4DDF8B64">
            <w:r>
              <w:rPr>
                <w:rFonts w:hint="eastAsia" w:ascii="Times New Roman" w:hAnsi="Times New Roman" w:eastAsia="仿宋_GB2312" w:cs="Times New Roman"/>
                <w:color w:val="000000"/>
                <w:kern w:val="0"/>
                <w:sz w:val="18"/>
                <w:szCs w:val="18"/>
                <w:lang w:val="en-US" w:eastAsia="zh-CN"/>
              </w:rPr>
              <w:t>5000</w:t>
            </w:r>
          </w:p>
          <w:p w14:paraId="238EB849">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0017075A">
            <w:r>
              <w:rPr>
                <w:rFonts w:hint="eastAsia" w:ascii="Times New Roman" w:hAnsi="Times New Roman" w:eastAsia="仿宋_GB2312" w:cs="Times New Roman"/>
                <w:color w:val="000000"/>
                <w:kern w:val="0"/>
                <w:sz w:val="18"/>
                <w:szCs w:val="18"/>
                <w:lang w:val="en-US" w:eastAsia="zh-CN"/>
              </w:rPr>
              <w:t>0</w:t>
            </w:r>
          </w:p>
          <w:p w14:paraId="2663D616">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5852CAC4">
            <w:r>
              <w:rPr>
                <w:rFonts w:hint="eastAsia" w:ascii="Times New Roman" w:hAnsi="Times New Roman" w:eastAsia="仿宋_GB2312" w:cs="Times New Roman"/>
                <w:color w:val="000000"/>
                <w:kern w:val="0"/>
                <w:sz w:val="18"/>
                <w:szCs w:val="18"/>
                <w:lang w:val="en-US" w:eastAsia="zh-CN"/>
              </w:rPr>
              <w:t>5000</w:t>
            </w:r>
          </w:p>
          <w:p w14:paraId="760971C6">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6A3AE42E">
            <w:r>
              <w:rPr>
                <w:rFonts w:hint="eastAsia" w:ascii="Times New Roman" w:hAnsi="Times New Roman" w:eastAsia="仿宋_GB2312" w:cs="Times New Roman"/>
                <w:color w:val="000000"/>
                <w:kern w:val="0"/>
                <w:sz w:val="18"/>
                <w:szCs w:val="18"/>
                <w:lang w:val="en-US" w:eastAsia="zh-CN"/>
              </w:rPr>
              <w:t>5000</w:t>
            </w:r>
          </w:p>
          <w:p w14:paraId="7490D652">
            <w:pPr>
              <w:widowControl/>
              <w:overflowPunct/>
              <w:adjustRightInd/>
              <w:snapToGrid/>
              <w:jc w:val="center"/>
              <w:rPr>
                <w:rFonts w:ascii="Times New Roman" w:hAnsi="Times New Roman" w:eastAsia="仿宋_GB2312" w:cs="Times New Roman"/>
                <w:color w:val="000000"/>
                <w:kern w:val="0"/>
                <w:sz w:val="18"/>
                <w:szCs w:val="18"/>
              </w:rPr>
            </w:pPr>
          </w:p>
        </w:tc>
        <w:tc>
          <w:tcPr>
            <w:tcW w:w="264" w:type="pct"/>
            <w:tcBorders>
              <w:top w:val="nil"/>
              <w:left w:val="nil"/>
              <w:bottom w:val="single" w:color="auto" w:sz="8" w:space="0"/>
              <w:right w:val="single" w:color="auto" w:sz="8" w:space="0"/>
            </w:tcBorders>
            <w:noWrap w:val="0"/>
            <w:vAlign w:val="center"/>
          </w:tcPr>
          <w:p w14:paraId="4C17BF0E">
            <w:r>
              <w:rPr>
                <w:rFonts w:hint="eastAsia" w:ascii="Times New Roman" w:hAnsi="Times New Roman" w:eastAsia="仿宋_GB2312" w:cs="Times New Roman"/>
                <w:color w:val="000000"/>
                <w:kern w:val="0"/>
                <w:sz w:val="18"/>
                <w:szCs w:val="18"/>
                <w:lang w:val="en-US" w:eastAsia="zh-CN"/>
              </w:rPr>
              <w:t>20000</w:t>
            </w:r>
          </w:p>
          <w:p w14:paraId="496F2126">
            <w:pPr>
              <w:widowControl/>
              <w:overflowPunct/>
              <w:adjustRightInd/>
              <w:snapToGrid/>
              <w:jc w:val="center"/>
              <w:rPr>
                <w:rFonts w:ascii="Times New Roman" w:hAnsi="Times New Roman" w:eastAsia="仿宋_GB2312" w:cs="Times New Roman"/>
                <w:color w:val="000000"/>
                <w:kern w:val="0"/>
                <w:sz w:val="18"/>
                <w:szCs w:val="18"/>
              </w:rPr>
            </w:pPr>
          </w:p>
        </w:tc>
      </w:tr>
      <w:tr w14:paraId="7F0DD5FA">
        <w:tblPrEx>
          <w:tblCellMar>
            <w:top w:w="0" w:type="dxa"/>
            <w:left w:w="108" w:type="dxa"/>
            <w:bottom w:w="0" w:type="dxa"/>
            <w:right w:w="108" w:type="dxa"/>
          </w:tblCellMar>
        </w:tblPrEx>
        <w:trPr>
          <w:trHeight w:val="454" w:hRule="atLeast"/>
        </w:trPr>
        <w:tc>
          <w:tcPr>
            <w:tcW w:w="222" w:type="pct"/>
            <w:tcBorders>
              <w:top w:val="nil"/>
              <w:left w:val="single" w:color="auto" w:sz="8" w:space="0"/>
              <w:bottom w:val="single" w:color="auto" w:sz="8" w:space="0"/>
              <w:right w:val="single" w:color="auto" w:sz="8" w:space="0"/>
            </w:tcBorders>
            <w:noWrap w:val="0"/>
            <w:vAlign w:val="center"/>
          </w:tcPr>
          <w:p w14:paraId="45E5B990">
            <w:pPr>
              <w:widowControl w:val="0"/>
              <w:overflowPunct w:val="0"/>
              <w:adjustRightInd w:val="0"/>
              <w:snapToGrid w:val="0"/>
              <w:jc w:val="center"/>
              <w:rPr>
                <w:rFonts w:ascii="Times New Roman" w:hAnsi="Times New Roman" w:eastAsia="仿宋_GB2312" w:cs="Times New Roman"/>
                <w:color w:val="000000"/>
                <w:kern w:val="0"/>
                <w:sz w:val="18"/>
                <w:szCs w:val="18"/>
                <w:lang w:val="en-US" w:eastAsia="zh-CN" w:bidi="ar-SA"/>
              </w:rPr>
            </w:pPr>
            <w:r>
              <w:rPr>
                <w:rFonts w:ascii="Times New Roman" w:hAnsi="Times New Roman" w:eastAsia="仿宋_GB2312" w:cs="Times New Roman"/>
                <w:color w:val="000000"/>
                <w:kern w:val="0"/>
                <w:sz w:val="18"/>
                <w:szCs w:val="18"/>
              </w:rPr>
              <w:t>3</w:t>
            </w:r>
          </w:p>
        </w:tc>
        <w:tc>
          <w:tcPr>
            <w:tcW w:w="296" w:type="pct"/>
            <w:vMerge w:val="continue"/>
            <w:tcBorders>
              <w:top w:val="nil"/>
              <w:left w:val="single" w:color="auto" w:sz="8" w:space="0"/>
              <w:bottom w:val="single" w:color="000000" w:sz="8" w:space="0"/>
              <w:right w:val="single" w:color="auto" w:sz="8" w:space="0"/>
            </w:tcBorders>
            <w:noWrap w:val="0"/>
            <w:vAlign w:val="center"/>
          </w:tcPr>
          <w:p w14:paraId="5313C32D">
            <w:pPr>
              <w:widowControl w:val="0"/>
              <w:overflowPunct w:val="0"/>
              <w:adjustRightInd w:val="0"/>
              <w:snapToGrid w:val="0"/>
              <w:jc w:val="left"/>
              <w:rPr>
                <w:rFonts w:ascii="Times New Roman" w:hAnsi="Times New Roman" w:eastAsia="仿宋_GB2312" w:cs="Times New Roman"/>
                <w:color w:val="000000"/>
                <w:kern w:val="0"/>
                <w:sz w:val="18"/>
                <w:szCs w:val="18"/>
              </w:rPr>
            </w:pPr>
          </w:p>
        </w:tc>
        <w:tc>
          <w:tcPr>
            <w:tcW w:w="231" w:type="pct"/>
            <w:vMerge w:val="continue"/>
            <w:tcBorders>
              <w:left w:val="nil"/>
              <w:right w:val="single" w:color="auto" w:sz="8" w:space="0"/>
            </w:tcBorders>
            <w:noWrap w:val="0"/>
            <w:vAlign w:val="center"/>
          </w:tcPr>
          <w:p w14:paraId="37CDD1EB">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231" w:type="pct"/>
            <w:vMerge w:val="continue"/>
            <w:tcBorders>
              <w:left w:val="nil"/>
              <w:right w:val="single" w:color="auto" w:sz="8" w:space="0"/>
            </w:tcBorders>
            <w:noWrap w:val="0"/>
            <w:vAlign w:val="center"/>
          </w:tcPr>
          <w:p w14:paraId="29D1B674">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231" w:type="pct"/>
            <w:tcBorders>
              <w:top w:val="nil"/>
              <w:left w:val="nil"/>
              <w:bottom w:val="single" w:color="auto" w:sz="8" w:space="0"/>
              <w:right w:val="single" w:color="auto" w:sz="8" w:space="0"/>
            </w:tcBorders>
            <w:noWrap w:val="0"/>
            <w:vAlign w:val="center"/>
          </w:tcPr>
          <w:p w14:paraId="4556D1D2">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XX铁路专用线</w:t>
            </w:r>
          </w:p>
        </w:tc>
        <w:tc>
          <w:tcPr>
            <w:tcW w:w="147" w:type="pct"/>
            <w:tcBorders>
              <w:top w:val="nil"/>
              <w:left w:val="nil"/>
              <w:bottom w:val="single" w:color="auto" w:sz="8" w:space="0"/>
              <w:right w:val="single" w:color="auto" w:sz="8" w:space="0"/>
            </w:tcBorders>
            <w:noWrap w:val="0"/>
            <w:vAlign w:val="center"/>
          </w:tcPr>
          <w:p w14:paraId="114F4745">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rPr>
              <w:t>⑨</w:t>
            </w:r>
          </w:p>
        </w:tc>
        <w:tc>
          <w:tcPr>
            <w:tcW w:w="175" w:type="pct"/>
            <w:tcBorders>
              <w:top w:val="nil"/>
              <w:left w:val="nil"/>
              <w:bottom w:val="single" w:color="auto" w:sz="8" w:space="0"/>
              <w:right w:val="single" w:color="auto" w:sz="8" w:space="0"/>
            </w:tcBorders>
            <w:noWrap w:val="0"/>
            <w:vAlign w:val="center"/>
          </w:tcPr>
          <w:p w14:paraId="069DEB77">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346" w:type="pct"/>
            <w:tcBorders>
              <w:top w:val="nil"/>
              <w:left w:val="nil"/>
              <w:bottom w:val="single" w:color="auto" w:sz="8" w:space="0"/>
              <w:right w:val="single" w:color="auto" w:sz="8" w:space="0"/>
            </w:tcBorders>
            <w:noWrap w:val="0"/>
            <w:vAlign w:val="center"/>
          </w:tcPr>
          <w:p w14:paraId="4FBA9DC0">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w:t>
            </w:r>
          </w:p>
        </w:tc>
        <w:tc>
          <w:tcPr>
            <w:tcW w:w="303" w:type="pct"/>
            <w:tcBorders>
              <w:top w:val="nil"/>
              <w:left w:val="nil"/>
              <w:bottom w:val="single" w:color="auto" w:sz="8" w:space="0"/>
              <w:right w:val="single" w:color="auto" w:sz="8" w:space="0"/>
            </w:tcBorders>
            <w:noWrap w:val="0"/>
            <w:vAlign w:val="center"/>
          </w:tcPr>
          <w:p w14:paraId="47941EDB">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w:t>
            </w:r>
          </w:p>
        </w:tc>
        <w:tc>
          <w:tcPr>
            <w:tcW w:w="230" w:type="pct"/>
            <w:tcBorders>
              <w:top w:val="nil"/>
              <w:left w:val="nil"/>
              <w:bottom w:val="single" w:color="auto" w:sz="8" w:space="0"/>
              <w:right w:val="single" w:color="auto" w:sz="8" w:space="0"/>
            </w:tcBorders>
            <w:noWrap w:val="0"/>
            <w:vAlign w:val="center"/>
          </w:tcPr>
          <w:p w14:paraId="15734476">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7公里集疏运铁路</w:t>
            </w:r>
          </w:p>
        </w:tc>
        <w:tc>
          <w:tcPr>
            <w:tcW w:w="651" w:type="pct"/>
            <w:tcBorders>
              <w:top w:val="nil"/>
              <w:left w:val="nil"/>
              <w:bottom w:val="single" w:color="auto" w:sz="8" w:space="0"/>
              <w:right w:val="single" w:color="auto" w:sz="8" w:space="0"/>
            </w:tcBorders>
            <w:noWrap w:val="0"/>
            <w:vAlign w:val="center"/>
          </w:tcPr>
          <w:p w14:paraId="6DB18593">
            <w:pPr>
              <w:widowControl w:val="0"/>
              <w:overflowPunct w:val="0"/>
              <w:adjustRightInd w:val="0"/>
              <w:snapToGrid w:val="0"/>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新建7公里铁路专用线</w:t>
            </w:r>
          </w:p>
        </w:tc>
        <w:tc>
          <w:tcPr>
            <w:tcW w:w="259" w:type="pct"/>
            <w:tcBorders>
              <w:top w:val="nil"/>
              <w:left w:val="nil"/>
              <w:bottom w:val="single" w:color="auto" w:sz="8" w:space="0"/>
              <w:right w:val="single" w:color="auto" w:sz="8" w:space="0"/>
            </w:tcBorders>
            <w:noWrap w:val="0"/>
            <w:vAlign w:val="center"/>
          </w:tcPr>
          <w:p w14:paraId="4163DD85">
            <w:r>
              <w:rPr>
                <w:rFonts w:hint="eastAsia" w:ascii="Times New Roman" w:hAnsi="Times New Roman" w:eastAsia="仿宋_GB2312" w:cs="Times New Roman"/>
                <w:color w:val="000000"/>
                <w:kern w:val="0"/>
                <w:sz w:val="18"/>
                <w:szCs w:val="18"/>
                <w:lang w:val="en-US" w:eastAsia="zh-CN"/>
              </w:rPr>
              <w:t>20000</w:t>
            </w:r>
          </w:p>
          <w:p w14:paraId="20275668">
            <w:pPr>
              <w:widowControl/>
              <w:overflowPunct/>
              <w:adjustRightInd/>
              <w:snapToGrid/>
              <w:jc w:val="center"/>
              <w:rPr>
                <w:rFonts w:ascii="Times New Roman" w:hAnsi="Times New Roman" w:eastAsia="仿宋_GB2312" w:cs="Times New Roman"/>
                <w:color w:val="000000"/>
                <w:kern w:val="0"/>
                <w:sz w:val="18"/>
                <w:szCs w:val="18"/>
              </w:rPr>
            </w:pPr>
          </w:p>
        </w:tc>
        <w:tc>
          <w:tcPr>
            <w:tcW w:w="259" w:type="pct"/>
            <w:tcBorders>
              <w:top w:val="nil"/>
              <w:left w:val="nil"/>
              <w:bottom w:val="single" w:color="auto" w:sz="8" w:space="0"/>
              <w:right w:val="single" w:color="auto" w:sz="8" w:space="0"/>
            </w:tcBorders>
            <w:noWrap w:val="0"/>
            <w:vAlign w:val="center"/>
          </w:tcPr>
          <w:p w14:paraId="5C2922FC">
            <w:r>
              <w:rPr>
                <w:rFonts w:hint="eastAsia" w:ascii="Times New Roman" w:hAnsi="Times New Roman" w:eastAsia="仿宋_GB2312" w:cs="Times New Roman"/>
                <w:color w:val="000000"/>
                <w:kern w:val="0"/>
                <w:sz w:val="18"/>
                <w:szCs w:val="18"/>
                <w:lang w:val="en-US" w:eastAsia="zh-CN"/>
              </w:rPr>
              <w:t>20000</w:t>
            </w:r>
          </w:p>
          <w:p w14:paraId="0F5CF761">
            <w:pPr>
              <w:widowControl/>
              <w:overflowPunct/>
              <w:adjustRightInd/>
              <w:snapToGrid/>
              <w:jc w:val="center"/>
              <w:rPr>
                <w:rFonts w:ascii="Times New Roman" w:hAnsi="Times New Roman" w:eastAsia="仿宋_GB2312" w:cs="Times New Roman"/>
                <w:color w:val="000000"/>
                <w:kern w:val="0"/>
                <w:sz w:val="18"/>
                <w:szCs w:val="18"/>
              </w:rPr>
            </w:pPr>
          </w:p>
        </w:tc>
        <w:tc>
          <w:tcPr>
            <w:tcW w:w="261" w:type="pct"/>
            <w:tcBorders>
              <w:top w:val="nil"/>
              <w:left w:val="nil"/>
              <w:bottom w:val="single" w:color="auto" w:sz="8" w:space="0"/>
              <w:right w:val="single" w:color="auto" w:sz="8" w:space="0"/>
            </w:tcBorders>
            <w:noWrap w:val="0"/>
            <w:vAlign w:val="center"/>
          </w:tcPr>
          <w:p w14:paraId="77BDE259">
            <w:r>
              <w:rPr>
                <w:rFonts w:hint="eastAsia" w:ascii="Times New Roman" w:hAnsi="Times New Roman" w:eastAsia="仿宋_GB2312" w:cs="Times New Roman"/>
                <w:color w:val="000000"/>
                <w:kern w:val="0"/>
                <w:sz w:val="18"/>
                <w:szCs w:val="18"/>
                <w:lang w:val="en-US" w:eastAsia="zh-CN"/>
              </w:rPr>
              <w:t>18000</w:t>
            </w:r>
          </w:p>
          <w:p w14:paraId="367ACD01">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44F458E6">
            <w:r>
              <w:rPr>
                <w:rFonts w:hint="eastAsia" w:ascii="Times New Roman" w:hAnsi="Times New Roman" w:eastAsia="仿宋_GB2312" w:cs="Times New Roman"/>
                <w:color w:val="000000"/>
                <w:kern w:val="0"/>
                <w:sz w:val="18"/>
                <w:szCs w:val="18"/>
                <w:lang w:val="en-US" w:eastAsia="zh-CN"/>
              </w:rPr>
              <w:t>4000</w:t>
            </w:r>
          </w:p>
          <w:p w14:paraId="77D767B3">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45DFA75F">
            <w:r>
              <w:rPr>
                <w:rFonts w:hint="eastAsia" w:ascii="Times New Roman" w:hAnsi="Times New Roman" w:eastAsia="仿宋_GB2312" w:cs="Times New Roman"/>
                <w:color w:val="000000"/>
                <w:kern w:val="0"/>
                <w:sz w:val="18"/>
                <w:szCs w:val="18"/>
                <w:lang w:val="en-US" w:eastAsia="zh-CN"/>
              </w:rPr>
              <w:t>0</w:t>
            </w:r>
          </w:p>
          <w:p w14:paraId="66F0FA28">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0FBD9DAA">
            <w:r>
              <w:rPr>
                <w:rFonts w:hint="eastAsia" w:ascii="Times New Roman" w:hAnsi="Times New Roman" w:eastAsia="仿宋_GB2312" w:cs="Times New Roman"/>
                <w:color w:val="000000"/>
                <w:kern w:val="0"/>
                <w:sz w:val="18"/>
                <w:szCs w:val="18"/>
                <w:lang w:val="en-US" w:eastAsia="zh-CN"/>
              </w:rPr>
              <w:t>2000</w:t>
            </w:r>
          </w:p>
          <w:p w14:paraId="6FA45799">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3C1CF95C">
            <w:r>
              <w:rPr>
                <w:rFonts w:hint="eastAsia" w:ascii="Times New Roman" w:hAnsi="Times New Roman" w:eastAsia="仿宋_GB2312" w:cs="Times New Roman"/>
                <w:color w:val="000000"/>
                <w:kern w:val="0"/>
                <w:sz w:val="18"/>
                <w:szCs w:val="18"/>
                <w:lang w:val="en-US" w:eastAsia="zh-CN"/>
              </w:rPr>
              <w:t>3000</w:t>
            </w:r>
          </w:p>
          <w:p w14:paraId="04C5B176">
            <w:pPr>
              <w:widowControl/>
              <w:overflowPunct/>
              <w:adjustRightInd/>
              <w:snapToGrid/>
              <w:jc w:val="center"/>
              <w:rPr>
                <w:rFonts w:ascii="Times New Roman" w:hAnsi="Times New Roman" w:eastAsia="仿宋_GB2312" w:cs="Times New Roman"/>
                <w:color w:val="000000"/>
                <w:kern w:val="0"/>
                <w:sz w:val="18"/>
                <w:szCs w:val="18"/>
              </w:rPr>
            </w:pPr>
          </w:p>
        </w:tc>
        <w:tc>
          <w:tcPr>
            <w:tcW w:w="264" w:type="pct"/>
            <w:tcBorders>
              <w:top w:val="nil"/>
              <w:left w:val="nil"/>
              <w:bottom w:val="single" w:color="auto" w:sz="8" w:space="0"/>
              <w:right w:val="single" w:color="auto" w:sz="8" w:space="0"/>
            </w:tcBorders>
            <w:noWrap w:val="0"/>
            <w:vAlign w:val="center"/>
          </w:tcPr>
          <w:p w14:paraId="552E4DB2">
            <w:r>
              <w:rPr>
                <w:rFonts w:hint="eastAsia" w:ascii="Times New Roman" w:hAnsi="Times New Roman" w:eastAsia="仿宋_GB2312" w:cs="Times New Roman"/>
                <w:color w:val="000000"/>
                <w:kern w:val="0"/>
                <w:sz w:val="18"/>
                <w:szCs w:val="18"/>
                <w:lang w:val="en-US" w:eastAsia="zh-CN"/>
              </w:rPr>
              <w:t>11000</w:t>
            </w:r>
          </w:p>
          <w:p w14:paraId="36F0022F">
            <w:pPr>
              <w:widowControl/>
              <w:overflowPunct/>
              <w:adjustRightInd/>
              <w:snapToGrid/>
              <w:jc w:val="center"/>
              <w:rPr>
                <w:rFonts w:ascii="Times New Roman" w:hAnsi="Times New Roman" w:eastAsia="仿宋_GB2312" w:cs="Times New Roman"/>
                <w:color w:val="000000"/>
                <w:kern w:val="0"/>
                <w:sz w:val="18"/>
                <w:szCs w:val="18"/>
              </w:rPr>
            </w:pPr>
          </w:p>
        </w:tc>
      </w:tr>
      <w:tr w14:paraId="7B885B6A">
        <w:tblPrEx>
          <w:tblCellMar>
            <w:top w:w="0" w:type="dxa"/>
            <w:left w:w="108" w:type="dxa"/>
            <w:bottom w:w="0" w:type="dxa"/>
            <w:right w:w="108" w:type="dxa"/>
          </w:tblCellMar>
        </w:tblPrEx>
        <w:trPr>
          <w:trHeight w:val="454" w:hRule="atLeast"/>
        </w:trPr>
        <w:tc>
          <w:tcPr>
            <w:tcW w:w="222" w:type="pct"/>
            <w:tcBorders>
              <w:top w:val="nil"/>
              <w:left w:val="single" w:color="auto" w:sz="8" w:space="0"/>
              <w:bottom w:val="single" w:color="auto" w:sz="4" w:space="0"/>
              <w:right w:val="single" w:color="auto" w:sz="8" w:space="0"/>
            </w:tcBorders>
            <w:noWrap w:val="0"/>
            <w:vAlign w:val="center"/>
          </w:tcPr>
          <w:p w14:paraId="5C245733">
            <w:pPr>
              <w:widowControl w:val="0"/>
              <w:overflowPunct w:val="0"/>
              <w:adjustRightInd w:val="0"/>
              <w:snapToGrid w:val="0"/>
              <w:jc w:val="center"/>
              <w:rPr>
                <w:rFonts w:ascii="Times New Roman" w:hAnsi="Times New Roman" w:eastAsia="仿宋_GB2312" w:cs="Times New Roman"/>
                <w:color w:val="000000"/>
                <w:kern w:val="0"/>
                <w:sz w:val="18"/>
                <w:szCs w:val="18"/>
                <w:lang w:val="en-US" w:eastAsia="zh-CN" w:bidi="ar-SA"/>
              </w:rPr>
            </w:pPr>
            <w:r>
              <w:rPr>
                <w:rFonts w:ascii="Times New Roman" w:hAnsi="Times New Roman" w:eastAsia="仿宋_GB2312" w:cs="Times New Roman"/>
                <w:color w:val="000000"/>
                <w:kern w:val="0"/>
                <w:sz w:val="18"/>
                <w:szCs w:val="18"/>
              </w:rPr>
              <w:t>4</w:t>
            </w:r>
          </w:p>
        </w:tc>
        <w:tc>
          <w:tcPr>
            <w:tcW w:w="296" w:type="pct"/>
            <w:vMerge w:val="continue"/>
            <w:tcBorders>
              <w:top w:val="nil"/>
              <w:left w:val="single" w:color="auto" w:sz="8" w:space="0"/>
              <w:bottom w:val="single" w:color="auto" w:sz="4" w:space="0"/>
              <w:right w:val="single" w:color="auto" w:sz="8" w:space="0"/>
            </w:tcBorders>
            <w:noWrap w:val="0"/>
            <w:vAlign w:val="center"/>
          </w:tcPr>
          <w:p w14:paraId="04F6B4D1">
            <w:pPr>
              <w:widowControl w:val="0"/>
              <w:overflowPunct w:val="0"/>
              <w:adjustRightInd w:val="0"/>
              <w:snapToGrid w:val="0"/>
              <w:jc w:val="left"/>
              <w:rPr>
                <w:rFonts w:ascii="Times New Roman" w:hAnsi="Times New Roman" w:eastAsia="仿宋_GB2312" w:cs="Times New Roman"/>
                <w:color w:val="000000"/>
                <w:kern w:val="0"/>
                <w:sz w:val="18"/>
                <w:szCs w:val="18"/>
              </w:rPr>
            </w:pPr>
          </w:p>
        </w:tc>
        <w:tc>
          <w:tcPr>
            <w:tcW w:w="231" w:type="pct"/>
            <w:vMerge w:val="continue"/>
            <w:tcBorders>
              <w:left w:val="nil"/>
              <w:bottom w:val="single" w:color="auto" w:sz="4" w:space="0"/>
              <w:right w:val="single" w:color="auto" w:sz="8" w:space="0"/>
            </w:tcBorders>
            <w:noWrap w:val="0"/>
            <w:vAlign w:val="center"/>
          </w:tcPr>
          <w:p w14:paraId="2C07722F">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231" w:type="pct"/>
            <w:vMerge w:val="continue"/>
            <w:tcBorders>
              <w:left w:val="nil"/>
              <w:bottom w:val="single" w:color="auto" w:sz="4" w:space="0"/>
              <w:right w:val="single" w:color="auto" w:sz="8" w:space="0"/>
            </w:tcBorders>
            <w:noWrap w:val="0"/>
            <w:vAlign w:val="center"/>
          </w:tcPr>
          <w:p w14:paraId="75E55F8A">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231" w:type="pct"/>
            <w:tcBorders>
              <w:top w:val="nil"/>
              <w:left w:val="nil"/>
              <w:bottom w:val="single" w:color="auto" w:sz="4" w:space="0"/>
              <w:right w:val="single" w:color="auto" w:sz="8" w:space="0"/>
            </w:tcBorders>
            <w:noWrap w:val="0"/>
            <w:vAlign w:val="center"/>
          </w:tcPr>
          <w:p w14:paraId="4767E3A3">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XX设备绿色化升级改造</w:t>
            </w:r>
          </w:p>
        </w:tc>
        <w:tc>
          <w:tcPr>
            <w:tcW w:w="147" w:type="pct"/>
            <w:tcBorders>
              <w:top w:val="nil"/>
              <w:left w:val="nil"/>
              <w:bottom w:val="single" w:color="auto" w:sz="4" w:space="0"/>
              <w:right w:val="single" w:color="auto" w:sz="8" w:space="0"/>
            </w:tcBorders>
            <w:noWrap w:val="0"/>
            <w:vAlign w:val="center"/>
          </w:tcPr>
          <w:p w14:paraId="5DEC8819">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rPr>
              <w:t>⑥</w:t>
            </w:r>
          </w:p>
        </w:tc>
        <w:tc>
          <w:tcPr>
            <w:tcW w:w="175" w:type="pct"/>
            <w:tcBorders>
              <w:top w:val="nil"/>
              <w:left w:val="nil"/>
              <w:bottom w:val="single" w:color="auto" w:sz="4" w:space="0"/>
              <w:right w:val="single" w:color="auto" w:sz="8" w:space="0"/>
            </w:tcBorders>
            <w:noWrap w:val="0"/>
            <w:vAlign w:val="center"/>
          </w:tcPr>
          <w:p w14:paraId="068D944B">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②</w:t>
            </w:r>
          </w:p>
        </w:tc>
        <w:tc>
          <w:tcPr>
            <w:tcW w:w="346" w:type="pct"/>
            <w:tcBorders>
              <w:top w:val="nil"/>
              <w:left w:val="nil"/>
              <w:bottom w:val="single" w:color="auto" w:sz="4" w:space="0"/>
              <w:right w:val="single" w:color="auto" w:sz="8" w:space="0"/>
            </w:tcBorders>
            <w:noWrap w:val="0"/>
            <w:vAlign w:val="center"/>
          </w:tcPr>
          <w:p w14:paraId="422491C6">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w:t>
            </w:r>
          </w:p>
        </w:tc>
        <w:tc>
          <w:tcPr>
            <w:tcW w:w="303" w:type="pct"/>
            <w:tcBorders>
              <w:top w:val="nil"/>
              <w:left w:val="nil"/>
              <w:bottom w:val="single" w:color="auto" w:sz="4" w:space="0"/>
              <w:right w:val="single" w:color="auto" w:sz="8" w:space="0"/>
            </w:tcBorders>
            <w:noWrap w:val="0"/>
            <w:vAlign w:val="center"/>
          </w:tcPr>
          <w:p w14:paraId="43A7C154">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w:t>
            </w:r>
          </w:p>
        </w:tc>
        <w:tc>
          <w:tcPr>
            <w:tcW w:w="230" w:type="pct"/>
            <w:tcBorders>
              <w:top w:val="nil"/>
              <w:left w:val="nil"/>
              <w:bottom w:val="single" w:color="auto" w:sz="4" w:space="0"/>
              <w:right w:val="single" w:color="auto" w:sz="8" w:space="0"/>
            </w:tcBorders>
            <w:noWrap w:val="0"/>
            <w:vAlign w:val="center"/>
          </w:tcPr>
          <w:p w14:paraId="416A6709">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8台</w:t>
            </w:r>
          </w:p>
        </w:tc>
        <w:tc>
          <w:tcPr>
            <w:tcW w:w="651" w:type="pct"/>
            <w:tcBorders>
              <w:top w:val="nil"/>
              <w:left w:val="nil"/>
              <w:bottom w:val="single" w:color="auto" w:sz="8" w:space="0"/>
              <w:right w:val="single" w:color="auto" w:sz="8" w:space="0"/>
            </w:tcBorders>
            <w:noWrap w:val="0"/>
            <w:vAlign w:val="center"/>
          </w:tcPr>
          <w:p w14:paraId="4859F1E5">
            <w:pPr>
              <w:widowControl w:val="0"/>
              <w:overflowPunct w:val="0"/>
              <w:adjustRightInd w:val="0"/>
              <w:snapToGrid w:val="0"/>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在XX物流园区内更新升级8台新能源转运车</w:t>
            </w:r>
          </w:p>
        </w:tc>
        <w:tc>
          <w:tcPr>
            <w:tcW w:w="259" w:type="pct"/>
            <w:tcBorders>
              <w:top w:val="nil"/>
              <w:left w:val="nil"/>
              <w:bottom w:val="single" w:color="auto" w:sz="8" w:space="0"/>
              <w:right w:val="single" w:color="auto" w:sz="8" w:space="0"/>
            </w:tcBorders>
            <w:noWrap w:val="0"/>
            <w:vAlign w:val="center"/>
          </w:tcPr>
          <w:p w14:paraId="5FC3F4DF">
            <w:r>
              <w:rPr>
                <w:rFonts w:hint="eastAsia" w:ascii="Times New Roman" w:hAnsi="Times New Roman" w:eastAsia="仿宋_GB2312" w:cs="Times New Roman"/>
                <w:color w:val="000000"/>
                <w:kern w:val="0"/>
                <w:sz w:val="18"/>
                <w:szCs w:val="18"/>
                <w:lang w:val="en-US" w:eastAsia="zh-CN"/>
              </w:rPr>
              <w:t>5000</w:t>
            </w:r>
          </w:p>
          <w:p w14:paraId="5005F4A7">
            <w:pPr>
              <w:widowControl/>
              <w:overflowPunct/>
              <w:adjustRightInd/>
              <w:snapToGrid/>
              <w:jc w:val="center"/>
              <w:rPr>
                <w:rFonts w:ascii="Times New Roman" w:hAnsi="Times New Roman" w:eastAsia="仿宋_GB2312" w:cs="Times New Roman"/>
                <w:color w:val="000000"/>
                <w:kern w:val="0"/>
                <w:sz w:val="18"/>
                <w:szCs w:val="18"/>
              </w:rPr>
            </w:pPr>
          </w:p>
        </w:tc>
        <w:tc>
          <w:tcPr>
            <w:tcW w:w="259" w:type="pct"/>
            <w:tcBorders>
              <w:top w:val="nil"/>
              <w:left w:val="nil"/>
              <w:bottom w:val="single" w:color="auto" w:sz="8" w:space="0"/>
              <w:right w:val="single" w:color="auto" w:sz="8" w:space="0"/>
            </w:tcBorders>
            <w:noWrap w:val="0"/>
            <w:vAlign w:val="center"/>
          </w:tcPr>
          <w:p w14:paraId="40829C22">
            <w:r>
              <w:rPr>
                <w:rFonts w:hint="eastAsia" w:ascii="Times New Roman" w:hAnsi="Times New Roman" w:eastAsia="仿宋_GB2312" w:cs="Times New Roman"/>
                <w:color w:val="000000"/>
                <w:kern w:val="0"/>
                <w:sz w:val="18"/>
                <w:szCs w:val="18"/>
                <w:lang w:val="en-US" w:eastAsia="zh-CN"/>
              </w:rPr>
              <w:t>4000</w:t>
            </w:r>
          </w:p>
          <w:p w14:paraId="6630A33D">
            <w:pPr>
              <w:widowControl/>
              <w:overflowPunct/>
              <w:adjustRightInd/>
              <w:snapToGrid/>
              <w:jc w:val="center"/>
              <w:rPr>
                <w:rFonts w:ascii="Times New Roman" w:hAnsi="Times New Roman" w:eastAsia="仿宋_GB2312" w:cs="Times New Roman"/>
                <w:color w:val="000000"/>
                <w:kern w:val="0"/>
                <w:sz w:val="18"/>
                <w:szCs w:val="18"/>
              </w:rPr>
            </w:pPr>
          </w:p>
        </w:tc>
        <w:tc>
          <w:tcPr>
            <w:tcW w:w="261" w:type="pct"/>
            <w:tcBorders>
              <w:top w:val="nil"/>
              <w:left w:val="nil"/>
              <w:bottom w:val="single" w:color="auto" w:sz="8" w:space="0"/>
              <w:right w:val="single" w:color="auto" w:sz="8" w:space="0"/>
            </w:tcBorders>
            <w:noWrap w:val="0"/>
            <w:vAlign w:val="center"/>
          </w:tcPr>
          <w:p w14:paraId="4B751E95">
            <w:r>
              <w:rPr>
                <w:rFonts w:hint="eastAsia" w:ascii="Times New Roman" w:hAnsi="Times New Roman" w:eastAsia="仿宋_GB2312" w:cs="Times New Roman"/>
                <w:color w:val="000000"/>
                <w:kern w:val="0"/>
                <w:sz w:val="18"/>
                <w:szCs w:val="18"/>
                <w:lang w:val="en-US" w:eastAsia="zh-CN"/>
              </w:rPr>
              <w:t>3000</w:t>
            </w:r>
          </w:p>
          <w:p w14:paraId="46A92CAB">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6D609395">
            <w:r>
              <w:rPr>
                <w:rFonts w:hint="eastAsia" w:ascii="Times New Roman" w:hAnsi="Times New Roman" w:eastAsia="仿宋_GB2312" w:cs="Times New Roman"/>
                <w:color w:val="000000"/>
                <w:kern w:val="0"/>
                <w:sz w:val="18"/>
                <w:szCs w:val="18"/>
                <w:lang w:val="en-US" w:eastAsia="zh-CN"/>
              </w:rPr>
              <w:t>500</w:t>
            </w:r>
          </w:p>
          <w:p w14:paraId="176E7B60">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3B3017E5">
            <w:r>
              <w:rPr>
                <w:rFonts w:hint="eastAsia" w:ascii="Times New Roman" w:hAnsi="Times New Roman" w:eastAsia="仿宋_GB2312" w:cs="Times New Roman"/>
                <w:color w:val="000000"/>
                <w:kern w:val="0"/>
                <w:sz w:val="18"/>
                <w:szCs w:val="18"/>
                <w:lang w:val="en-US" w:eastAsia="zh-CN"/>
              </w:rPr>
              <w:t>0</w:t>
            </w:r>
          </w:p>
          <w:p w14:paraId="37ECCB34">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4685B8AE">
            <w:r>
              <w:rPr>
                <w:rFonts w:hint="eastAsia" w:ascii="Times New Roman" w:hAnsi="Times New Roman" w:eastAsia="仿宋_GB2312" w:cs="Times New Roman"/>
                <w:color w:val="000000"/>
                <w:kern w:val="0"/>
                <w:sz w:val="18"/>
                <w:szCs w:val="18"/>
                <w:lang w:val="en-US" w:eastAsia="zh-CN"/>
              </w:rPr>
              <w:t>200</w:t>
            </w:r>
          </w:p>
          <w:p w14:paraId="3E02286E">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2D0B9F61">
            <w:r>
              <w:rPr>
                <w:rFonts w:hint="eastAsia" w:ascii="Times New Roman" w:hAnsi="Times New Roman" w:eastAsia="仿宋_GB2312" w:cs="Times New Roman"/>
                <w:color w:val="000000"/>
                <w:kern w:val="0"/>
                <w:sz w:val="18"/>
                <w:szCs w:val="18"/>
                <w:lang w:val="en-US" w:eastAsia="zh-CN"/>
              </w:rPr>
              <w:t>300</w:t>
            </w:r>
          </w:p>
          <w:p w14:paraId="02B61BDF">
            <w:pPr>
              <w:widowControl/>
              <w:overflowPunct/>
              <w:adjustRightInd/>
              <w:snapToGrid/>
              <w:jc w:val="center"/>
              <w:rPr>
                <w:rFonts w:ascii="Times New Roman" w:hAnsi="Times New Roman" w:eastAsia="仿宋_GB2312" w:cs="Times New Roman"/>
                <w:color w:val="000000"/>
                <w:kern w:val="0"/>
                <w:sz w:val="18"/>
                <w:szCs w:val="18"/>
              </w:rPr>
            </w:pPr>
          </w:p>
        </w:tc>
        <w:tc>
          <w:tcPr>
            <w:tcW w:w="264" w:type="pct"/>
            <w:tcBorders>
              <w:top w:val="nil"/>
              <w:left w:val="nil"/>
              <w:bottom w:val="single" w:color="auto" w:sz="8" w:space="0"/>
              <w:right w:val="single" w:color="auto" w:sz="8" w:space="0"/>
            </w:tcBorders>
            <w:noWrap w:val="0"/>
            <w:vAlign w:val="center"/>
          </w:tcPr>
          <w:p w14:paraId="4E8B22CB">
            <w:r>
              <w:rPr>
                <w:rFonts w:hint="eastAsia" w:ascii="Times New Roman" w:hAnsi="Times New Roman" w:eastAsia="仿宋_GB2312" w:cs="Times New Roman"/>
                <w:color w:val="000000"/>
                <w:kern w:val="0"/>
                <w:sz w:val="18"/>
                <w:szCs w:val="18"/>
                <w:lang w:val="en-US" w:eastAsia="zh-CN"/>
              </w:rPr>
              <w:t>3000</w:t>
            </w:r>
          </w:p>
          <w:p w14:paraId="0B57835F">
            <w:pPr>
              <w:widowControl/>
              <w:overflowPunct/>
              <w:adjustRightInd/>
              <w:snapToGrid/>
              <w:jc w:val="center"/>
              <w:rPr>
                <w:rFonts w:ascii="Times New Roman" w:hAnsi="Times New Roman" w:eastAsia="仿宋_GB2312" w:cs="Times New Roman"/>
                <w:color w:val="000000"/>
                <w:kern w:val="0"/>
                <w:sz w:val="18"/>
                <w:szCs w:val="18"/>
              </w:rPr>
            </w:pPr>
          </w:p>
        </w:tc>
      </w:tr>
      <w:tr w14:paraId="423FDC86">
        <w:tblPrEx>
          <w:tblCellMar>
            <w:top w:w="0" w:type="dxa"/>
            <w:left w:w="108" w:type="dxa"/>
            <w:bottom w:w="0" w:type="dxa"/>
            <w:right w:w="108" w:type="dxa"/>
          </w:tblCellMar>
        </w:tblPrEx>
        <w:trPr>
          <w:trHeight w:val="90" w:hRule="atLeast"/>
        </w:trPr>
        <w:tc>
          <w:tcPr>
            <w:tcW w:w="222" w:type="pct"/>
            <w:tcBorders>
              <w:top w:val="single" w:color="auto" w:sz="4" w:space="0"/>
              <w:left w:val="single" w:color="auto" w:sz="4" w:space="0"/>
              <w:bottom w:val="single" w:color="auto" w:sz="4" w:space="0"/>
              <w:right w:val="single" w:color="auto" w:sz="4" w:space="0"/>
            </w:tcBorders>
            <w:noWrap w:val="0"/>
            <w:vAlign w:val="center"/>
          </w:tcPr>
          <w:p w14:paraId="5578C36D">
            <w:pPr>
              <w:widowControl w:val="0"/>
              <w:overflowPunct w:val="0"/>
              <w:adjustRightInd w:val="0"/>
              <w:snapToGrid w:val="0"/>
              <w:jc w:val="center"/>
              <w:rPr>
                <w:rFonts w:ascii="Times New Roman" w:hAnsi="Times New Roman" w:eastAsia="仿宋_GB2312" w:cs="Times New Roman"/>
                <w:color w:val="000000"/>
                <w:kern w:val="0"/>
                <w:sz w:val="18"/>
                <w:szCs w:val="18"/>
                <w:lang w:val="en-US" w:eastAsia="zh-CN" w:bidi="ar-SA"/>
              </w:rPr>
            </w:pPr>
            <w:r>
              <w:rPr>
                <w:rFonts w:ascii="Times New Roman" w:hAnsi="Times New Roman" w:eastAsia="仿宋_GB2312" w:cs="Times New Roman"/>
                <w:color w:val="000000"/>
                <w:kern w:val="0"/>
                <w:sz w:val="18"/>
                <w:szCs w:val="18"/>
              </w:rPr>
              <w:t>5</w:t>
            </w:r>
          </w:p>
        </w:tc>
        <w:tc>
          <w:tcPr>
            <w:tcW w:w="296" w:type="pct"/>
            <w:vMerge w:val="continue"/>
            <w:tcBorders>
              <w:top w:val="single" w:color="auto" w:sz="4" w:space="0"/>
              <w:left w:val="single" w:color="auto" w:sz="4" w:space="0"/>
              <w:bottom w:val="single" w:color="auto" w:sz="4" w:space="0"/>
              <w:right w:val="single" w:color="auto" w:sz="4" w:space="0"/>
            </w:tcBorders>
            <w:noWrap w:val="0"/>
            <w:vAlign w:val="center"/>
          </w:tcPr>
          <w:p w14:paraId="20F90070">
            <w:pPr>
              <w:widowControl w:val="0"/>
              <w:overflowPunct w:val="0"/>
              <w:adjustRightInd w:val="0"/>
              <w:snapToGrid w:val="0"/>
              <w:jc w:val="left"/>
              <w:rPr>
                <w:rFonts w:ascii="Times New Roman" w:hAnsi="Times New Roman" w:eastAsia="仿宋_GB2312" w:cs="Times New Roman"/>
                <w:color w:val="000000"/>
                <w:kern w:val="0"/>
                <w:sz w:val="18"/>
                <w:szCs w:val="18"/>
              </w:rPr>
            </w:pPr>
          </w:p>
        </w:tc>
        <w:tc>
          <w:tcPr>
            <w:tcW w:w="231" w:type="pct"/>
            <w:vMerge w:val="continue"/>
            <w:tcBorders>
              <w:top w:val="single" w:color="auto" w:sz="4" w:space="0"/>
              <w:left w:val="single" w:color="auto" w:sz="4" w:space="0"/>
              <w:bottom w:val="single" w:color="auto" w:sz="4" w:space="0"/>
              <w:right w:val="single" w:color="auto" w:sz="4" w:space="0"/>
            </w:tcBorders>
            <w:noWrap w:val="0"/>
            <w:vAlign w:val="center"/>
          </w:tcPr>
          <w:p w14:paraId="3FE0CE79">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231" w:type="pct"/>
            <w:vMerge w:val="continue"/>
            <w:tcBorders>
              <w:top w:val="single" w:color="auto" w:sz="4" w:space="0"/>
              <w:left w:val="single" w:color="auto" w:sz="4" w:space="0"/>
              <w:bottom w:val="single" w:color="auto" w:sz="4" w:space="0"/>
              <w:right w:val="single" w:color="auto" w:sz="4" w:space="0"/>
            </w:tcBorders>
            <w:noWrap w:val="0"/>
            <w:vAlign w:val="center"/>
          </w:tcPr>
          <w:p w14:paraId="045441EE">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231" w:type="pct"/>
            <w:tcBorders>
              <w:top w:val="single" w:color="auto" w:sz="4" w:space="0"/>
              <w:left w:val="single" w:color="auto" w:sz="4" w:space="0"/>
              <w:bottom w:val="single" w:color="auto" w:sz="4" w:space="0"/>
              <w:right w:val="single" w:color="auto" w:sz="4" w:space="0"/>
            </w:tcBorders>
            <w:noWrap w:val="0"/>
            <w:vAlign w:val="center"/>
          </w:tcPr>
          <w:p w14:paraId="486BC7CE">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XX铁水联运公共信息平台</w:t>
            </w:r>
          </w:p>
        </w:tc>
        <w:tc>
          <w:tcPr>
            <w:tcW w:w="147" w:type="pct"/>
            <w:tcBorders>
              <w:top w:val="single" w:color="auto" w:sz="4" w:space="0"/>
              <w:left w:val="single" w:color="auto" w:sz="4" w:space="0"/>
              <w:bottom w:val="single" w:color="auto" w:sz="4" w:space="0"/>
              <w:right w:val="single" w:color="auto" w:sz="4" w:space="0"/>
            </w:tcBorders>
            <w:noWrap w:val="0"/>
            <w:vAlign w:val="center"/>
          </w:tcPr>
          <w:p w14:paraId="4BD1CBFC">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⑧</w:t>
            </w:r>
          </w:p>
        </w:tc>
        <w:tc>
          <w:tcPr>
            <w:tcW w:w="175" w:type="pct"/>
            <w:tcBorders>
              <w:top w:val="single" w:color="auto" w:sz="4" w:space="0"/>
              <w:left w:val="single" w:color="auto" w:sz="4" w:space="0"/>
              <w:bottom w:val="single" w:color="auto" w:sz="4" w:space="0"/>
              <w:right w:val="single" w:color="auto" w:sz="4" w:space="0"/>
            </w:tcBorders>
            <w:noWrap w:val="0"/>
            <w:vAlign w:val="center"/>
          </w:tcPr>
          <w:p w14:paraId="2C7CD739">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346" w:type="pct"/>
            <w:tcBorders>
              <w:top w:val="single" w:color="auto" w:sz="4" w:space="0"/>
              <w:left w:val="single" w:color="auto" w:sz="4" w:space="0"/>
              <w:bottom w:val="single" w:color="auto" w:sz="4" w:space="0"/>
              <w:right w:val="single" w:color="auto" w:sz="4" w:space="0"/>
            </w:tcBorders>
            <w:noWrap w:val="0"/>
            <w:vAlign w:val="center"/>
          </w:tcPr>
          <w:p w14:paraId="51E27D50">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0D2A78B">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w:t>
            </w:r>
          </w:p>
        </w:tc>
        <w:tc>
          <w:tcPr>
            <w:tcW w:w="230" w:type="pct"/>
            <w:tcBorders>
              <w:top w:val="single" w:color="auto" w:sz="4" w:space="0"/>
              <w:left w:val="single" w:color="auto" w:sz="4" w:space="0"/>
              <w:bottom w:val="single" w:color="auto" w:sz="4" w:space="0"/>
              <w:right w:val="single" w:color="auto" w:sz="4" w:space="0"/>
            </w:tcBorders>
            <w:noWrap w:val="0"/>
            <w:vAlign w:val="center"/>
          </w:tcPr>
          <w:p w14:paraId="05DB5063">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1个</w:t>
            </w:r>
          </w:p>
        </w:tc>
        <w:tc>
          <w:tcPr>
            <w:tcW w:w="651" w:type="pct"/>
            <w:tcBorders>
              <w:top w:val="nil"/>
              <w:left w:val="single" w:color="auto" w:sz="4" w:space="0"/>
              <w:bottom w:val="single" w:color="auto" w:sz="8" w:space="0"/>
              <w:right w:val="single" w:color="auto" w:sz="8" w:space="0"/>
            </w:tcBorders>
            <w:noWrap w:val="0"/>
            <w:vAlign w:val="center"/>
          </w:tcPr>
          <w:p w14:paraId="07DBBA05">
            <w:pPr>
              <w:widowControl w:val="0"/>
              <w:overflowPunct w:val="0"/>
              <w:adjustRightInd w:val="0"/>
              <w:snapToGrid w:val="0"/>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上线铁水联运信息交互、货物跟踪、运力调度功能模块</w:t>
            </w:r>
          </w:p>
        </w:tc>
        <w:tc>
          <w:tcPr>
            <w:tcW w:w="259" w:type="pct"/>
            <w:tcBorders>
              <w:top w:val="nil"/>
              <w:left w:val="nil"/>
              <w:bottom w:val="single" w:color="auto" w:sz="8" w:space="0"/>
              <w:right w:val="single" w:color="auto" w:sz="8" w:space="0"/>
            </w:tcBorders>
            <w:noWrap w:val="0"/>
            <w:vAlign w:val="center"/>
          </w:tcPr>
          <w:p w14:paraId="62AC1A83">
            <w:r>
              <w:rPr>
                <w:rFonts w:hint="eastAsia" w:ascii="Times New Roman" w:hAnsi="Times New Roman" w:eastAsia="仿宋_GB2312" w:cs="Times New Roman"/>
                <w:color w:val="000000"/>
                <w:kern w:val="0"/>
                <w:sz w:val="18"/>
                <w:szCs w:val="18"/>
                <w:lang w:val="en-US" w:eastAsia="zh-CN"/>
              </w:rPr>
              <w:t>2600</w:t>
            </w:r>
          </w:p>
          <w:p w14:paraId="27728A23">
            <w:pPr>
              <w:widowControl/>
              <w:overflowPunct/>
              <w:adjustRightInd/>
              <w:snapToGrid/>
              <w:jc w:val="center"/>
              <w:rPr>
                <w:rFonts w:hint="default" w:ascii="Times New Roman" w:hAnsi="Times New Roman" w:eastAsia="仿宋_GB2312" w:cs="Times New Roman"/>
                <w:color w:val="000000"/>
                <w:kern w:val="0"/>
                <w:sz w:val="18"/>
                <w:szCs w:val="18"/>
                <w:lang w:val="en-US"/>
              </w:rPr>
            </w:pPr>
          </w:p>
        </w:tc>
        <w:tc>
          <w:tcPr>
            <w:tcW w:w="259" w:type="pct"/>
            <w:tcBorders>
              <w:top w:val="nil"/>
              <w:left w:val="nil"/>
              <w:bottom w:val="single" w:color="auto" w:sz="8" w:space="0"/>
              <w:right w:val="single" w:color="auto" w:sz="8" w:space="0"/>
            </w:tcBorders>
            <w:noWrap w:val="0"/>
            <w:vAlign w:val="center"/>
          </w:tcPr>
          <w:p w14:paraId="48F923DC">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2600</w:t>
            </w:r>
          </w:p>
        </w:tc>
        <w:tc>
          <w:tcPr>
            <w:tcW w:w="261" w:type="pct"/>
            <w:tcBorders>
              <w:top w:val="nil"/>
              <w:left w:val="nil"/>
              <w:bottom w:val="single" w:color="auto" w:sz="8" w:space="0"/>
              <w:right w:val="single" w:color="auto" w:sz="8" w:space="0"/>
            </w:tcBorders>
            <w:noWrap w:val="0"/>
            <w:vAlign w:val="center"/>
          </w:tcPr>
          <w:p w14:paraId="0988C066">
            <w:r>
              <w:rPr>
                <w:rFonts w:hint="eastAsia" w:ascii="Times New Roman" w:hAnsi="Times New Roman" w:eastAsia="仿宋_GB2312" w:cs="Times New Roman"/>
                <w:color w:val="000000"/>
                <w:kern w:val="0"/>
                <w:sz w:val="18"/>
                <w:szCs w:val="18"/>
                <w:lang w:val="en-US" w:eastAsia="zh-CN"/>
              </w:rPr>
              <w:t>1500</w:t>
            </w:r>
          </w:p>
          <w:p w14:paraId="2833E9DB">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016F8C4B">
            <w:r>
              <w:rPr>
                <w:rFonts w:hint="eastAsia" w:ascii="Times New Roman" w:hAnsi="Times New Roman" w:eastAsia="仿宋_GB2312" w:cs="Times New Roman"/>
                <w:color w:val="000000"/>
                <w:kern w:val="0"/>
                <w:sz w:val="18"/>
                <w:szCs w:val="18"/>
                <w:lang w:val="en-US" w:eastAsia="zh-CN"/>
              </w:rPr>
              <w:t>200</w:t>
            </w:r>
          </w:p>
          <w:p w14:paraId="2325A702">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2F8813D3">
            <w:r>
              <w:rPr>
                <w:rFonts w:hint="eastAsia" w:ascii="Times New Roman" w:hAnsi="Times New Roman" w:eastAsia="仿宋_GB2312" w:cs="Times New Roman"/>
                <w:color w:val="000000"/>
                <w:kern w:val="0"/>
                <w:sz w:val="18"/>
                <w:szCs w:val="18"/>
                <w:lang w:val="en-US" w:eastAsia="zh-CN"/>
              </w:rPr>
              <w:t>0</w:t>
            </w:r>
          </w:p>
          <w:p w14:paraId="7DE4224C">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32E25506">
            <w:r>
              <w:rPr>
                <w:rFonts w:hint="eastAsia" w:ascii="Times New Roman" w:hAnsi="Times New Roman" w:eastAsia="仿宋_GB2312" w:cs="Times New Roman"/>
                <w:color w:val="000000"/>
                <w:kern w:val="0"/>
                <w:sz w:val="18"/>
                <w:szCs w:val="18"/>
                <w:lang w:val="en-US" w:eastAsia="zh-CN"/>
              </w:rPr>
              <w:t>100</w:t>
            </w:r>
          </w:p>
          <w:p w14:paraId="2D145AF2">
            <w:pPr>
              <w:widowControl/>
              <w:overflowPunct/>
              <w:adjustRightInd/>
              <w:snapToGrid/>
              <w:jc w:val="center"/>
              <w:rPr>
                <w:rFonts w:ascii="Times New Roman" w:hAnsi="Times New Roman" w:eastAsia="仿宋_GB2312" w:cs="Times New Roman"/>
                <w:color w:val="000000"/>
                <w:kern w:val="0"/>
                <w:sz w:val="18"/>
                <w:szCs w:val="18"/>
              </w:rPr>
            </w:pPr>
          </w:p>
        </w:tc>
        <w:tc>
          <w:tcPr>
            <w:tcW w:w="222" w:type="pct"/>
            <w:tcBorders>
              <w:top w:val="nil"/>
              <w:left w:val="nil"/>
              <w:bottom w:val="single" w:color="auto" w:sz="8" w:space="0"/>
              <w:right w:val="single" w:color="auto" w:sz="8" w:space="0"/>
            </w:tcBorders>
            <w:noWrap w:val="0"/>
            <w:vAlign w:val="center"/>
          </w:tcPr>
          <w:p w14:paraId="37EF9B96">
            <w:r>
              <w:rPr>
                <w:rFonts w:hint="eastAsia" w:ascii="Times New Roman" w:hAnsi="Times New Roman" w:eastAsia="仿宋_GB2312" w:cs="Times New Roman"/>
                <w:color w:val="000000"/>
                <w:kern w:val="0"/>
                <w:sz w:val="18"/>
                <w:szCs w:val="18"/>
                <w:lang w:val="en-US" w:eastAsia="zh-CN"/>
              </w:rPr>
              <w:t>200</w:t>
            </w:r>
          </w:p>
          <w:p w14:paraId="3BB119BE">
            <w:pPr>
              <w:widowControl/>
              <w:overflowPunct/>
              <w:adjustRightInd/>
              <w:snapToGrid/>
              <w:jc w:val="center"/>
              <w:rPr>
                <w:rFonts w:ascii="Times New Roman" w:hAnsi="Times New Roman" w:eastAsia="仿宋_GB2312" w:cs="Times New Roman"/>
                <w:color w:val="000000"/>
                <w:kern w:val="0"/>
                <w:sz w:val="18"/>
                <w:szCs w:val="18"/>
              </w:rPr>
            </w:pPr>
          </w:p>
        </w:tc>
        <w:tc>
          <w:tcPr>
            <w:tcW w:w="264" w:type="pct"/>
            <w:tcBorders>
              <w:top w:val="nil"/>
              <w:left w:val="nil"/>
              <w:bottom w:val="single" w:color="auto" w:sz="8" w:space="0"/>
              <w:right w:val="single" w:color="auto" w:sz="8" w:space="0"/>
            </w:tcBorders>
            <w:noWrap w:val="0"/>
            <w:vAlign w:val="center"/>
          </w:tcPr>
          <w:p w14:paraId="385414A5">
            <w:r>
              <w:rPr>
                <w:rFonts w:hint="eastAsia" w:ascii="Times New Roman" w:hAnsi="Times New Roman" w:eastAsia="仿宋_GB2312" w:cs="Times New Roman"/>
                <w:color w:val="000000"/>
                <w:kern w:val="0"/>
                <w:sz w:val="18"/>
                <w:szCs w:val="18"/>
                <w:lang w:val="en-US" w:eastAsia="zh-CN"/>
              </w:rPr>
              <w:t>2100</w:t>
            </w:r>
          </w:p>
          <w:p w14:paraId="2FE779B8">
            <w:pPr>
              <w:widowControl/>
              <w:overflowPunct/>
              <w:adjustRightInd/>
              <w:snapToGrid/>
              <w:jc w:val="center"/>
              <w:rPr>
                <w:rFonts w:ascii="Times New Roman" w:hAnsi="Times New Roman" w:eastAsia="仿宋_GB2312" w:cs="Times New Roman"/>
                <w:color w:val="000000"/>
                <w:kern w:val="0"/>
                <w:sz w:val="18"/>
                <w:szCs w:val="18"/>
              </w:rPr>
            </w:pPr>
          </w:p>
        </w:tc>
      </w:tr>
      <w:tr w14:paraId="48E26A2C">
        <w:tblPrEx>
          <w:tblCellMar>
            <w:top w:w="0" w:type="dxa"/>
            <w:left w:w="108" w:type="dxa"/>
            <w:bottom w:w="0" w:type="dxa"/>
            <w:right w:w="108" w:type="dxa"/>
          </w:tblCellMar>
        </w:tblPrEx>
        <w:trPr>
          <w:trHeight w:val="90" w:hRule="atLeast"/>
        </w:trPr>
        <w:tc>
          <w:tcPr>
            <w:tcW w:w="222" w:type="pct"/>
            <w:tcBorders>
              <w:top w:val="single" w:color="auto" w:sz="4" w:space="0"/>
              <w:left w:val="single" w:color="auto" w:sz="4" w:space="0"/>
              <w:bottom w:val="single" w:color="auto" w:sz="4" w:space="0"/>
              <w:right w:val="single" w:color="auto" w:sz="4" w:space="0"/>
            </w:tcBorders>
            <w:noWrap w:val="0"/>
            <w:vAlign w:val="center"/>
          </w:tcPr>
          <w:p w14:paraId="27E5D9BD"/>
        </w:tc>
        <w:tc>
          <w:tcPr>
            <w:tcW w:w="296" w:type="pct"/>
            <w:vMerge w:val="continue"/>
            <w:tcBorders>
              <w:top w:val="single" w:color="auto" w:sz="4" w:space="0"/>
              <w:left w:val="single" w:color="auto" w:sz="4" w:space="0"/>
              <w:bottom w:val="single" w:color="auto" w:sz="4" w:space="0"/>
              <w:right w:val="single" w:color="auto" w:sz="4" w:space="0"/>
            </w:tcBorders>
            <w:noWrap w:val="0"/>
            <w:vAlign w:val="center"/>
          </w:tcPr>
          <w:p w14:paraId="783B19A4"/>
        </w:tc>
        <w:tc>
          <w:tcPr>
            <w:tcW w:w="231" w:type="pct"/>
            <w:vMerge w:val="continue"/>
            <w:tcBorders>
              <w:top w:val="single" w:color="auto" w:sz="4" w:space="0"/>
              <w:left w:val="single" w:color="auto" w:sz="4" w:space="0"/>
              <w:bottom w:val="single" w:color="auto" w:sz="4" w:space="0"/>
              <w:right w:val="single" w:color="auto" w:sz="4" w:space="0"/>
            </w:tcBorders>
            <w:noWrap w:val="0"/>
            <w:vAlign w:val="center"/>
          </w:tcPr>
          <w:p w14:paraId="7761B76F"/>
        </w:tc>
        <w:tc>
          <w:tcPr>
            <w:tcW w:w="231" w:type="pct"/>
            <w:vMerge w:val="continue"/>
            <w:tcBorders>
              <w:top w:val="single" w:color="auto" w:sz="4" w:space="0"/>
              <w:left w:val="single" w:color="auto" w:sz="4" w:space="0"/>
              <w:bottom w:val="single" w:color="auto" w:sz="4" w:space="0"/>
              <w:right w:val="single" w:color="auto" w:sz="4" w:space="0"/>
            </w:tcBorders>
            <w:noWrap w:val="0"/>
            <w:vAlign w:val="center"/>
          </w:tcPr>
          <w:p w14:paraId="7A422435"/>
        </w:tc>
        <w:tc>
          <w:tcPr>
            <w:tcW w:w="231" w:type="pct"/>
            <w:tcBorders>
              <w:top w:val="single" w:color="auto" w:sz="4" w:space="0"/>
              <w:left w:val="single" w:color="auto" w:sz="4" w:space="0"/>
              <w:bottom w:val="single" w:color="auto" w:sz="4" w:space="0"/>
              <w:right w:val="single" w:color="auto" w:sz="4" w:space="0"/>
            </w:tcBorders>
            <w:noWrap w:val="0"/>
            <w:vAlign w:val="center"/>
          </w:tcPr>
          <w:p w14:paraId="17134A25"/>
        </w:tc>
        <w:tc>
          <w:tcPr>
            <w:tcW w:w="147" w:type="pct"/>
            <w:tcBorders>
              <w:top w:val="single" w:color="auto" w:sz="4" w:space="0"/>
              <w:left w:val="single" w:color="auto" w:sz="4" w:space="0"/>
              <w:bottom w:val="single" w:color="auto" w:sz="4" w:space="0"/>
              <w:right w:val="single" w:color="auto" w:sz="4" w:space="0"/>
            </w:tcBorders>
            <w:noWrap w:val="0"/>
            <w:vAlign w:val="center"/>
          </w:tcPr>
          <w:p w14:paraId="7F2C957B"/>
        </w:tc>
        <w:tc>
          <w:tcPr>
            <w:tcW w:w="175" w:type="pct"/>
            <w:tcBorders>
              <w:top w:val="single" w:color="auto" w:sz="4" w:space="0"/>
              <w:left w:val="single" w:color="auto" w:sz="4" w:space="0"/>
              <w:bottom w:val="single" w:color="auto" w:sz="4" w:space="0"/>
              <w:right w:val="single" w:color="auto" w:sz="4" w:space="0"/>
            </w:tcBorders>
            <w:noWrap w:val="0"/>
            <w:vAlign w:val="center"/>
          </w:tcPr>
          <w:p w14:paraId="7B0F401F"/>
        </w:tc>
        <w:tc>
          <w:tcPr>
            <w:tcW w:w="346" w:type="pct"/>
            <w:tcBorders>
              <w:top w:val="single" w:color="auto" w:sz="4" w:space="0"/>
              <w:left w:val="single" w:color="auto" w:sz="4" w:space="0"/>
              <w:bottom w:val="single" w:color="auto" w:sz="4" w:space="0"/>
              <w:right w:val="single" w:color="auto" w:sz="4" w:space="0"/>
            </w:tcBorders>
            <w:noWrap w:val="0"/>
            <w:vAlign w:val="center"/>
          </w:tcPr>
          <w:p w14:paraId="75F259B2"/>
        </w:tc>
        <w:tc>
          <w:tcPr>
            <w:tcW w:w="303" w:type="pct"/>
            <w:tcBorders>
              <w:top w:val="single" w:color="auto" w:sz="4" w:space="0"/>
              <w:left w:val="single" w:color="auto" w:sz="4" w:space="0"/>
              <w:bottom w:val="single" w:color="auto" w:sz="4" w:space="0"/>
              <w:right w:val="single" w:color="auto" w:sz="4" w:space="0"/>
            </w:tcBorders>
            <w:noWrap w:val="0"/>
            <w:vAlign w:val="center"/>
          </w:tcPr>
          <w:p w14:paraId="067CAF44"/>
        </w:tc>
        <w:tc>
          <w:tcPr>
            <w:tcW w:w="230" w:type="pct"/>
            <w:tcBorders>
              <w:top w:val="single" w:color="auto" w:sz="4" w:space="0"/>
              <w:left w:val="single" w:color="auto" w:sz="4" w:space="0"/>
              <w:bottom w:val="single" w:color="auto" w:sz="4" w:space="0"/>
              <w:right w:val="single" w:color="auto" w:sz="4" w:space="0"/>
            </w:tcBorders>
            <w:noWrap w:val="0"/>
            <w:vAlign w:val="center"/>
          </w:tcPr>
          <w:p w14:paraId="39F4D2B7"/>
        </w:tc>
        <w:tc>
          <w:tcPr>
            <w:tcW w:w="651" w:type="pct"/>
            <w:tcBorders>
              <w:top w:val="nil"/>
              <w:left w:val="single" w:color="auto" w:sz="4" w:space="0"/>
              <w:bottom w:val="single" w:color="auto" w:sz="8" w:space="0"/>
              <w:right w:val="single" w:color="auto" w:sz="8" w:space="0"/>
            </w:tcBorders>
            <w:noWrap w:val="0"/>
            <w:vAlign w:val="center"/>
          </w:tcPr>
          <w:p w14:paraId="1888ABA5"/>
        </w:tc>
        <w:tc>
          <w:tcPr>
            <w:tcW w:w="259" w:type="pct"/>
            <w:tcBorders>
              <w:top w:val="nil"/>
              <w:left w:val="nil"/>
              <w:bottom w:val="single" w:color="auto" w:sz="8" w:space="0"/>
              <w:right w:val="single" w:color="auto" w:sz="8" w:space="0"/>
            </w:tcBorders>
            <w:noWrap w:val="0"/>
            <w:vAlign w:val="center"/>
          </w:tcPr>
          <w:p w14:paraId="02729808"/>
        </w:tc>
        <w:tc>
          <w:tcPr>
            <w:tcW w:w="259" w:type="pct"/>
            <w:tcBorders>
              <w:top w:val="nil"/>
              <w:left w:val="nil"/>
              <w:bottom w:val="single" w:color="auto" w:sz="8" w:space="0"/>
              <w:right w:val="single" w:color="auto" w:sz="8" w:space="0"/>
            </w:tcBorders>
            <w:noWrap w:val="0"/>
            <w:vAlign w:val="center"/>
          </w:tcPr>
          <w:p w14:paraId="6AAF6367"/>
        </w:tc>
        <w:tc>
          <w:tcPr>
            <w:tcW w:w="261" w:type="pct"/>
            <w:tcBorders>
              <w:top w:val="nil"/>
              <w:left w:val="nil"/>
              <w:bottom w:val="single" w:color="auto" w:sz="8" w:space="0"/>
              <w:right w:val="single" w:color="auto" w:sz="8" w:space="0"/>
            </w:tcBorders>
            <w:noWrap w:val="0"/>
            <w:vAlign w:val="center"/>
          </w:tcPr>
          <w:p w14:paraId="794D4D46"/>
        </w:tc>
        <w:tc>
          <w:tcPr>
            <w:tcW w:w="222" w:type="pct"/>
            <w:tcBorders>
              <w:top w:val="nil"/>
              <w:left w:val="nil"/>
              <w:bottom w:val="single" w:color="auto" w:sz="8" w:space="0"/>
              <w:right w:val="single" w:color="auto" w:sz="8" w:space="0"/>
            </w:tcBorders>
            <w:noWrap w:val="0"/>
            <w:vAlign w:val="center"/>
          </w:tcPr>
          <w:p w14:paraId="3B353901"/>
        </w:tc>
        <w:tc>
          <w:tcPr>
            <w:tcW w:w="222" w:type="pct"/>
            <w:tcBorders>
              <w:top w:val="nil"/>
              <w:left w:val="nil"/>
              <w:bottom w:val="single" w:color="auto" w:sz="8" w:space="0"/>
              <w:right w:val="single" w:color="auto" w:sz="8" w:space="0"/>
            </w:tcBorders>
            <w:noWrap w:val="0"/>
            <w:vAlign w:val="center"/>
          </w:tcPr>
          <w:p w14:paraId="06F08043"/>
        </w:tc>
        <w:tc>
          <w:tcPr>
            <w:tcW w:w="222" w:type="pct"/>
            <w:tcBorders>
              <w:top w:val="nil"/>
              <w:left w:val="nil"/>
              <w:bottom w:val="single" w:color="auto" w:sz="8" w:space="0"/>
              <w:right w:val="single" w:color="auto" w:sz="8" w:space="0"/>
            </w:tcBorders>
            <w:noWrap w:val="0"/>
            <w:vAlign w:val="center"/>
          </w:tcPr>
          <w:p w14:paraId="14A9CE80"/>
        </w:tc>
        <w:tc>
          <w:tcPr>
            <w:tcW w:w="222" w:type="pct"/>
            <w:tcBorders>
              <w:top w:val="nil"/>
              <w:left w:val="nil"/>
              <w:bottom w:val="single" w:color="auto" w:sz="8" w:space="0"/>
              <w:right w:val="single" w:color="auto" w:sz="8" w:space="0"/>
            </w:tcBorders>
            <w:noWrap w:val="0"/>
            <w:vAlign w:val="center"/>
          </w:tcPr>
          <w:p w14:paraId="21512796"/>
        </w:tc>
        <w:tc>
          <w:tcPr>
            <w:tcW w:w="264" w:type="pct"/>
            <w:tcBorders>
              <w:top w:val="nil"/>
              <w:left w:val="nil"/>
              <w:bottom w:val="single" w:color="auto" w:sz="8" w:space="0"/>
              <w:right w:val="single" w:color="auto" w:sz="8" w:space="0"/>
            </w:tcBorders>
            <w:noWrap w:val="0"/>
            <w:vAlign w:val="center"/>
          </w:tcPr>
          <w:p w14:paraId="0A9E47C7"/>
        </w:tc>
      </w:tr>
      <w:tr w14:paraId="641E9770">
        <w:tblPrEx>
          <w:tblCellMar>
            <w:top w:w="0" w:type="dxa"/>
            <w:left w:w="108" w:type="dxa"/>
            <w:bottom w:w="0" w:type="dxa"/>
            <w:right w:w="108" w:type="dxa"/>
          </w:tblCellMar>
        </w:tblPrEx>
        <w:trPr>
          <w:trHeight w:val="454" w:hRule="atLeast"/>
        </w:trPr>
        <w:tc>
          <w:tcPr>
            <w:tcW w:w="222" w:type="pct"/>
            <w:tcBorders>
              <w:top w:val="single" w:color="auto" w:sz="4" w:space="0"/>
              <w:left w:val="single" w:color="auto" w:sz="4" w:space="0"/>
              <w:bottom w:val="single" w:color="auto" w:sz="4" w:space="0"/>
              <w:right w:val="single" w:color="auto" w:sz="4" w:space="0"/>
            </w:tcBorders>
            <w:noWrap w:val="0"/>
            <w:vAlign w:val="center"/>
          </w:tcPr>
          <w:p w14:paraId="4D92D4B0"/>
        </w:tc>
        <w:tc>
          <w:tcPr>
            <w:tcW w:w="296" w:type="pct"/>
            <w:vMerge w:val="restart"/>
            <w:tcBorders>
              <w:top w:val="single" w:color="auto" w:sz="4" w:space="0"/>
              <w:left w:val="single" w:color="auto" w:sz="4" w:space="0"/>
              <w:bottom w:val="single" w:color="auto" w:sz="4" w:space="0"/>
              <w:right w:val="single" w:color="auto" w:sz="4" w:space="0"/>
            </w:tcBorders>
            <w:noWrap w:val="0"/>
            <w:vAlign w:val="center"/>
          </w:tcPr>
          <w:p w14:paraId="565D2F7C"/>
        </w:tc>
        <w:tc>
          <w:tcPr>
            <w:tcW w:w="231" w:type="pct"/>
            <w:tcBorders>
              <w:top w:val="single" w:color="auto" w:sz="4" w:space="0"/>
              <w:left w:val="single" w:color="auto" w:sz="4" w:space="0"/>
              <w:bottom w:val="single" w:color="auto" w:sz="4" w:space="0"/>
              <w:right w:val="single" w:color="auto" w:sz="4" w:space="0"/>
            </w:tcBorders>
            <w:noWrap w:val="0"/>
            <w:vAlign w:val="center"/>
          </w:tcPr>
          <w:p w14:paraId="76D87341"/>
        </w:tc>
        <w:tc>
          <w:tcPr>
            <w:tcW w:w="231" w:type="pct"/>
            <w:tcBorders>
              <w:top w:val="single" w:color="auto" w:sz="4" w:space="0"/>
              <w:left w:val="single" w:color="auto" w:sz="4" w:space="0"/>
              <w:bottom w:val="single" w:color="auto" w:sz="4" w:space="0"/>
              <w:right w:val="single" w:color="auto" w:sz="4" w:space="0"/>
            </w:tcBorders>
            <w:noWrap w:val="0"/>
            <w:vAlign w:val="center"/>
          </w:tcPr>
          <w:p w14:paraId="5AE404AC"/>
        </w:tc>
        <w:tc>
          <w:tcPr>
            <w:tcW w:w="231" w:type="pct"/>
            <w:tcBorders>
              <w:top w:val="single" w:color="auto" w:sz="4" w:space="0"/>
              <w:left w:val="single" w:color="auto" w:sz="4" w:space="0"/>
              <w:bottom w:val="single" w:color="auto" w:sz="4" w:space="0"/>
              <w:right w:val="single" w:color="auto" w:sz="4" w:space="0"/>
            </w:tcBorders>
            <w:noWrap w:val="0"/>
            <w:vAlign w:val="center"/>
          </w:tcPr>
          <w:p w14:paraId="78DE6012"/>
        </w:tc>
        <w:tc>
          <w:tcPr>
            <w:tcW w:w="147" w:type="pct"/>
            <w:tcBorders>
              <w:top w:val="single" w:color="auto" w:sz="4" w:space="0"/>
              <w:left w:val="single" w:color="auto" w:sz="4" w:space="0"/>
              <w:bottom w:val="single" w:color="auto" w:sz="4" w:space="0"/>
              <w:right w:val="single" w:color="auto" w:sz="4" w:space="0"/>
            </w:tcBorders>
            <w:noWrap w:val="0"/>
            <w:vAlign w:val="center"/>
          </w:tcPr>
          <w:p w14:paraId="5802B0E9"/>
        </w:tc>
        <w:tc>
          <w:tcPr>
            <w:tcW w:w="175" w:type="pct"/>
            <w:tcBorders>
              <w:top w:val="single" w:color="auto" w:sz="4" w:space="0"/>
              <w:left w:val="single" w:color="auto" w:sz="4" w:space="0"/>
              <w:bottom w:val="single" w:color="auto" w:sz="4" w:space="0"/>
              <w:right w:val="single" w:color="auto" w:sz="4" w:space="0"/>
            </w:tcBorders>
            <w:noWrap w:val="0"/>
            <w:vAlign w:val="center"/>
          </w:tcPr>
          <w:p w14:paraId="7CEACFC0"/>
        </w:tc>
        <w:tc>
          <w:tcPr>
            <w:tcW w:w="346" w:type="pct"/>
            <w:tcBorders>
              <w:top w:val="single" w:color="auto" w:sz="4" w:space="0"/>
              <w:left w:val="single" w:color="auto" w:sz="4" w:space="0"/>
              <w:bottom w:val="single" w:color="auto" w:sz="4" w:space="0"/>
              <w:right w:val="single" w:color="auto" w:sz="4" w:space="0"/>
            </w:tcBorders>
            <w:noWrap w:val="0"/>
            <w:vAlign w:val="center"/>
          </w:tcPr>
          <w:p w14:paraId="702A07BE"/>
        </w:tc>
        <w:tc>
          <w:tcPr>
            <w:tcW w:w="303" w:type="pct"/>
            <w:tcBorders>
              <w:top w:val="single" w:color="auto" w:sz="4" w:space="0"/>
              <w:left w:val="single" w:color="auto" w:sz="4" w:space="0"/>
              <w:bottom w:val="single" w:color="auto" w:sz="4" w:space="0"/>
              <w:right w:val="single" w:color="auto" w:sz="4" w:space="0"/>
            </w:tcBorders>
            <w:noWrap w:val="0"/>
            <w:vAlign w:val="center"/>
          </w:tcPr>
          <w:p w14:paraId="2C226D47"/>
        </w:tc>
        <w:tc>
          <w:tcPr>
            <w:tcW w:w="230" w:type="pct"/>
            <w:tcBorders>
              <w:top w:val="single" w:color="auto" w:sz="4" w:space="0"/>
              <w:left w:val="single" w:color="auto" w:sz="4" w:space="0"/>
              <w:bottom w:val="single" w:color="auto" w:sz="4" w:space="0"/>
              <w:right w:val="single" w:color="auto" w:sz="4" w:space="0"/>
            </w:tcBorders>
            <w:noWrap w:val="0"/>
            <w:vAlign w:val="center"/>
          </w:tcPr>
          <w:p w14:paraId="254E3DB4"/>
        </w:tc>
        <w:tc>
          <w:tcPr>
            <w:tcW w:w="651" w:type="pct"/>
            <w:tcBorders>
              <w:top w:val="nil"/>
              <w:left w:val="single" w:color="auto" w:sz="4" w:space="0"/>
              <w:bottom w:val="single" w:color="auto" w:sz="8" w:space="0"/>
              <w:right w:val="single" w:color="auto" w:sz="8" w:space="0"/>
            </w:tcBorders>
            <w:noWrap w:val="0"/>
            <w:vAlign w:val="center"/>
          </w:tcPr>
          <w:p w14:paraId="1A36B8DF"/>
        </w:tc>
        <w:tc>
          <w:tcPr>
            <w:tcW w:w="259" w:type="pct"/>
            <w:tcBorders>
              <w:top w:val="nil"/>
              <w:left w:val="nil"/>
              <w:bottom w:val="single" w:color="auto" w:sz="8" w:space="0"/>
              <w:right w:val="single" w:color="auto" w:sz="8" w:space="0"/>
            </w:tcBorders>
            <w:noWrap w:val="0"/>
            <w:vAlign w:val="center"/>
          </w:tcPr>
          <w:p w14:paraId="54104B66"/>
        </w:tc>
        <w:tc>
          <w:tcPr>
            <w:tcW w:w="259" w:type="pct"/>
            <w:tcBorders>
              <w:top w:val="nil"/>
              <w:left w:val="nil"/>
              <w:bottom w:val="single" w:color="auto" w:sz="8" w:space="0"/>
              <w:right w:val="single" w:color="auto" w:sz="8" w:space="0"/>
            </w:tcBorders>
            <w:noWrap w:val="0"/>
            <w:vAlign w:val="center"/>
          </w:tcPr>
          <w:p w14:paraId="442A8265"/>
        </w:tc>
        <w:tc>
          <w:tcPr>
            <w:tcW w:w="261" w:type="pct"/>
            <w:tcBorders>
              <w:top w:val="nil"/>
              <w:left w:val="nil"/>
              <w:bottom w:val="single" w:color="auto" w:sz="8" w:space="0"/>
              <w:right w:val="single" w:color="auto" w:sz="8" w:space="0"/>
            </w:tcBorders>
            <w:noWrap w:val="0"/>
            <w:vAlign w:val="center"/>
          </w:tcPr>
          <w:p w14:paraId="4BA7DDF4"/>
        </w:tc>
        <w:tc>
          <w:tcPr>
            <w:tcW w:w="222" w:type="pct"/>
            <w:tcBorders>
              <w:top w:val="nil"/>
              <w:left w:val="nil"/>
              <w:bottom w:val="single" w:color="auto" w:sz="8" w:space="0"/>
              <w:right w:val="single" w:color="auto" w:sz="8" w:space="0"/>
            </w:tcBorders>
            <w:noWrap w:val="0"/>
            <w:vAlign w:val="center"/>
          </w:tcPr>
          <w:p w14:paraId="4807D464"/>
        </w:tc>
        <w:tc>
          <w:tcPr>
            <w:tcW w:w="222" w:type="pct"/>
            <w:tcBorders>
              <w:top w:val="nil"/>
              <w:left w:val="nil"/>
              <w:bottom w:val="single" w:color="auto" w:sz="8" w:space="0"/>
              <w:right w:val="single" w:color="auto" w:sz="8" w:space="0"/>
            </w:tcBorders>
            <w:noWrap w:val="0"/>
            <w:vAlign w:val="center"/>
          </w:tcPr>
          <w:p w14:paraId="3659C5DD"/>
        </w:tc>
        <w:tc>
          <w:tcPr>
            <w:tcW w:w="222" w:type="pct"/>
            <w:tcBorders>
              <w:top w:val="nil"/>
              <w:left w:val="nil"/>
              <w:bottom w:val="single" w:color="auto" w:sz="8" w:space="0"/>
              <w:right w:val="single" w:color="auto" w:sz="8" w:space="0"/>
            </w:tcBorders>
            <w:noWrap w:val="0"/>
            <w:vAlign w:val="center"/>
          </w:tcPr>
          <w:p w14:paraId="3F3EB451"/>
        </w:tc>
        <w:tc>
          <w:tcPr>
            <w:tcW w:w="222" w:type="pct"/>
            <w:tcBorders>
              <w:top w:val="nil"/>
              <w:left w:val="nil"/>
              <w:bottom w:val="single" w:color="auto" w:sz="8" w:space="0"/>
              <w:right w:val="single" w:color="auto" w:sz="8" w:space="0"/>
            </w:tcBorders>
            <w:noWrap w:val="0"/>
            <w:vAlign w:val="center"/>
          </w:tcPr>
          <w:p w14:paraId="54588E5B"/>
        </w:tc>
        <w:tc>
          <w:tcPr>
            <w:tcW w:w="264" w:type="pct"/>
            <w:tcBorders>
              <w:top w:val="nil"/>
              <w:left w:val="nil"/>
              <w:bottom w:val="single" w:color="auto" w:sz="8" w:space="0"/>
              <w:right w:val="single" w:color="auto" w:sz="8" w:space="0"/>
            </w:tcBorders>
            <w:noWrap w:val="0"/>
            <w:vAlign w:val="center"/>
          </w:tcPr>
          <w:p w14:paraId="3710E9D5"/>
        </w:tc>
      </w:tr>
      <w:tr w14:paraId="31CB33C9">
        <w:tblPrEx>
          <w:tblCellMar>
            <w:top w:w="0" w:type="dxa"/>
            <w:left w:w="108" w:type="dxa"/>
            <w:bottom w:w="0" w:type="dxa"/>
            <w:right w:w="108" w:type="dxa"/>
          </w:tblCellMar>
        </w:tblPrEx>
        <w:trPr>
          <w:trHeight w:val="454" w:hRule="atLeast"/>
        </w:trPr>
        <w:tc>
          <w:tcPr>
            <w:tcW w:w="222" w:type="pct"/>
            <w:tcBorders>
              <w:top w:val="single" w:color="auto" w:sz="4" w:space="0"/>
              <w:left w:val="single" w:color="auto" w:sz="8" w:space="0"/>
              <w:bottom w:val="single" w:color="auto" w:sz="8" w:space="0"/>
              <w:right w:val="single" w:color="auto" w:sz="8" w:space="0"/>
            </w:tcBorders>
            <w:noWrap w:val="0"/>
            <w:vAlign w:val="center"/>
          </w:tcPr>
          <w:p w14:paraId="79211A28"/>
        </w:tc>
        <w:tc>
          <w:tcPr>
            <w:tcW w:w="296" w:type="pct"/>
            <w:vMerge w:val="continue"/>
            <w:tcBorders>
              <w:top w:val="single" w:color="auto" w:sz="4" w:space="0"/>
              <w:left w:val="single" w:color="auto" w:sz="8" w:space="0"/>
              <w:bottom w:val="single" w:color="000000" w:sz="8" w:space="0"/>
              <w:right w:val="single" w:color="auto" w:sz="8" w:space="0"/>
            </w:tcBorders>
            <w:noWrap w:val="0"/>
            <w:vAlign w:val="center"/>
          </w:tcPr>
          <w:p w14:paraId="2E94D31F"/>
        </w:tc>
        <w:tc>
          <w:tcPr>
            <w:tcW w:w="231" w:type="pct"/>
            <w:tcBorders>
              <w:top w:val="single" w:color="auto" w:sz="4" w:space="0"/>
              <w:left w:val="nil"/>
              <w:bottom w:val="single" w:color="auto" w:sz="8" w:space="0"/>
              <w:right w:val="single" w:color="auto" w:sz="8" w:space="0"/>
            </w:tcBorders>
            <w:noWrap w:val="0"/>
            <w:vAlign w:val="center"/>
          </w:tcPr>
          <w:p w14:paraId="5AC39CAB"/>
        </w:tc>
        <w:tc>
          <w:tcPr>
            <w:tcW w:w="231" w:type="pct"/>
            <w:tcBorders>
              <w:top w:val="single" w:color="auto" w:sz="4" w:space="0"/>
              <w:left w:val="nil"/>
              <w:bottom w:val="single" w:color="auto" w:sz="8" w:space="0"/>
              <w:right w:val="single" w:color="auto" w:sz="8" w:space="0"/>
            </w:tcBorders>
            <w:noWrap w:val="0"/>
            <w:vAlign w:val="center"/>
          </w:tcPr>
          <w:p w14:paraId="0A144381"/>
        </w:tc>
        <w:tc>
          <w:tcPr>
            <w:tcW w:w="231" w:type="pct"/>
            <w:tcBorders>
              <w:top w:val="single" w:color="auto" w:sz="4" w:space="0"/>
              <w:left w:val="nil"/>
              <w:bottom w:val="single" w:color="auto" w:sz="8" w:space="0"/>
              <w:right w:val="single" w:color="auto" w:sz="8" w:space="0"/>
            </w:tcBorders>
            <w:noWrap w:val="0"/>
            <w:vAlign w:val="center"/>
          </w:tcPr>
          <w:p w14:paraId="612A5C4A"/>
        </w:tc>
        <w:tc>
          <w:tcPr>
            <w:tcW w:w="147" w:type="pct"/>
            <w:tcBorders>
              <w:top w:val="single" w:color="auto" w:sz="4" w:space="0"/>
              <w:left w:val="nil"/>
              <w:bottom w:val="single" w:color="auto" w:sz="8" w:space="0"/>
              <w:right w:val="single" w:color="auto" w:sz="8" w:space="0"/>
            </w:tcBorders>
            <w:noWrap w:val="0"/>
            <w:vAlign w:val="center"/>
          </w:tcPr>
          <w:p w14:paraId="73B49408"/>
        </w:tc>
        <w:tc>
          <w:tcPr>
            <w:tcW w:w="175" w:type="pct"/>
            <w:tcBorders>
              <w:top w:val="single" w:color="auto" w:sz="4" w:space="0"/>
              <w:left w:val="nil"/>
              <w:bottom w:val="single" w:color="auto" w:sz="8" w:space="0"/>
              <w:right w:val="single" w:color="auto" w:sz="8" w:space="0"/>
            </w:tcBorders>
            <w:noWrap w:val="0"/>
            <w:vAlign w:val="center"/>
          </w:tcPr>
          <w:p w14:paraId="4D511D09"/>
        </w:tc>
        <w:tc>
          <w:tcPr>
            <w:tcW w:w="346" w:type="pct"/>
            <w:tcBorders>
              <w:top w:val="single" w:color="auto" w:sz="4" w:space="0"/>
              <w:left w:val="nil"/>
              <w:bottom w:val="single" w:color="auto" w:sz="8" w:space="0"/>
              <w:right w:val="single" w:color="auto" w:sz="8" w:space="0"/>
            </w:tcBorders>
            <w:noWrap w:val="0"/>
            <w:vAlign w:val="center"/>
          </w:tcPr>
          <w:p w14:paraId="163F72D9"/>
        </w:tc>
        <w:tc>
          <w:tcPr>
            <w:tcW w:w="303" w:type="pct"/>
            <w:tcBorders>
              <w:top w:val="single" w:color="auto" w:sz="4" w:space="0"/>
              <w:left w:val="nil"/>
              <w:bottom w:val="single" w:color="auto" w:sz="8" w:space="0"/>
              <w:right w:val="single" w:color="auto" w:sz="8" w:space="0"/>
            </w:tcBorders>
            <w:noWrap w:val="0"/>
            <w:vAlign w:val="center"/>
          </w:tcPr>
          <w:p w14:paraId="16A9AAF7"/>
        </w:tc>
        <w:tc>
          <w:tcPr>
            <w:tcW w:w="230" w:type="pct"/>
            <w:tcBorders>
              <w:top w:val="single" w:color="auto" w:sz="4" w:space="0"/>
              <w:left w:val="nil"/>
              <w:bottom w:val="single" w:color="auto" w:sz="8" w:space="0"/>
              <w:right w:val="single" w:color="auto" w:sz="8" w:space="0"/>
            </w:tcBorders>
            <w:noWrap w:val="0"/>
            <w:vAlign w:val="center"/>
          </w:tcPr>
          <w:p w14:paraId="3F4C5D78"/>
        </w:tc>
        <w:tc>
          <w:tcPr>
            <w:tcW w:w="651" w:type="pct"/>
            <w:tcBorders>
              <w:top w:val="nil"/>
              <w:left w:val="nil"/>
              <w:bottom w:val="single" w:color="auto" w:sz="8" w:space="0"/>
              <w:right w:val="single" w:color="auto" w:sz="8" w:space="0"/>
            </w:tcBorders>
            <w:noWrap w:val="0"/>
            <w:vAlign w:val="center"/>
          </w:tcPr>
          <w:p w14:paraId="4B5B9E2E"/>
        </w:tc>
        <w:tc>
          <w:tcPr>
            <w:tcW w:w="259" w:type="pct"/>
            <w:tcBorders>
              <w:top w:val="nil"/>
              <w:left w:val="nil"/>
              <w:bottom w:val="single" w:color="auto" w:sz="8" w:space="0"/>
              <w:right w:val="single" w:color="auto" w:sz="8" w:space="0"/>
            </w:tcBorders>
            <w:noWrap w:val="0"/>
            <w:vAlign w:val="center"/>
          </w:tcPr>
          <w:p w14:paraId="786918C5"/>
        </w:tc>
        <w:tc>
          <w:tcPr>
            <w:tcW w:w="259" w:type="pct"/>
            <w:tcBorders>
              <w:top w:val="nil"/>
              <w:left w:val="nil"/>
              <w:bottom w:val="single" w:color="auto" w:sz="8" w:space="0"/>
              <w:right w:val="single" w:color="auto" w:sz="8" w:space="0"/>
            </w:tcBorders>
            <w:noWrap w:val="0"/>
            <w:vAlign w:val="center"/>
          </w:tcPr>
          <w:p w14:paraId="3B197ADB"/>
        </w:tc>
        <w:tc>
          <w:tcPr>
            <w:tcW w:w="261" w:type="pct"/>
            <w:tcBorders>
              <w:top w:val="nil"/>
              <w:left w:val="nil"/>
              <w:bottom w:val="single" w:color="auto" w:sz="8" w:space="0"/>
              <w:right w:val="single" w:color="auto" w:sz="8" w:space="0"/>
            </w:tcBorders>
            <w:noWrap w:val="0"/>
            <w:vAlign w:val="center"/>
          </w:tcPr>
          <w:p w14:paraId="2E3681CF"/>
        </w:tc>
        <w:tc>
          <w:tcPr>
            <w:tcW w:w="222" w:type="pct"/>
            <w:tcBorders>
              <w:top w:val="nil"/>
              <w:left w:val="nil"/>
              <w:bottom w:val="single" w:color="auto" w:sz="8" w:space="0"/>
              <w:right w:val="single" w:color="auto" w:sz="8" w:space="0"/>
            </w:tcBorders>
            <w:noWrap w:val="0"/>
            <w:vAlign w:val="center"/>
          </w:tcPr>
          <w:p w14:paraId="780BC72A"/>
        </w:tc>
        <w:tc>
          <w:tcPr>
            <w:tcW w:w="222" w:type="pct"/>
            <w:tcBorders>
              <w:top w:val="nil"/>
              <w:left w:val="nil"/>
              <w:bottom w:val="single" w:color="auto" w:sz="8" w:space="0"/>
              <w:right w:val="single" w:color="auto" w:sz="8" w:space="0"/>
            </w:tcBorders>
            <w:noWrap w:val="0"/>
            <w:vAlign w:val="center"/>
          </w:tcPr>
          <w:p w14:paraId="02DD87BF"/>
        </w:tc>
        <w:tc>
          <w:tcPr>
            <w:tcW w:w="222" w:type="pct"/>
            <w:tcBorders>
              <w:top w:val="nil"/>
              <w:left w:val="nil"/>
              <w:bottom w:val="single" w:color="auto" w:sz="8" w:space="0"/>
              <w:right w:val="single" w:color="auto" w:sz="8" w:space="0"/>
            </w:tcBorders>
            <w:noWrap w:val="0"/>
            <w:vAlign w:val="center"/>
          </w:tcPr>
          <w:p w14:paraId="47C8E037"/>
        </w:tc>
        <w:tc>
          <w:tcPr>
            <w:tcW w:w="222" w:type="pct"/>
            <w:tcBorders>
              <w:top w:val="nil"/>
              <w:left w:val="nil"/>
              <w:bottom w:val="single" w:color="auto" w:sz="8" w:space="0"/>
              <w:right w:val="single" w:color="auto" w:sz="8" w:space="0"/>
            </w:tcBorders>
            <w:noWrap w:val="0"/>
            <w:vAlign w:val="center"/>
          </w:tcPr>
          <w:p w14:paraId="68F7C130"/>
        </w:tc>
        <w:tc>
          <w:tcPr>
            <w:tcW w:w="264" w:type="pct"/>
            <w:tcBorders>
              <w:top w:val="nil"/>
              <w:left w:val="nil"/>
              <w:bottom w:val="single" w:color="auto" w:sz="8" w:space="0"/>
              <w:right w:val="single" w:color="auto" w:sz="8" w:space="0"/>
            </w:tcBorders>
            <w:noWrap w:val="0"/>
            <w:vAlign w:val="center"/>
          </w:tcPr>
          <w:p w14:paraId="11CF3689"/>
        </w:tc>
      </w:tr>
      <w:tr w14:paraId="1852EDF8">
        <w:tblPrEx>
          <w:tblCellMar>
            <w:top w:w="0" w:type="dxa"/>
            <w:left w:w="108" w:type="dxa"/>
            <w:bottom w:w="0" w:type="dxa"/>
            <w:right w:w="108" w:type="dxa"/>
          </w:tblCellMar>
        </w:tblPrEx>
        <w:trPr>
          <w:trHeight w:val="454" w:hRule="atLeast"/>
        </w:trPr>
        <w:tc>
          <w:tcPr>
            <w:tcW w:w="222" w:type="pct"/>
            <w:tcBorders>
              <w:top w:val="nil"/>
              <w:left w:val="single" w:color="auto" w:sz="8" w:space="0"/>
              <w:bottom w:val="single" w:color="auto" w:sz="8" w:space="0"/>
              <w:right w:val="single" w:color="auto" w:sz="8" w:space="0"/>
            </w:tcBorders>
            <w:noWrap w:val="0"/>
            <w:vAlign w:val="center"/>
          </w:tcPr>
          <w:p w14:paraId="1F23EB88"/>
        </w:tc>
        <w:tc>
          <w:tcPr>
            <w:tcW w:w="296" w:type="pct"/>
            <w:vMerge w:val="continue"/>
            <w:tcBorders>
              <w:top w:val="nil"/>
              <w:left w:val="single" w:color="auto" w:sz="8" w:space="0"/>
              <w:bottom w:val="single" w:color="000000" w:sz="8" w:space="0"/>
              <w:right w:val="single" w:color="auto" w:sz="8" w:space="0"/>
            </w:tcBorders>
            <w:noWrap w:val="0"/>
            <w:vAlign w:val="center"/>
          </w:tcPr>
          <w:p w14:paraId="4A7E2CDE"/>
        </w:tc>
        <w:tc>
          <w:tcPr>
            <w:tcW w:w="231" w:type="pct"/>
            <w:tcBorders>
              <w:top w:val="nil"/>
              <w:left w:val="nil"/>
              <w:bottom w:val="single" w:color="auto" w:sz="8" w:space="0"/>
              <w:right w:val="single" w:color="auto" w:sz="8" w:space="0"/>
            </w:tcBorders>
            <w:noWrap w:val="0"/>
            <w:vAlign w:val="center"/>
          </w:tcPr>
          <w:p w14:paraId="0D18D7F9"/>
        </w:tc>
        <w:tc>
          <w:tcPr>
            <w:tcW w:w="231" w:type="pct"/>
            <w:tcBorders>
              <w:top w:val="nil"/>
              <w:left w:val="nil"/>
              <w:bottom w:val="single" w:color="auto" w:sz="8" w:space="0"/>
              <w:right w:val="single" w:color="auto" w:sz="8" w:space="0"/>
            </w:tcBorders>
            <w:noWrap w:val="0"/>
            <w:vAlign w:val="center"/>
          </w:tcPr>
          <w:p w14:paraId="258DA663"/>
        </w:tc>
        <w:tc>
          <w:tcPr>
            <w:tcW w:w="231" w:type="pct"/>
            <w:tcBorders>
              <w:top w:val="nil"/>
              <w:left w:val="nil"/>
              <w:bottom w:val="single" w:color="auto" w:sz="8" w:space="0"/>
              <w:right w:val="single" w:color="auto" w:sz="8" w:space="0"/>
            </w:tcBorders>
            <w:noWrap w:val="0"/>
            <w:vAlign w:val="center"/>
          </w:tcPr>
          <w:p w14:paraId="238C289A"/>
        </w:tc>
        <w:tc>
          <w:tcPr>
            <w:tcW w:w="147" w:type="pct"/>
            <w:tcBorders>
              <w:top w:val="nil"/>
              <w:left w:val="nil"/>
              <w:bottom w:val="single" w:color="auto" w:sz="8" w:space="0"/>
              <w:right w:val="single" w:color="auto" w:sz="8" w:space="0"/>
            </w:tcBorders>
            <w:noWrap w:val="0"/>
            <w:vAlign w:val="center"/>
          </w:tcPr>
          <w:p w14:paraId="27F21AEA"/>
        </w:tc>
        <w:tc>
          <w:tcPr>
            <w:tcW w:w="175" w:type="pct"/>
            <w:tcBorders>
              <w:top w:val="nil"/>
              <w:left w:val="nil"/>
              <w:bottom w:val="single" w:color="auto" w:sz="8" w:space="0"/>
              <w:right w:val="single" w:color="auto" w:sz="8" w:space="0"/>
            </w:tcBorders>
            <w:noWrap w:val="0"/>
            <w:vAlign w:val="center"/>
          </w:tcPr>
          <w:p w14:paraId="362B7C6E"/>
        </w:tc>
        <w:tc>
          <w:tcPr>
            <w:tcW w:w="346" w:type="pct"/>
            <w:tcBorders>
              <w:top w:val="nil"/>
              <w:left w:val="nil"/>
              <w:bottom w:val="single" w:color="auto" w:sz="8" w:space="0"/>
              <w:right w:val="single" w:color="auto" w:sz="8" w:space="0"/>
            </w:tcBorders>
            <w:noWrap w:val="0"/>
            <w:vAlign w:val="center"/>
          </w:tcPr>
          <w:p w14:paraId="177550C6"/>
        </w:tc>
        <w:tc>
          <w:tcPr>
            <w:tcW w:w="303" w:type="pct"/>
            <w:tcBorders>
              <w:top w:val="nil"/>
              <w:left w:val="nil"/>
              <w:bottom w:val="single" w:color="auto" w:sz="8" w:space="0"/>
              <w:right w:val="single" w:color="auto" w:sz="8" w:space="0"/>
            </w:tcBorders>
            <w:noWrap w:val="0"/>
            <w:vAlign w:val="center"/>
          </w:tcPr>
          <w:p w14:paraId="4A04B58D"/>
        </w:tc>
        <w:tc>
          <w:tcPr>
            <w:tcW w:w="230" w:type="pct"/>
            <w:tcBorders>
              <w:top w:val="nil"/>
              <w:left w:val="nil"/>
              <w:bottom w:val="single" w:color="auto" w:sz="8" w:space="0"/>
              <w:right w:val="single" w:color="auto" w:sz="8" w:space="0"/>
            </w:tcBorders>
            <w:noWrap w:val="0"/>
            <w:vAlign w:val="center"/>
          </w:tcPr>
          <w:p w14:paraId="1A85ECAE"/>
        </w:tc>
        <w:tc>
          <w:tcPr>
            <w:tcW w:w="651" w:type="pct"/>
            <w:tcBorders>
              <w:top w:val="nil"/>
              <w:left w:val="nil"/>
              <w:bottom w:val="single" w:color="auto" w:sz="8" w:space="0"/>
              <w:right w:val="single" w:color="auto" w:sz="8" w:space="0"/>
            </w:tcBorders>
            <w:noWrap w:val="0"/>
            <w:vAlign w:val="center"/>
          </w:tcPr>
          <w:p w14:paraId="5108847A"/>
        </w:tc>
        <w:tc>
          <w:tcPr>
            <w:tcW w:w="259" w:type="pct"/>
            <w:tcBorders>
              <w:top w:val="nil"/>
              <w:left w:val="nil"/>
              <w:bottom w:val="single" w:color="auto" w:sz="8" w:space="0"/>
              <w:right w:val="single" w:color="auto" w:sz="8" w:space="0"/>
            </w:tcBorders>
            <w:noWrap w:val="0"/>
            <w:vAlign w:val="center"/>
          </w:tcPr>
          <w:p w14:paraId="757AF857"/>
        </w:tc>
        <w:tc>
          <w:tcPr>
            <w:tcW w:w="259" w:type="pct"/>
            <w:tcBorders>
              <w:top w:val="nil"/>
              <w:left w:val="nil"/>
              <w:bottom w:val="single" w:color="auto" w:sz="8" w:space="0"/>
              <w:right w:val="single" w:color="auto" w:sz="8" w:space="0"/>
            </w:tcBorders>
            <w:noWrap w:val="0"/>
            <w:vAlign w:val="center"/>
          </w:tcPr>
          <w:p w14:paraId="5FEF528E"/>
        </w:tc>
        <w:tc>
          <w:tcPr>
            <w:tcW w:w="261" w:type="pct"/>
            <w:tcBorders>
              <w:top w:val="nil"/>
              <w:left w:val="nil"/>
              <w:bottom w:val="single" w:color="auto" w:sz="8" w:space="0"/>
              <w:right w:val="single" w:color="auto" w:sz="8" w:space="0"/>
            </w:tcBorders>
            <w:noWrap w:val="0"/>
            <w:vAlign w:val="center"/>
          </w:tcPr>
          <w:p w14:paraId="46661DD5"/>
        </w:tc>
        <w:tc>
          <w:tcPr>
            <w:tcW w:w="222" w:type="pct"/>
            <w:tcBorders>
              <w:top w:val="nil"/>
              <w:left w:val="nil"/>
              <w:bottom w:val="single" w:color="auto" w:sz="8" w:space="0"/>
              <w:right w:val="single" w:color="auto" w:sz="8" w:space="0"/>
            </w:tcBorders>
            <w:noWrap w:val="0"/>
            <w:vAlign w:val="center"/>
          </w:tcPr>
          <w:p w14:paraId="03DD1462"/>
        </w:tc>
        <w:tc>
          <w:tcPr>
            <w:tcW w:w="222" w:type="pct"/>
            <w:tcBorders>
              <w:top w:val="nil"/>
              <w:left w:val="nil"/>
              <w:bottom w:val="single" w:color="auto" w:sz="8" w:space="0"/>
              <w:right w:val="single" w:color="auto" w:sz="8" w:space="0"/>
            </w:tcBorders>
            <w:noWrap w:val="0"/>
            <w:vAlign w:val="center"/>
          </w:tcPr>
          <w:p w14:paraId="5D6946D4"/>
        </w:tc>
        <w:tc>
          <w:tcPr>
            <w:tcW w:w="222" w:type="pct"/>
            <w:tcBorders>
              <w:top w:val="nil"/>
              <w:left w:val="nil"/>
              <w:bottom w:val="single" w:color="auto" w:sz="8" w:space="0"/>
              <w:right w:val="single" w:color="auto" w:sz="8" w:space="0"/>
            </w:tcBorders>
            <w:noWrap w:val="0"/>
            <w:vAlign w:val="center"/>
          </w:tcPr>
          <w:p w14:paraId="44EF163E"/>
        </w:tc>
        <w:tc>
          <w:tcPr>
            <w:tcW w:w="222" w:type="pct"/>
            <w:tcBorders>
              <w:top w:val="nil"/>
              <w:left w:val="nil"/>
              <w:bottom w:val="single" w:color="auto" w:sz="8" w:space="0"/>
              <w:right w:val="single" w:color="auto" w:sz="8" w:space="0"/>
            </w:tcBorders>
            <w:noWrap w:val="0"/>
            <w:vAlign w:val="center"/>
          </w:tcPr>
          <w:p w14:paraId="0981811A"/>
        </w:tc>
        <w:tc>
          <w:tcPr>
            <w:tcW w:w="264" w:type="pct"/>
            <w:tcBorders>
              <w:top w:val="nil"/>
              <w:left w:val="nil"/>
              <w:bottom w:val="single" w:color="auto" w:sz="8" w:space="0"/>
              <w:right w:val="single" w:color="auto" w:sz="8" w:space="0"/>
            </w:tcBorders>
            <w:noWrap w:val="0"/>
            <w:vAlign w:val="center"/>
          </w:tcPr>
          <w:p w14:paraId="2E00AF54"/>
        </w:tc>
      </w:tr>
      <w:tr w14:paraId="06E30B87">
        <w:tblPrEx>
          <w:tblCellMar>
            <w:top w:w="0" w:type="dxa"/>
            <w:left w:w="108" w:type="dxa"/>
            <w:bottom w:w="0" w:type="dxa"/>
            <w:right w:w="108" w:type="dxa"/>
          </w:tblCellMar>
        </w:tblPrEx>
        <w:trPr>
          <w:trHeight w:val="454" w:hRule="atLeast"/>
        </w:trPr>
        <w:tc>
          <w:tcPr>
            <w:tcW w:w="222" w:type="pct"/>
            <w:tcBorders>
              <w:top w:val="nil"/>
              <w:left w:val="single" w:color="auto" w:sz="8" w:space="0"/>
              <w:bottom w:val="single" w:color="auto" w:sz="8" w:space="0"/>
              <w:right w:val="single" w:color="auto" w:sz="8" w:space="0"/>
            </w:tcBorders>
            <w:noWrap w:val="0"/>
            <w:vAlign w:val="center"/>
          </w:tcPr>
          <w:p w14:paraId="0121A9A4"/>
        </w:tc>
        <w:tc>
          <w:tcPr>
            <w:tcW w:w="296" w:type="pct"/>
            <w:vMerge w:val="restart"/>
            <w:tcBorders>
              <w:top w:val="nil"/>
              <w:left w:val="single" w:color="auto" w:sz="8" w:space="0"/>
              <w:bottom w:val="single" w:color="000000" w:sz="8" w:space="0"/>
              <w:right w:val="single" w:color="auto" w:sz="8" w:space="0"/>
            </w:tcBorders>
            <w:noWrap w:val="0"/>
            <w:vAlign w:val="center"/>
          </w:tcPr>
          <w:p w14:paraId="4565003A"/>
        </w:tc>
        <w:tc>
          <w:tcPr>
            <w:tcW w:w="231" w:type="pct"/>
            <w:tcBorders>
              <w:top w:val="nil"/>
              <w:left w:val="nil"/>
              <w:bottom w:val="single" w:color="auto" w:sz="8" w:space="0"/>
              <w:right w:val="single" w:color="auto" w:sz="8" w:space="0"/>
            </w:tcBorders>
            <w:noWrap w:val="0"/>
            <w:vAlign w:val="center"/>
          </w:tcPr>
          <w:p w14:paraId="07822D11"/>
        </w:tc>
        <w:tc>
          <w:tcPr>
            <w:tcW w:w="231" w:type="pct"/>
            <w:tcBorders>
              <w:top w:val="nil"/>
              <w:left w:val="nil"/>
              <w:bottom w:val="single" w:color="auto" w:sz="8" w:space="0"/>
              <w:right w:val="single" w:color="auto" w:sz="8" w:space="0"/>
            </w:tcBorders>
            <w:noWrap w:val="0"/>
            <w:vAlign w:val="center"/>
          </w:tcPr>
          <w:p w14:paraId="796BC1DB"/>
        </w:tc>
        <w:tc>
          <w:tcPr>
            <w:tcW w:w="231" w:type="pct"/>
            <w:tcBorders>
              <w:top w:val="nil"/>
              <w:left w:val="nil"/>
              <w:bottom w:val="single" w:color="auto" w:sz="8" w:space="0"/>
              <w:right w:val="single" w:color="auto" w:sz="8" w:space="0"/>
            </w:tcBorders>
            <w:noWrap w:val="0"/>
            <w:vAlign w:val="center"/>
          </w:tcPr>
          <w:p w14:paraId="1EC6BEFF"/>
        </w:tc>
        <w:tc>
          <w:tcPr>
            <w:tcW w:w="147" w:type="pct"/>
            <w:tcBorders>
              <w:top w:val="nil"/>
              <w:left w:val="nil"/>
              <w:bottom w:val="single" w:color="auto" w:sz="8" w:space="0"/>
              <w:right w:val="single" w:color="auto" w:sz="8" w:space="0"/>
            </w:tcBorders>
            <w:noWrap w:val="0"/>
            <w:vAlign w:val="center"/>
          </w:tcPr>
          <w:p w14:paraId="43202414"/>
        </w:tc>
        <w:tc>
          <w:tcPr>
            <w:tcW w:w="175" w:type="pct"/>
            <w:tcBorders>
              <w:top w:val="nil"/>
              <w:left w:val="nil"/>
              <w:bottom w:val="single" w:color="auto" w:sz="8" w:space="0"/>
              <w:right w:val="single" w:color="auto" w:sz="8" w:space="0"/>
            </w:tcBorders>
            <w:noWrap w:val="0"/>
            <w:vAlign w:val="center"/>
          </w:tcPr>
          <w:p w14:paraId="4A457656"/>
        </w:tc>
        <w:tc>
          <w:tcPr>
            <w:tcW w:w="346" w:type="pct"/>
            <w:tcBorders>
              <w:top w:val="nil"/>
              <w:left w:val="nil"/>
              <w:bottom w:val="single" w:color="auto" w:sz="8" w:space="0"/>
              <w:right w:val="single" w:color="auto" w:sz="8" w:space="0"/>
            </w:tcBorders>
            <w:noWrap w:val="0"/>
            <w:vAlign w:val="center"/>
          </w:tcPr>
          <w:p w14:paraId="6CE6EAEC"/>
        </w:tc>
        <w:tc>
          <w:tcPr>
            <w:tcW w:w="303" w:type="pct"/>
            <w:tcBorders>
              <w:top w:val="nil"/>
              <w:left w:val="nil"/>
              <w:bottom w:val="single" w:color="auto" w:sz="8" w:space="0"/>
              <w:right w:val="single" w:color="auto" w:sz="8" w:space="0"/>
            </w:tcBorders>
            <w:noWrap w:val="0"/>
            <w:vAlign w:val="center"/>
          </w:tcPr>
          <w:p w14:paraId="2D8A5A60"/>
        </w:tc>
        <w:tc>
          <w:tcPr>
            <w:tcW w:w="230" w:type="pct"/>
            <w:tcBorders>
              <w:top w:val="nil"/>
              <w:left w:val="nil"/>
              <w:bottom w:val="single" w:color="auto" w:sz="8" w:space="0"/>
              <w:right w:val="single" w:color="auto" w:sz="8" w:space="0"/>
            </w:tcBorders>
            <w:noWrap w:val="0"/>
            <w:vAlign w:val="center"/>
          </w:tcPr>
          <w:p w14:paraId="49087264"/>
        </w:tc>
        <w:tc>
          <w:tcPr>
            <w:tcW w:w="651" w:type="pct"/>
            <w:tcBorders>
              <w:top w:val="nil"/>
              <w:left w:val="nil"/>
              <w:bottom w:val="single" w:color="auto" w:sz="8" w:space="0"/>
              <w:right w:val="single" w:color="auto" w:sz="8" w:space="0"/>
            </w:tcBorders>
            <w:noWrap w:val="0"/>
            <w:vAlign w:val="center"/>
          </w:tcPr>
          <w:p w14:paraId="75D7AD6F"/>
        </w:tc>
        <w:tc>
          <w:tcPr>
            <w:tcW w:w="259" w:type="pct"/>
            <w:tcBorders>
              <w:top w:val="nil"/>
              <w:left w:val="nil"/>
              <w:bottom w:val="single" w:color="auto" w:sz="8" w:space="0"/>
              <w:right w:val="single" w:color="auto" w:sz="8" w:space="0"/>
            </w:tcBorders>
            <w:noWrap w:val="0"/>
            <w:vAlign w:val="center"/>
          </w:tcPr>
          <w:p w14:paraId="4A36D9F4"/>
        </w:tc>
        <w:tc>
          <w:tcPr>
            <w:tcW w:w="259" w:type="pct"/>
            <w:tcBorders>
              <w:top w:val="nil"/>
              <w:left w:val="nil"/>
              <w:bottom w:val="single" w:color="auto" w:sz="8" w:space="0"/>
              <w:right w:val="single" w:color="auto" w:sz="8" w:space="0"/>
            </w:tcBorders>
            <w:noWrap w:val="0"/>
            <w:vAlign w:val="center"/>
          </w:tcPr>
          <w:p w14:paraId="1CBEB487"/>
        </w:tc>
        <w:tc>
          <w:tcPr>
            <w:tcW w:w="261" w:type="pct"/>
            <w:tcBorders>
              <w:top w:val="nil"/>
              <w:left w:val="nil"/>
              <w:bottom w:val="single" w:color="auto" w:sz="8" w:space="0"/>
              <w:right w:val="single" w:color="auto" w:sz="8" w:space="0"/>
            </w:tcBorders>
            <w:noWrap w:val="0"/>
            <w:vAlign w:val="center"/>
          </w:tcPr>
          <w:p w14:paraId="154F9835"/>
        </w:tc>
        <w:tc>
          <w:tcPr>
            <w:tcW w:w="222" w:type="pct"/>
            <w:tcBorders>
              <w:top w:val="nil"/>
              <w:left w:val="nil"/>
              <w:bottom w:val="single" w:color="auto" w:sz="8" w:space="0"/>
              <w:right w:val="single" w:color="auto" w:sz="8" w:space="0"/>
            </w:tcBorders>
            <w:noWrap w:val="0"/>
            <w:vAlign w:val="center"/>
          </w:tcPr>
          <w:p w14:paraId="29804C03"/>
        </w:tc>
        <w:tc>
          <w:tcPr>
            <w:tcW w:w="222" w:type="pct"/>
            <w:tcBorders>
              <w:top w:val="nil"/>
              <w:left w:val="nil"/>
              <w:bottom w:val="single" w:color="auto" w:sz="8" w:space="0"/>
              <w:right w:val="single" w:color="auto" w:sz="8" w:space="0"/>
            </w:tcBorders>
            <w:noWrap w:val="0"/>
            <w:vAlign w:val="center"/>
          </w:tcPr>
          <w:p w14:paraId="1E5C6A9C"/>
        </w:tc>
        <w:tc>
          <w:tcPr>
            <w:tcW w:w="222" w:type="pct"/>
            <w:tcBorders>
              <w:top w:val="nil"/>
              <w:left w:val="nil"/>
              <w:bottom w:val="single" w:color="auto" w:sz="8" w:space="0"/>
              <w:right w:val="single" w:color="auto" w:sz="8" w:space="0"/>
            </w:tcBorders>
            <w:noWrap w:val="0"/>
            <w:vAlign w:val="center"/>
          </w:tcPr>
          <w:p w14:paraId="447F169D"/>
        </w:tc>
        <w:tc>
          <w:tcPr>
            <w:tcW w:w="222" w:type="pct"/>
            <w:tcBorders>
              <w:top w:val="nil"/>
              <w:left w:val="nil"/>
              <w:bottom w:val="single" w:color="auto" w:sz="8" w:space="0"/>
              <w:right w:val="single" w:color="auto" w:sz="8" w:space="0"/>
            </w:tcBorders>
            <w:noWrap w:val="0"/>
            <w:vAlign w:val="center"/>
          </w:tcPr>
          <w:p w14:paraId="2AF93124"/>
        </w:tc>
        <w:tc>
          <w:tcPr>
            <w:tcW w:w="264" w:type="pct"/>
            <w:tcBorders>
              <w:top w:val="nil"/>
              <w:left w:val="nil"/>
              <w:bottom w:val="single" w:color="auto" w:sz="8" w:space="0"/>
              <w:right w:val="single" w:color="auto" w:sz="8" w:space="0"/>
            </w:tcBorders>
            <w:noWrap w:val="0"/>
            <w:vAlign w:val="center"/>
          </w:tcPr>
          <w:p w14:paraId="5CFD5669"/>
        </w:tc>
      </w:tr>
      <w:tr w14:paraId="6C7992A3">
        <w:tblPrEx>
          <w:tblCellMar>
            <w:top w:w="0" w:type="dxa"/>
            <w:left w:w="108" w:type="dxa"/>
            <w:bottom w:w="0" w:type="dxa"/>
            <w:right w:w="108" w:type="dxa"/>
          </w:tblCellMar>
        </w:tblPrEx>
        <w:trPr>
          <w:trHeight w:val="454" w:hRule="atLeast"/>
        </w:trPr>
        <w:tc>
          <w:tcPr>
            <w:tcW w:w="222" w:type="pct"/>
            <w:tcBorders>
              <w:top w:val="nil"/>
              <w:left w:val="single" w:color="auto" w:sz="8" w:space="0"/>
              <w:bottom w:val="single" w:color="auto" w:sz="8" w:space="0"/>
              <w:right w:val="single" w:color="auto" w:sz="8" w:space="0"/>
            </w:tcBorders>
            <w:noWrap w:val="0"/>
            <w:vAlign w:val="center"/>
          </w:tcPr>
          <w:p w14:paraId="22562EC2"/>
        </w:tc>
        <w:tc>
          <w:tcPr>
            <w:tcW w:w="296" w:type="pct"/>
            <w:vMerge w:val="continue"/>
            <w:tcBorders>
              <w:top w:val="nil"/>
              <w:left w:val="single" w:color="auto" w:sz="8" w:space="0"/>
              <w:bottom w:val="single" w:color="000000" w:sz="8" w:space="0"/>
              <w:right w:val="single" w:color="auto" w:sz="8" w:space="0"/>
            </w:tcBorders>
            <w:noWrap w:val="0"/>
            <w:vAlign w:val="center"/>
          </w:tcPr>
          <w:p w14:paraId="2A3B2277"/>
        </w:tc>
        <w:tc>
          <w:tcPr>
            <w:tcW w:w="231" w:type="pct"/>
            <w:tcBorders>
              <w:top w:val="nil"/>
              <w:left w:val="nil"/>
              <w:bottom w:val="single" w:color="auto" w:sz="8" w:space="0"/>
              <w:right w:val="single" w:color="auto" w:sz="8" w:space="0"/>
            </w:tcBorders>
            <w:noWrap w:val="0"/>
            <w:vAlign w:val="center"/>
          </w:tcPr>
          <w:p w14:paraId="1A153042"/>
        </w:tc>
        <w:tc>
          <w:tcPr>
            <w:tcW w:w="231" w:type="pct"/>
            <w:tcBorders>
              <w:top w:val="nil"/>
              <w:left w:val="nil"/>
              <w:bottom w:val="single" w:color="auto" w:sz="8" w:space="0"/>
              <w:right w:val="single" w:color="auto" w:sz="8" w:space="0"/>
            </w:tcBorders>
            <w:noWrap w:val="0"/>
            <w:vAlign w:val="center"/>
          </w:tcPr>
          <w:p w14:paraId="4940320B"/>
        </w:tc>
        <w:tc>
          <w:tcPr>
            <w:tcW w:w="231" w:type="pct"/>
            <w:tcBorders>
              <w:top w:val="nil"/>
              <w:left w:val="nil"/>
              <w:bottom w:val="single" w:color="auto" w:sz="8" w:space="0"/>
              <w:right w:val="single" w:color="auto" w:sz="8" w:space="0"/>
            </w:tcBorders>
            <w:noWrap w:val="0"/>
            <w:vAlign w:val="center"/>
          </w:tcPr>
          <w:p w14:paraId="5F7D63B8"/>
        </w:tc>
        <w:tc>
          <w:tcPr>
            <w:tcW w:w="147" w:type="pct"/>
            <w:tcBorders>
              <w:top w:val="nil"/>
              <w:left w:val="nil"/>
              <w:bottom w:val="single" w:color="auto" w:sz="8" w:space="0"/>
              <w:right w:val="single" w:color="auto" w:sz="8" w:space="0"/>
            </w:tcBorders>
            <w:noWrap w:val="0"/>
            <w:vAlign w:val="center"/>
          </w:tcPr>
          <w:p w14:paraId="5DBA3790"/>
        </w:tc>
        <w:tc>
          <w:tcPr>
            <w:tcW w:w="175" w:type="pct"/>
            <w:tcBorders>
              <w:top w:val="nil"/>
              <w:left w:val="nil"/>
              <w:bottom w:val="single" w:color="auto" w:sz="8" w:space="0"/>
              <w:right w:val="single" w:color="auto" w:sz="8" w:space="0"/>
            </w:tcBorders>
            <w:noWrap w:val="0"/>
            <w:vAlign w:val="center"/>
          </w:tcPr>
          <w:p w14:paraId="31474ED9"/>
        </w:tc>
        <w:tc>
          <w:tcPr>
            <w:tcW w:w="346" w:type="pct"/>
            <w:tcBorders>
              <w:top w:val="nil"/>
              <w:left w:val="nil"/>
              <w:bottom w:val="single" w:color="auto" w:sz="8" w:space="0"/>
              <w:right w:val="single" w:color="auto" w:sz="8" w:space="0"/>
            </w:tcBorders>
            <w:noWrap w:val="0"/>
            <w:vAlign w:val="center"/>
          </w:tcPr>
          <w:p w14:paraId="6E552CB9"/>
        </w:tc>
        <w:tc>
          <w:tcPr>
            <w:tcW w:w="303" w:type="pct"/>
            <w:tcBorders>
              <w:top w:val="nil"/>
              <w:left w:val="nil"/>
              <w:bottom w:val="single" w:color="auto" w:sz="8" w:space="0"/>
              <w:right w:val="single" w:color="auto" w:sz="8" w:space="0"/>
            </w:tcBorders>
            <w:noWrap w:val="0"/>
            <w:vAlign w:val="center"/>
          </w:tcPr>
          <w:p w14:paraId="3C2DC6B3"/>
        </w:tc>
        <w:tc>
          <w:tcPr>
            <w:tcW w:w="230" w:type="pct"/>
            <w:tcBorders>
              <w:top w:val="nil"/>
              <w:left w:val="nil"/>
              <w:bottom w:val="single" w:color="auto" w:sz="8" w:space="0"/>
              <w:right w:val="single" w:color="auto" w:sz="8" w:space="0"/>
            </w:tcBorders>
            <w:noWrap w:val="0"/>
            <w:vAlign w:val="center"/>
          </w:tcPr>
          <w:p w14:paraId="6E204DA2"/>
        </w:tc>
        <w:tc>
          <w:tcPr>
            <w:tcW w:w="651" w:type="pct"/>
            <w:tcBorders>
              <w:top w:val="nil"/>
              <w:left w:val="nil"/>
              <w:bottom w:val="single" w:color="auto" w:sz="8" w:space="0"/>
              <w:right w:val="single" w:color="auto" w:sz="8" w:space="0"/>
            </w:tcBorders>
            <w:noWrap w:val="0"/>
            <w:vAlign w:val="center"/>
          </w:tcPr>
          <w:p w14:paraId="2C2DEF9D"/>
        </w:tc>
        <w:tc>
          <w:tcPr>
            <w:tcW w:w="259" w:type="pct"/>
            <w:tcBorders>
              <w:top w:val="nil"/>
              <w:left w:val="nil"/>
              <w:bottom w:val="single" w:color="auto" w:sz="8" w:space="0"/>
              <w:right w:val="single" w:color="auto" w:sz="8" w:space="0"/>
            </w:tcBorders>
            <w:noWrap w:val="0"/>
            <w:vAlign w:val="center"/>
          </w:tcPr>
          <w:p w14:paraId="11F88053"/>
        </w:tc>
        <w:tc>
          <w:tcPr>
            <w:tcW w:w="259" w:type="pct"/>
            <w:tcBorders>
              <w:top w:val="nil"/>
              <w:left w:val="nil"/>
              <w:bottom w:val="single" w:color="auto" w:sz="8" w:space="0"/>
              <w:right w:val="single" w:color="auto" w:sz="8" w:space="0"/>
            </w:tcBorders>
            <w:noWrap w:val="0"/>
            <w:vAlign w:val="center"/>
          </w:tcPr>
          <w:p w14:paraId="57DE083B"/>
        </w:tc>
        <w:tc>
          <w:tcPr>
            <w:tcW w:w="261" w:type="pct"/>
            <w:tcBorders>
              <w:top w:val="nil"/>
              <w:left w:val="nil"/>
              <w:bottom w:val="single" w:color="auto" w:sz="8" w:space="0"/>
              <w:right w:val="single" w:color="auto" w:sz="8" w:space="0"/>
            </w:tcBorders>
            <w:noWrap w:val="0"/>
            <w:vAlign w:val="center"/>
          </w:tcPr>
          <w:p w14:paraId="5001143E"/>
        </w:tc>
        <w:tc>
          <w:tcPr>
            <w:tcW w:w="222" w:type="pct"/>
            <w:tcBorders>
              <w:top w:val="nil"/>
              <w:left w:val="nil"/>
              <w:bottom w:val="single" w:color="auto" w:sz="8" w:space="0"/>
              <w:right w:val="single" w:color="auto" w:sz="8" w:space="0"/>
            </w:tcBorders>
            <w:noWrap w:val="0"/>
            <w:vAlign w:val="center"/>
          </w:tcPr>
          <w:p w14:paraId="6BECD82F"/>
        </w:tc>
        <w:tc>
          <w:tcPr>
            <w:tcW w:w="222" w:type="pct"/>
            <w:tcBorders>
              <w:top w:val="nil"/>
              <w:left w:val="nil"/>
              <w:bottom w:val="single" w:color="auto" w:sz="8" w:space="0"/>
              <w:right w:val="single" w:color="auto" w:sz="8" w:space="0"/>
            </w:tcBorders>
            <w:noWrap w:val="0"/>
            <w:vAlign w:val="center"/>
          </w:tcPr>
          <w:p w14:paraId="3D9063E1"/>
        </w:tc>
        <w:tc>
          <w:tcPr>
            <w:tcW w:w="222" w:type="pct"/>
            <w:tcBorders>
              <w:top w:val="nil"/>
              <w:left w:val="nil"/>
              <w:bottom w:val="single" w:color="auto" w:sz="8" w:space="0"/>
              <w:right w:val="single" w:color="auto" w:sz="8" w:space="0"/>
            </w:tcBorders>
            <w:noWrap w:val="0"/>
            <w:vAlign w:val="center"/>
          </w:tcPr>
          <w:p w14:paraId="44D71D57"/>
        </w:tc>
        <w:tc>
          <w:tcPr>
            <w:tcW w:w="222" w:type="pct"/>
            <w:tcBorders>
              <w:top w:val="nil"/>
              <w:left w:val="nil"/>
              <w:bottom w:val="single" w:color="auto" w:sz="8" w:space="0"/>
              <w:right w:val="single" w:color="auto" w:sz="8" w:space="0"/>
            </w:tcBorders>
            <w:noWrap w:val="0"/>
            <w:vAlign w:val="center"/>
          </w:tcPr>
          <w:p w14:paraId="0A4BE4E3"/>
        </w:tc>
        <w:tc>
          <w:tcPr>
            <w:tcW w:w="264" w:type="pct"/>
            <w:tcBorders>
              <w:top w:val="nil"/>
              <w:left w:val="nil"/>
              <w:bottom w:val="single" w:color="auto" w:sz="8" w:space="0"/>
              <w:right w:val="single" w:color="auto" w:sz="8" w:space="0"/>
            </w:tcBorders>
            <w:noWrap w:val="0"/>
            <w:vAlign w:val="center"/>
          </w:tcPr>
          <w:p w14:paraId="6E7D264F"/>
        </w:tc>
      </w:tr>
      <w:tr w14:paraId="54B52FA0">
        <w:tblPrEx>
          <w:tblCellMar>
            <w:top w:w="0" w:type="dxa"/>
            <w:left w:w="108" w:type="dxa"/>
            <w:bottom w:w="0" w:type="dxa"/>
            <w:right w:w="108" w:type="dxa"/>
          </w:tblCellMar>
        </w:tblPrEx>
        <w:trPr>
          <w:trHeight w:val="454" w:hRule="atLeast"/>
        </w:trPr>
        <w:tc>
          <w:tcPr>
            <w:tcW w:w="222" w:type="pct"/>
            <w:tcBorders>
              <w:top w:val="nil"/>
              <w:left w:val="single" w:color="auto" w:sz="8" w:space="0"/>
              <w:bottom w:val="single" w:color="auto" w:sz="4" w:space="0"/>
              <w:right w:val="single" w:color="auto" w:sz="8" w:space="0"/>
            </w:tcBorders>
            <w:noWrap w:val="0"/>
            <w:vAlign w:val="center"/>
          </w:tcPr>
          <w:p w14:paraId="27FC64B6"/>
        </w:tc>
        <w:tc>
          <w:tcPr>
            <w:tcW w:w="296" w:type="pct"/>
            <w:vMerge w:val="continue"/>
            <w:tcBorders>
              <w:top w:val="nil"/>
              <w:left w:val="single" w:color="auto" w:sz="8" w:space="0"/>
              <w:bottom w:val="single" w:color="auto" w:sz="4" w:space="0"/>
              <w:right w:val="single" w:color="auto" w:sz="8" w:space="0"/>
            </w:tcBorders>
            <w:noWrap w:val="0"/>
            <w:vAlign w:val="center"/>
          </w:tcPr>
          <w:p w14:paraId="6D36F6F7"/>
        </w:tc>
        <w:tc>
          <w:tcPr>
            <w:tcW w:w="231" w:type="pct"/>
            <w:tcBorders>
              <w:top w:val="nil"/>
              <w:left w:val="nil"/>
              <w:bottom w:val="single" w:color="auto" w:sz="4" w:space="0"/>
              <w:right w:val="single" w:color="auto" w:sz="8" w:space="0"/>
            </w:tcBorders>
            <w:noWrap w:val="0"/>
            <w:vAlign w:val="center"/>
          </w:tcPr>
          <w:p w14:paraId="57CEDB2D"/>
        </w:tc>
        <w:tc>
          <w:tcPr>
            <w:tcW w:w="231" w:type="pct"/>
            <w:tcBorders>
              <w:top w:val="nil"/>
              <w:left w:val="nil"/>
              <w:bottom w:val="single" w:color="auto" w:sz="4" w:space="0"/>
              <w:right w:val="single" w:color="auto" w:sz="8" w:space="0"/>
            </w:tcBorders>
            <w:noWrap w:val="0"/>
            <w:vAlign w:val="center"/>
          </w:tcPr>
          <w:p w14:paraId="5776816A"/>
        </w:tc>
        <w:tc>
          <w:tcPr>
            <w:tcW w:w="231" w:type="pct"/>
            <w:tcBorders>
              <w:top w:val="nil"/>
              <w:left w:val="nil"/>
              <w:bottom w:val="single" w:color="auto" w:sz="4" w:space="0"/>
              <w:right w:val="single" w:color="auto" w:sz="8" w:space="0"/>
            </w:tcBorders>
            <w:noWrap w:val="0"/>
            <w:vAlign w:val="center"/>
          </w:tcPr>
          <w:p w14:paraId="11167201"/>
        </w:tc>
        <w:tc>
          <w:tcPr>
            <w:tcW w:w="147" w:type="pct"/>
            <w:tcBorders>
              <w:top w:val="nil"/>
              <w:left w:val="nil"/>
              <w:bottom w:val="single" w:color="auto" w:sz="4" w:space="0"/>
              <w:right w:val="single" w:color="auto" w:sz="8" w:space="0"/>
            </w:tcBorders>
            <w:noWrap w:val="0"/>
            <w:vAlign w:val="center"/>
          </w:tcPr>
          <w:p w14:paraId="2CD9CB65"/>
        </w:tc>
        <w:tc>
          <w:tcPr>
            <w:tcW w:w="175" w:type="pct"/>
            <w:tcBorders>
              <w:top w:val="nil"/>
              <w:left w:val="nil"/>
              <w:bottom w:val="single" w:color="auto" w:sz="4" w:space="0"/>
              <w:right w:val="single" w:color="auto" w:sz="8" w:space="0"/>
            </w:tcBorders>
            <w:noWrap w:val="0"/>
            <w:vAlign w:val="center"/>
          </w:tcPr>
          <w:p w14:paraId="151B95AF"/>
        </w:tc>
        <w:tc>
          <w:tcPr>
            <w:tcW w:w="346" w:type="pct"/>
            <w:tcBorders>
              <w:top w:val="nil"/>
              <w:left w:val="nil"/>
              <w:bottom w:val="single" w:color="auto" w:sz="4" w:space="0"/>
              <w:right w:val="single" w:color="auto" w:sz="8" w:space="0"/>
            </w:tcBorders>
            <w:noWrap w:val="0"/>
            <w:vAlign w:val="center"/>
          </w:tcPr>
          <w:p w14:paraId="66F2DFFD"/>
        </w:tc>
        <w:tc>
          <w:tcPr>
            <w:tcW w:w="303" w:type="pct"/>
            <w:tcBorders>
              <w:top w:val="nil"/>
              <w:left w:val="nil"/>
              <w:bottom w:val="single" w:color="auto" w:sz="4" w:space="0"/>
              <w:right w:val="single" w:color="auto" w:sz="8" w:space="0"/>
            </w:tcBorders>
            <w:noWrap w:val="0"/>
            <w:vAlign w:val="center"/>
          </w:tcPr>
          <w:p w14:paraId="49C059BE"/>
        </w:tc>
        <w:tc>
          <w:tcPr>
            <w:tcW w:w="230" w:type="pct"/>
            <w:tcBorders>
              <w:top w:val="nil"/>
              <w:left w:val="nil"/>
              <w:bottom w:val="single" w:color="auto" w:sz="4" w:space="0"/>
              <w:right w:val="single" w:color="auto" w:sz="8" w:space="0"/>
            </w:tcBorders>
            <w:noWrap w:val="0"/>
            <w:vAlign w:val="center"/>
          </w:tcPr>
          <w:p w14:paraId="2384EE40"/>
        </w:tc>
        <w:tc>
          <w:tcPr>
            <w:tcW w:w="651" w:type="pct"/>
            <w:tcBorders>
              <w:top w:val="nil"/>
              <w:left w:val="nil"/>
              <w:bottom w:val="single" w:color="auto" w:sz="4" w:space="0"/>
              <w:right w:val="single" w:color="auto" w:sz="8" w:space="0"/>
            </w:tcBorders>
            <w:noWrap w:val="0"/>
            <w:vAlign w:val="center"/>
          </w:tcPr>
          <w:p w14:paraId="48C166CA"/>
        </w:tc>
        <w:tc>
          <w:tcPr>
            <w:tcW w:w="259" w:type="pct"/>
            <w:tcBorders>
              <w:top w:val="nil"/>
              <w:left w:val="nil"/>
              <w:bottom w:val="single" w:color="auto" w:sz="4" w:space="0"/>
              <w:right w:val="single" w:color="auto" w:sz="8" w:space="0"/>
            </w:tcBorders>
            <w:noWrap w:val="0"/>
            <w:vAlign w:val="center"/>
          </w:tcPr>
          <w:p w14:paraId="70BB9337"/>
        </w:tc>
        <w:tc>
          <w:tcPr>
            <w:tcW w:w="259" w:type="pct"/>
            <w:tcBorders>
              <w:top w:val="nil"/>
              <w:left w:val="nil"/>
              <w:bottom w:val="single" w:color="auto" w:sz="4" w:space="0"/>
              <w:right w:val="single" w:color="auto" w:sz="8" w:space="0"/>
            </w:tcBorders>
            <w:noWrap w:val="0"/>
            <w:vAlign w:val="center"/>
          </w:tcPr>
          <w:p w14:paraId="541DF9F8"/>
        </w:tc>
        <w:tc>
          <w:tcPr>
            <w:tcW w:w="261" w:type="pct"/>
            <w:tcBorders>
              <w:top w:val="nil"/>
              <w:left w:val="nil"/>
              <w:bottom w:val="single" w:color="auto" w:sz="4" w:space="0"/>
              <w:right w:val="single" w:color="auto" w:sz="8" w:space="0"/>
            </w:tcBorders>
            <w:noWrap w:val="0"/>
            <w:vAlign w:val="center"/>
          </w:tcPr>
          <w:p w14:paraId="58D159DD"/>
        </w:tc>
        <w:tc>
          <w:tcPr>
            <w:tcW w:w="222" w:type="pct"/>
            <w:tcBorders>
              <w:top w:val="nil"/>
              <w:left w:val="nil"/>
              <w:bottom w:val="single" w:color="auto" w:sz="4" w:space="0"/>
              <w:right w:val="single" w:color="auto" w:sz="8" w:space="0"/>
            </w:tcBorders>
            <w:noWrap w:val="0"/>
            <w:vAlign w:val="center"/>
          </w:tcPr>
          <w:p w14:paraId="57688615"/>
        </w:tc>
        <w:tc>
          <w:tcPr>
            <w:tcW w:w="222" w:type="pct"/>
            <w:tcBorders>
              <w:top w:val="nil"/>
              <w:left w:val="nil"/>
              <w:bottom w:val="single" w:color="auto" w:sz="4" w:space="0"/>
              <w:right w:val="single" w:color="auto" w:sz="8" w:space="0"/>
            </w:tcBorders>
            <w:noWrap w:val="0"/>
            <w:vAlign w:val="center"/>
          </w:tcPr>
          <w:p w14:paraId="347B1680"/>
        </w:tc>
        <w:tc>
          <w:tcPr>
            <w:tcW w:w="222" w:type="pct"/>
            <w:tcBorders>
              <w:top w:val="nil"/>
              <w:left w:val="nil"/>
              <w:bottom w:val="single" w:color="auto" w:sz="4" w:space="0"/>
              <w:right w:val="single" w:color="auto" w:sz="8" w:space="0"/>
            </w:tcBorders>
            <w:noWrap w:val="0"/>
            <w:vAlign w:val="center"/>
          </w:tcPr>
          <w:p w14:paraId="3454293D"/>
        </w:tc>
        <w:tc>
          <w:tcPr>
            <w:tcW w:w="222" w:type="pct"/>
            <w:tcBorders>
              <w:top w:val="nil"/>
              <w:left w:val="nil"/>
              <w:bottom w:val="single" w:color="auto" w:sz="4" w:space="0"/>
              <w:right w:val="single" w:color="auto" w:sz="8" w:space="0"/>
            </w:tcBorders>
            <w:noWrap w:val="0"/>
            <w:vAlign w:val="center"/>
          </w:tcPr>
          <w:p w14:paraId="3C4C4960"/>
        </w:tc>
        <w:tc>
          <w:tcPr>
            <w:tcW w:w="264" w:type="pct"/>
            <w:tcBorders>
              <w:top w:val="nil"/>
              <w:left w:val="nil"/>
              <w:bottom w:val="single" w:color="auto" w:sz="4" w:space="0"/>
              <w:right w:val="single" w:color="auto" w:sz="8" w:space="0"/>
            </w:tcBorders>
            <w:noWrap w:val="0"/>
            <w:vAlign w:val="center"/>
          </w:tcPr>
          <w:p w14:paraId="363A5EB0"/>
        </w:tc>
      </w:tr>
      <w:tr w14:paraId="7B6DA3AC">
        <w:tblPrEx>
          <w:tblCellMar>
            <w:top w:w="0" w:type="dxa"/>
            <w:left w:w="108" w:type="dxa"/>
            <w:bottom w:w="0" w:type="dxa"/>
            <w:right w:w="108" w:type="dxa"/>
          </w:tblCellMar>
        </w:tblPrEx>
        <w:trPr>
          <w:trHeight w:val="454" w:hRule="atLeast"/>
        </w:trPr>
        <w:tc>
          <w:tcPr>
            <w:tcW w:w="222" w:type="pct"/>
            <w:tcBorders>
              <w:top w:val="single" w:color="auto" w:sz="4" w:space="0"/>
              <w:left w:val="single" w:color="auto" w:sz="4" w:space="0"/>
              <w:bottom w:val="single" w:color="auto" w:sz="4" w:space="0"/>
              <w:right w:val="single" w:color="auto" w:sz="4" w:space="0"/>
            </w:tcBorders>
            <w:noWrap w:val="0"/>
            <w:vAlign w:val="center"/>
          </w:tcPr>
          <w:p w14:paraId="12E025D1">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296" w:type="pct"/>
            <w:tcBorders>
              <w:top w:val="single" w:color="auto" w:sz="4" w:space="0"/>
              <w:left w:val="single" w:color="auto" w:sz="4" w:space="0"/>
              <w:bottom w:val="single" w:color="auto" w:sz="4" w:space="0"/>
              <w:right w:val="single" w:color="auto" w:sz="4" w:space="0"/>
            </w:tcBorders>
            <w:noWrap w:val="0"/>
            <w:vAlign w:val="center"/>
          </w:tcPr>
          <w:p w14:paraId="3AE05FD1">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31" w:type="pct"/>
            <w:tcBorders>
              <w:top w:val="single" w:color="auto" w:sz="4" w:space="0"/>
              <w:left w:val="single" w:color="auto" w:sz="4" w:space="0"/>
              <w:bottom w:val="single" w:color="auto" w:sz="4" w:space="0"/>
              <w:right w:val="single" w:color="auto" w:sz="4" w:space="0"/>
            </w:tcBorders>
            <w:noWrap w:val="0"/>
            <w:vAlign w:val="center"/>
          </w:tcPr>
          <w:p w14:paraId="23FF0FC2">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31" w:type="pct"/>
            <w:tcBorders>
              <w:top w:val="single" w:color="auto" w:sz="4" w:space="0"/>
              <w:left w:val="single" w:color="auto" w:sz="4" w:space="0"/>
              <w:bottom w:val="single" w:color="auto" w:sz="4" w:space="0"/>
              <w:right w:val="single" w:color="auto" w:sz="4" w:space="0"/>
            </w:tcBorders>
            <w:noWrap w:val="0"/>
            <w:vAlign w:val="center"/>
          </w:tcPr>
          <w:p w14:paraId="332C9A51">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31" w:type="pct"/>
            <w:tcBorders>
              <w:top w:val="single" w:color="auto" w:sz="4" w:space="0"/>
              <w:left w:val="single" w:color="auto" w:sz="4" w:space="0"/>
              <w:bottom w:val="single" w:color="auto" w:sz="4" w:space="0"/>
              <w:right w:val="single" w:color="auto" w:sz="4" w:space="0"/>
            </w:tcBorders>
            <w:noWrap w:val="0"/>
            <w:vAlign w:val="center"/>
          </w:tcPr>
          <w:p w14:paraId="50B571B5">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147" w:type="pct"/>
            <w:tcBorders>
              <w:top w:val="single" w:color="auto" w:sz="4" w:space="0"/>
              <w:left w:val="single" w:color="auto" w:sz="4" w:space="0"/>
              <w:bottom w:val="single" w:color="auto" w:sz="4" w:space="0"/>
              <w:right w:val="single" w:color="auto" w:sz="4" w:space="0"/>
            </w:tcBorders>
            <w:noWrap w:val="0"/>
            <w:vAlign w:val="center"/>
          </w:tcPr>
          <w:p w14:paraId="5C5D4D1E">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175" w:type="pct"/>
            <w:tcBorders>
              <w:top w:val="single" w:color="auto" w:sz="4" w:space="0"/>
              <w:left w:val="single" w:color="auto" w:sz="4" w:space="0"/>
              <w:bottom w:val="single" w:color="auto" w:sz="4" w:space="0"/>
              <w:right w:val="single" w:color="auto" w:sz="4" w:space="0"/>
            </w:tcBorders>
            <w:noWrap w:val="0"/>
            <w:vAlign w:val="center"/>
          </w:tcPr>
          <w:p w14:paraId="0FDDF851">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14:paraId="1CF1824C">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303" w:type="pct"/>
            <w:tcBorders>
              <w:top w:val="single" w:color="auto" w:sz="4" w:space="0"/>
              <w:left w:val="single" w:color="auto" w:sz="4" w:space="0"/>
              <w:bottom w:val="single" w:color="auto" w:sz="4" w:space="0"/>
              <w:right w:val="single" w:color="auto" w:sz="4" w:space="0"/>
            </w:tcBorders>
            <w:noWrap w:val="0"/>
            <w:vAlign w:val="center"/>
          </w:tcPr>
          <w:p w14:paraId="7889DD52">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30" w:type="pct"/>
            <w:tcBorders>
              <w:top w:val="single" w:color="auto" w:sz="4" w:space="0"/>
              <w:left w:val="single" w:color="auto" w:sz="4" w:space="0"/>
              <w:bottom w:val="single" w:color="auto" w:sz="4" w:space="0"/>
              <w:right w:val="single" w:color="auto" w:sz="4" w:space="0"/>
            </w:tcBorders>
            <w:noWrap w:val="0"/>
            <w:vAlign w:val="center"/>
          </w:tcPr>
          <w:p w14:paraId="48939159">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75D0B943">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59" w:type="pct"/>
            <w:tcBorders>
              <w:top w:val="single" w:color="auto" w:sz="4" w:space="0"/>
              <w:left w:val="single" w:color="auto" w:sz="4" w:space="0"/>
              <w:bottom w:val="single" w:color="auto" w:sz="4" w:space="0"/>
              <w:right w:val="single" w:color="auto" w:sz="4" w:space="0"/>
            </w:tcBorders>
            <w:noWrap w:val="0"/>
            <w:vAlign w:val="center"/>
          </w:tcPr>
          <w:p w14:paraId="7A5A7CB7">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59" w:type="pct"/>
            <w:tcBorders>
              <w:top w:val="single" w:color="auto" w:sz="4" w:space="0"/>
              <w:left w:val="single" w:color="auto" w:sz="4" w:space="0"/>
              <w:bottom w:val="single" w:color="auto" w:sz="4" w:space="0"/>
              <w:right w:val="single" w:color="auto" w:sz="4" w:space="0"/>
            </w:tcBorders>
            <w:noWrap w:val="0"/>
            <w:vAlign w:val="center"/>
          </w:tcPr>
          <w:p w14:paraId="1075CD53">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61" w:type="pct"/>
            <w:tcBorders>
              <w:top w:val="single" w:color="auto" w:sz="4" w:space="0"/>
              <w:left w:val="single" w:color="auto" w:sz="4" w:space="0"/>
              <w:bottom w:val="single" w:color="auto" w:sz="4" w:space="0"/>
              <w:right w:val="single" w:color="auto" w:sz="4" w:space="0"/>
            </w:tcBorders>
            <w:noWrap w:val="0"/>
            <w:vAlign w:val="center"/>
          </w:tcPr>
          <w:p w14:paraId="3E168043">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4E252E31">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1F05B66A">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27E706D4">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0F1FEB6B">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264" w:type="pct"/>
            <w:tcBorders>
              <w:top w:val="single" w:color="auto" w:sz="4" w:space="0"/>
              <w:left w:val="single" w:color="auto" w:sz="4" w:space="0"/>
              <w:bottom w:val="single" w:color="auto" w:sz="4" w:space="0"/>
              <w:right w:val="single" w:color="auto" w:sz="4" w:space="0"/>
            </w:tcBorders>
            <w:noWrap w:val="0"/>
            <w:vAlign w:val="center"/>
          </w:tcPr>
          <w:p w14:paraId="3A8D36A8">
            <w:pPr>
              <w:widowControl w:val="0"/>
              <w:overflowPunct w:val="0"/>
              <w:adjustRightInd w:val="0"/>
              <w:snapToGrid w:val="0"/>
              <w:jc w:val="center"/>
              <w:rPr>
                <w:rFonts w:ascii="Times New Roman" w:hAnsi="Times New Roman" w:eastAsia="仿宋_GB2312" w:cs="Times New Roman"/>
                <w:color w:val="000000"/>
                <w:kern w:val="0"/>
                <w:sz w:val="18"/>
                <w:szCs w:val="18"/>
              </w:rPr>
            </w:pPr>
          </w:p>
        </w:tc>
      </w:tr>
    </w:tbl>
    <w:p w14:paraId="5A83AF28">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黑体" w:cs="Times New Roman"/>
          <w:sz w:val="21"/>
          <w:szCs w:val="21"/>
        </w:rPr>
        <w:t>填表说明</w:t>
      </w:r>
      <w:r>
        <w:rPr>
          <w:rFonts w:hint="eastAsia" w:ascii="Times New Roman" w:hAnsi="Times New Roman" w:eastAsia="仿宋_GB2312" w:cs="Times New Roman"/>
          <w:sz w:val="21"/>
          <w:szCs w:val="21"/>
        </w:rPr>
        <w:t>：</w:t>
      </w:r>
    </w:p>
    <w:p w14:paraId="05492F24">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仿宋_GB2312" w:cs="Cambria Math"/>
          <w:sz w:val="21"/>
          <w:szCs w:val="21"/>
        </w:rPr>
        <w:t xml:space="preserve">1. </w:t>
      </w:r>
      <w:r>
        <w:rPr>
          <w:rFonts w:hint="eastAsia" w:ascii="Times New Roman" w:hAnsi="Times New Roman" w:eastAsia="仿宋_GB2312" w:cs="Times New Roman"/>
          <w:sz w:val="21"/>
          <w:szCs w:val="21"/>
        </w:rPr>
        <w:t>综合货运枢纽</w:t>
      </w:r>
      <w:r>
        <w:rPr>
          <w:rFonts w:ascii="Times New Roman" w:hAnsi="Times New Roman" w:eastAsia="仿宋_GB2312" w:cs="Times New Roman"/>
          <w:sz w:val="21"/>
          <w:szCs w:val="21"/>
        </w:rPr>
        <w:t>：填写《实施方案》规划布局的综合货运枢纽，而非具体项目名称。</w:t>
      </w:r>
    </w:p>
    <w:p w14:paraId="1608EDD0">
      <w:pPr>
        <w:overflowPunct w:val="0"/>
        <w:adjustRightInd/>
        <w:snapToGrid w:val="0"/>
        <w:spacing w:afterLines="0" w:line="240" w:lineRule="auto"/>
        <w:ind w:left="256" w:hanging="256" w:hangingChars="122"/>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 依托的枢纽港站</w:t>
      </w:r>
      <w:r>
        <w:rPr>
          <w:rFonts w:hint="eastAsia" w:ascii="Times New Roman" w:hAnsi="Times New Roman" w:eastAsia="仿宋_GB2312" w:cs="Times New Roman"/>
          <w:sz w:val="21"/>
          <w:szCs w:val="21"/>
        </w:rPr>
        <w:t>（填写标号即可</w:t>
      </w:r>
      <w:r>
        <w:rPr>
          <w:rFonts w:hint="eastAsia" w:ascii="Times New Roman" w:hAnsi="Times New Roman" w:eastAsia="仿宋_GB2312" w:cs="Times New Roman"/>
          <w:sz w:val="21"/>
          <w:szCs w:val="21"/>
          <w:lang w:eastAsia="zh-CN"/>
        </w:rPr>
        <w:t>，下同</w:t>
      </w:r>
      <w:r>
        <w:rPr>
          <w:rFonts w:hint="eastAsia" w:ascii="Times New Roman" w:hAnsi="Times New Roman" w:eastAsia="仿宋_GB2312" w:cs="Times New Roman"/>
          <w:sz w:val="21"/>
          <w:szCs w:val="21"/>
        </w:rPr>
        <w:t>）</w:t>
      </w:r>
      <w:r>
        <w:rPr>
          <w:rFonts w:hint="eastAsia" w:ascii="Times New Roman" w:hAnsi="Times New Roman" w:eastAsia="仿宋_GB2312" w:cs="Times New Roman"/>
          <w:sz w:val="21"/>
          <w:szCs w:val="21"/>
          <w:lang w:val="en-US" w:eastAsia="zh-CN"/>
        </w:rPr>
        <w:t>：</w:t>
      </w:r>
      <w:r>
        <w:rPr>
          <w:rFonts w:ascii="Times New Roman" w:hAnsi="Times New Roman" w:eastAsia="仿宋_GB2312" w:cs="Times New Roman"/>
          <w:sz w:val="21"/>
          <w:szCs w:val="21"/>
        </w:rPr>
        <w:t>根据</w:t>
      </w:r>
      <w:r>
        <w:rPr>
          <w:rFonts w:hint="eastAsia" w:ascii="Times New Roman" w:hAnsi="Times New Roman" w:eastAsia="仿宋_GB2312" w:cs="Times New Roman"/>
          <w:sz w:val="21"/>
          <w:szCs w:val="21"/>
          <w:lang w:val="en-US" w:eastAsia="zh-CN"/>
        </w:rPr>
        <w:t>综合货运枢纽依托的枢纽港站</w:t>
      </w:r>
      <w:r>
        <w:rPr>
          <w:rFonts w:ascii="Times New Roman" w:hAnsi="Times New Roman" w:eastAsia="仿宋_GB2312" w:cs="Times New Roman"/>
          <w:sz w:val="21"/>
          <w:szCs w:val="21"/>
        </w:rPr>
        <w:t>实际情况填写</w:t>
      </w:r>
      <w:r>
        <w:rPr>
          <w:rFonts w:hint="default" w:ascii="Times New Roman" w:hAnsi="Times New Roman" w:eastAsia="Malgun Gothic" w:cs="Times New Roman"/>
          <w:sz w:val="21"/>
          <w:szCs w:val="21"/>
        </w:rPr>
        <w:t>①</w:t>
      </w:r>
      <w:r>
        <w:rPr>
          <w:rFonts w:hint="eastAsia" w:ascii="Times New Roman" w:hAnsi="Times New Roman" w:eastAsia="仿宋_GB2312" w:cs="Times New Roman"/>
          <w:sz w:val="21"/>
          <w:szCs w:val="21"/>
          <w:lang w:val="en-US" w:eastAsia="zh-CN"/>
        </w:rPr>
        <w:t>海港</w:t>
      </w:r>
      <w:r>
        <w:rPr>
          <w:rFonts w:hint="default" w:ascii="Times New Roman" w:hAnsi="Times New Roman" w:eastAsia="仿宋_GB2312" w:cs="Times New Roman"/>
          <w:sz w:val="21"/>
          <w:szCs w:val="21"/>
        </w:rPr>
        <w:t>、</w:t>
      </w:r>
      <w:r>
        <w:rPr>
          <w:rFonts w:hint="default" w:ascii="Times New Roman" w:hAnsi="Times New Roman" w:eastAsia="Malgun Gothic" w:cs="Times New Roman"/>
          <w:sz w:val="21"/>
          <w:szCs w:val="21"/>
        </w:rPr>
        <w:t>②</w:t>
      </w:r>
      <w:r>
        <w:rPr>
          <w:rFonts w:hint="default" w:ascii="Times New Roman" w:hAnsi="Times New Roman" w:eastAsia="仿宋_GB2312" w:cs="Times New Roman"/>
          <w:sz w:val="21"/>
          <w:szCs w:val="21"/>
          <w:lang w:val="en-US" w:eastAsia="zh-CN"/>
        </w:rPr>
        <w:t>内河港</w:t>
      </w:r>
      <w:r>
        <w:rPr>
          <w:rFonts w:hint="default" w:ascii="Times New Roman" w:hAnsi="Times New Roman" w:eastAsia="仿宋_GB2312" w:cs="Times New Roman"/>
          <w:sz w:val="21"/>
          <w:szCs w:val="21"/>
        </w:rPr>
        <w:t>、</w:t>
      </w:r>
      <w:r>
        <w:rPr>
          <w:rFonts w:hint="default" w:ascii="Times New Roman" w:hAnsi="Times New Roman" w:eastAsia="Malgun Gothic" w:cs="Times New Roman"/>
          <w:sz w:val="21"/>
          <w:szCs w:val="21"/>
        </w:rPr>
        <w:t>③</w:t>
      </w:r>
      <w:r>
        <w:rPr>
          <w:rFonts w:hint="eastAsia" w:ascii="Times New Roman" w:hAnsi="Times New Roman" w:eastAsia="仿宋_GB2312" w:cs="Times New Roman"/>
          <w:sz w:val="21"/>
          <w:szCs w:val="21"/>
          <w:lang w:val="en-US" w:eastAsia="zh-CN"/>
        </w:rPr>
        <w:t>空港</w:t>
      </w:r>
      <w:r>
        <w:rPr>
          <w:rFonts w:hint="default" w:ascii="Times New Roman" w:hAnsi="Times New Roman" w:eastAsia="仿宋_GB2312" w:cs="Times New Roman"/>
          <w:sz w:val="21"/>
          <w:szCs w:val="21"/>
          <w:lang w:eastAsia="zh-CN"/>
        </w:rPr>
        <w:t>、</w:t>
      </w:r>
      <w:r>
        <w:rPr>
          <w:rFonts w:hint="default" w:ascii="Times New Roman" w:hAnsi="Times New Roman" w:eastAsia="宋体" w:cs="Times New Roman"/>
          <w:sz w:val="21"/>
          <w:szCs w:val="21"/>
          <w:lang w:val="en-US" w:eastAsia="zh-CN"/>
        </w:rPr>
        <w:t>④</w:t>
      </w:r>
      <w:r>
        <w:rPr>
          <w:rFonts w:hint="default" w:ascii="Times New Roman" w:hAnsi="Times New Roman" w:eastAsia="仿宋_GB2312" w:cs="Times New Roman"/>
          <w:sz w:val="21"/>
          <w:szCs w:val="21"/>
          <w:lang w:val="en-US" w:eastAsia="zh-CN"/>
        </w:rPr>
        <w:t>铁路</w:t>
      </w:r>
      <w:r>
        <w:rPr>
          <w:rFonts w:hint="eastAsia" w:ascii="Times New Roman" w:hAnsi="Times New Roman" w:eastAsia="仿宋_GB2312" w:cs="Times New Roman"/>
          <w:sz w:val="21"/>
          <w:szCs w:val="21"/>
          <w:lang w:val="en-US" w:eastAsia="zh-CN"/>
        </w:rPr>
        <w:t>港</w:t>
      </w:r>
      <w:r>
        <w:rPr>
          <w:rFonts w:hint="default" w:ascii="Times New Roman" w:hAnsi="Times New Roman" w:eastAsia="仿宋_GB2312" w:cs="Times New Roman"/>
          <w:sz w:val="21"/>
          <w:szCs w:val="21"/>
          <w:lang w:val="en-US" w:eastAsia="zh-CN"/>
        </w:rPr>
        <w:t>。</w:t>
      </w:r>
    </w:p>
    <w:p w14:paraId="652D8C2B">
      <w:pPr>
        <w:overflowPunct w:val="0"/>
        <w:adjustRightInd/>
        <w:snapToGrid w:val="0"/>
        <w:spacing w:afterLines="0" w:line="240" w:lineRule="auto"/>
        <w:ind w:left="256" w:hanging="256" w:hangingChars="122"/>
        <w:rPr>
          <w:rFonts w:hint="default" w:ascii="仿宋_GB2312"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3. </w:t>
      </w:r>
      <w:r>
        <w:rPr>
          <w:rFonts w:hint="eastAsia" w:ascii="仿宋_GB2312" w:hAnsi="Times New Roman" w:eastAsia="仿宋_GB2312" w:cs="Times New Roman"/>
          <w:sz w:val="21"/>
          <w:szCs w:val="21"/>
          <w:lang w:val="en-US" w:eastAsia="zh-CN"/>
        </w:rPr>
        <w:t>依托的主要货运节点：</w:t>
      </w:r>
      <w:r>
        <w:rPr>
          <w:rFonts w:hint="eastAsia" w:ascii="Times New Roman" w:hAnsi="Times New Roman" w:eastAsia="仿宋_GB2312" w:cs="Times New Roman"/>
          <w:sz w:val="21"/>
          <w:szCs w:val="21"/>
          <w:lang w:val="en-US" w:eastAsia="zh-CN"/>
        </w:rPr>
        <w:t>填写综合货运枢纽</w:t>
      </w:r>
      <w:r>
        <w:rPr>
          <w:rFonts w:hint="eastAsia" w:ascii="仿宋_GB2312" w:hAnsi="Times New Roman" w:eastAsia="仿宋_GB2312" w:cs="Times New Roman"/>
          <w:sz w:val="21"/>
          <w:szCs w:val="21"/>
          <w:lang w:val="en-US" w:eastAsia="zh-CN"/>
        </w:rPr>
        <w:t>依托的主要货运节点</w:t>
      </w:r>
      <w:r>
        <w:rPr>
          <w:rFonts w:hint="eastAsia" w:ascii="Times New Roman" w:hAnsi="Times New Roman" w:eastAsia="仿宋_GB2312" w:cs="Times New Roman"/>
          <w:sz w:val="21"/>
          <w:szCs w:val="21"/>
          <w:lang w:val="en-US" w:eastAsia="zh-CN"/>
        </w:rPr>
        <w:t>具体名称</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主要货运节点包括①主要港口（重要港区）、②重点内陆港、③大型物流园区、④规模化产业园区、⑤中欧（亚）班列集结中心。其中，主要港口（重要港区）和中欧（亚）班列集结中心名录以国家规划为准；原则上，重点内陆港应与沿海港口联系紧密、吞吐量规模较大、具有通关功能；大型物流园区应由国家或省级批复（或纳入国家或省级规划），年货物吞吐量在150万吨以上且占地规模500亩左右；规模化产业园区应由国家或省级批复（或纳入国家或省级规划），年货物吞吐量在150万吨且年产值（或工业总产值、营业收入）在500亿元以上。</w:t>
      </w:r>
    </w:p>
    <w:p w14:paraId="36C92BD9">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仿宋_GB2312" w:cs="Cambria Math"/>
          <w:sz w:val="21"/>
          <w:szCs w:val="21"/>
          <w:lang w:val="en-US" w:eastAsia="zh-CN"/>
        </w:rPr>
        <w:t>4</w:t>
      </w:r>
      <w:r>
        <w:rPr>
          <w:rFonts w:hint="eastAsia" w:ascii="Times New Roman" w:hAnsi="Times New Roman" w:eastAsia="仿宋_GB2312" w:cs="Cambria Math"/>
          <w:sz w:val="21"/>
          <w:szCs w:val="21"/>
        </w:rPr>
        <w:t xml:space="preserve">. </w:t>
      </w:r>
      <w:r>
        <w:rPr>
          <w:rFonts w:hint="eastAsia" w:ascii="Times New Roman" w:hAnsi="Times New Roman" w:eastAsia="仿宋_GB2312" w:cs="Cambria Math"/>
          <w:sz w:val="21"/>
          <w:szCs w:val="21"/>
          <w:lang w:eastAsia="zh-CN"/>
        </w:rPr>
        <w:t>立项批复的项目名称</w:t>
      </w:r>
      <w:r>
        <w:rPr>
          <w:rFonts w:ascii="Times New Roman" w:hAnsi="Times New Roman" w:eastAsia="仿宋_GB2312" w:cs="Times New Roman"/>
          <w:sz w:val="21"/>
          <w:szCs w:val="21"/>
        </w:rPr>
        <w:t>：填写</w:t>
      </w:r>
      <w:r>
        <w:rPr>
          <w:rFonts w:hint="eastAsia" w:ascii="Times New Roman" w:hAnsi="Times New Roman" w:eastAsia="仿宋_GB2312" w:cs="Times New Roman"/>
          <w:sz w:val="21"/>
          <w:szCs w:val="21"/>
        </w:rPr>
        <w:t>实施期内</w:t>
      </w:r>
      <w:r>
        <w:rPr>
          <w:rFonts w:ascii="Times New Roman" w:hAnsi="Times New Roman" w:eastAsia="仿宋_GB2312" w:cs="Times New Roman"/>
          <w:sz w:val="21"/>
          <w:szCs w:val="21"/>
        </w:rPr>
        <w:t>综合货运枢纽</w:t>
      </w:r>
      <w:r>
        <w:rPr>
          <w:rFonts w:hint="eastAsia" w:ascii="Times New Roman" w:hAnsi="Times New Roman" w:eastAsia="仿宋_GB2312" w:cs="Times New Roman"/>
          <w:sz w:val="21"/>
          <w:szCs w:val="21"/>
        </w:rPr>
        <w:t>内部的枢纽港站</w:t>
      </w:r>
      <w:r>
        <w:rPr>
          <w:rFonts w:ascii="Times New Roman" w:hAnsi="Times New Roman" w:eastAsia="仿宋_GB2312" w:cs="Times New Roman"/>
          <w:sz w:val="21"/>
          <w:szCs w:val="21"/>
        </w:rPr>
        <w:t>项目、设备更新升级项目</w:t>
      </w:r>
      <w:r>
        <w:rPr>
          <w:rFonts w:hint="eastAsia" w:ascii="Times New Roman" w:hAnsi="Times New Roman" w:eastAsia="仿宋_GB2312" w:cs="Times New Roman"/>
          <w:sz w:val="21"/>
          <w:szCs w:val="21"/>
        </w:rPr>
        <w:t>（将功能相近的设备采购整合为一个项目）</w:t>
      </w:r>
      <w:r>
        <w:rPr>
          <w:rFonts w:ascii="Times New Roman" w:hAnsi="Times New Roman" w:eastAsia="仿宋_GB2312" w:cs="Times New Roman"/>
          <w:sz w:val="21"/>
          <w:szCs w:val="21"/>
        </w:rPr>
        <w:t>、信息化项目</w:t>
      </w:r>
      <w:r>
        <w:rPr>
          <w:rFonts w:hint="eastAsia" w:ascii="Times New Roman" w:hAnsi="Times New Roman" w:eastAsia="仿宋_GB2312" w:cs="Times New Roman"/>
          <w:sz w:val="21"/>
          <w:szCs w:val="21"/>
        </w:rPr>
        <w:t>（在业务互动的综合货运枢纽中择其一填写，不重复体现），以及连接该枢纽的</w:t>
      </w:r>
      <w:r>
        <w:rPr>
          <w:rFonts w:ascii="Times New Roman" w:hAnsi="Times New Roman" w:eastAsia="仿宋_GB2312" w:cs="Times New Roman"/>
          <w:sz w:val="21"/>
          <w:szCs w:val="21"/>
        </w:rPr>
        <w:t>集疏运项目</w:t>
      </w:r>
      <w:r>
        <w:rPr>
          <w:rFonts w:hint="eastAsia" w:ascii="Times New Roman" w:hAnsi="Times New Roman" w:eastAsia="仿宋_GB2312" w:cs="Times New Roman"/>
          <w:sz w:val="21"/>
          <w:szCs w:val="21"/>
        </w:rPr>
        <w:t>、枢纽间内接通道项目（在连接的综合货运枢纽中择其一填写即可，不重复填写）的具体</w:t>
      </w:r>
      <w:r>
        <w:rPr>
          <w:rFonts w:ascii="Times New Roman" w:hAnsi="Times New Roman" w:eastAsia="仿宋_GB2312" w:cs="Times New Roman"/>
          <w:sz w:val="21"/>
          <w:szCs w:val="21"/>
        </w:rPr>
        <w:t>名称。</w:t>
      </w:r>
    </w:p>
    <w:p w14:paraId="33230624">
      <w:pPr>
        <w:overflowPunct w:val="0"/>
        <w:adjustRightInd/>
        <w:snapToGrid w:val="0"/>
        <w:spacing w:afterLines="0" w:line="240" w:lineRule="auto"/>
        <w:ind w:left="256" w:hanging="256" w:hangingChars="122"/>
        <w:rPr>
          <w:rFonts w:hint="eastAsia" w:ascii="Times New Roman" w:hAnsi="Times New Roman" w:eastAsia="仿宋_GB2312" w:cs="Times New Roman"/>
          <w:sz w:val="21"/>
          <w:szCs w:val="21"/>
        </w:rPr>
      </w:pPr>
      <w:r>
        <w:rPr>
          <w:rFonts w:hint="eastAsia" w:ascii="Times New Roman" w:hAnsi="Times New Roman" w:eastAsia="仿宋_GB2312" w:cs="Cambria Math"/>
          <w:sz w:val="21"/>
          <w:szCs w:val="21"/>
          <w:lang w:val="en-US" w:eastAsia="zh-CN"/>
        </w:rPr>
        <w:t>5</w:t>
      </w:r>
      <w:r>
        <w:rPr>
          <w:rFonts w:hint="eastAsia" w:ascii="Times New Roman" w:hAnsi="Times New Roman" w:eastAsia="仿宋_GB2312" w:cs="Cambria Math"/>
          <w:sz w:val="21"/>
          <w:szCs w:val="21"/>
        </w:rPr>
        <w:t xml:space="preserve">. </w:t>
      </w:r>
      <w:r>
        <w:rPr>
          <w:rFonts w:hint="eastAsia" w:ascii="Times New Roman" w:hAnsi="Times New Roman" w:eastAsia="仿宋_GB2312" w:cs="Times New Roman"/>
          <w:sz w:val="21"/>
          <w:szCs w:val="21"/>
        </w:rPr>
        <w:t>项目</w:t>
      </w:r>
      <w:r>
        <w:rPr>
          <w:rFonts w:ascii="Times New Roman" w:hAnsi="Times New Roman" w:eastAsia="仿宋_GB2312" w:cs="Times New Roman"/>
          <w:sz w:val="21"/>
          <w:szCs w:val="21"/>
        </w:rPr>
        <w:t>类型：</w:t>
      </w:r>
      <w:r>
        <w:rPr>
          <w:rFonts w:hint="eastAsia" w:ascii="Times New Roman" w:hAnsi="Times New Roman" w:eastAsia="仿宋_GB2312" w:cs="Times New Roman"/>
          <w:sz w:val="21"/>
          <w:szCs w:val="21"/>
        </w:rPr>
        <w:t>枢纽港站</w:t>
      </w:r>
      <w:r>
        <w:rPr>
          <w:rFonts w:ascii="Times New Roman" w:hAnsi="Times New Roman" w:eastAsia="仿宋_GB2312" w:cs="Times New Roman"/>
          <w:sz w:val="21"/>
          <w:szCs w:val="21"/>
        </w:rPr>
        <w:t>项目根据实际情况填写</w:t>
      </w:r>
      <w:r>
        <w:rPr>
          <w:rFonts w:hint="default" w:ascii="Times New Roman" w:hAnsi="Times New Roman" w:eastAsia="仿宋_GB2312" w:cs="Times New Roman"/>
          <w:sz w:val="21"/>
          <w:szCs w:val="21"/>
        </w:rPr>
        <w:t>①铁水联运型、②陆空联运型、③公铁联运型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④江海</w:t>
      </w:r>
      <w:r>
        <w:rPr>
          <w:rFonts w:hint="default" w:ascii="Times New Roman" w:hAnsi="Times New Roman" w:eastAsia="仿宋_GB2312" w:cs="Times New Roman"/>
          <w:sz w:val="21"/>
          <w:szCs w:val="21"/>
        </w:rPr>
        <w:t>联</w:t>
      </w:r>
      <w:r>
        <w:rPr>
          <w:rFonts w:hint="eastAsia" w:ascii="仿宋_GB2312" w:hAnsi="Times New Roman" w:eastAsia="仿宋_GB2312" w:cs="Times New Roman"/>
          <w:sz w:val="21"/>
          <w:szCs w:val="21"/>
        </w:rPr>
        <w:t>运型；</w:t>
      </w:r>
      <w:r>
        <w:rPr>
          <w:rFonts w:hint="default" w:ascii="Times New Roman" w:hAnsi="Times New Roman" w:eastAsia="仿宋_GB2312" w:cs="Times New Roman"/>
          <w:sz w:val="21"/>
          <w:szCs w:val="21"/>
        </w:rPr>
        <w:t>集疏运项目根据实际情况填写⑤集疏运铁路、⑥集疏运公路、⑦</w:t>
      </w:r>
      <w:r>
        <w:rPr>
          <w:rFonts w:hint="default" w:ascii="Times New Roman" w:hAnsi="Times New Roman" w:eastAsia="仿宋_GB2312" w:cs="Times New Roman"/>
          <w:sz w:val="21"/>
          <w:szCs w:val="21"/>
          <w:lang w:val="en-US" w:eastAsia="zh-CN"/>
        </w:rPr>
        <w:t>短支</w:t>
      </w:r>
      <w:r>
        <w:rPr>
          <w:rFonts w:hint="default" w:ascii="Times New Roman" w:hAnsi="Times New Roman" w:eastAsia="仿宋_GB2312" w:cs="Times New Roman"/>
          <w:sz w:val="21"/>
          <w:szCs w:val="21"/>
        </w:rPr>
        <w:t>航道；</w:t>
      </w:r>
      <w:r>
        <w:rPr>
          <w:rFonts w:hint="eastAsia" w:ascii="仿宋_GB2312" w:hAnsi="Times New Roman" w:eastAsia="仿宋_GB2312" w:cs="Times New Roman"/>
          <w:sz w:val="21"/>
          <w:szCs w:val="21"/>
        </w:rPr>
        <w:t>设备项目根据实际情</w:t>
      </w:r>
      <w:r>
        <w:rPr>
          <w:rFonts w:hint="default" w:ascii="Times New Roman" w:hAnsi="Times New Roman" w:eastAsia="仿宋_GB2312" w:cs="Times New Roman"/>
          <w:sz w:val="21"/>
          <w:szCs w:val="21"/>
        </w:rPr>
        <w:t>况填写⑧联运换装设备、⑨智能网联设备、</w:t>
      </w:r>
      <w:r>
        <w:rPr>
          <w:rFonts w:hint="default" w:ascii="Times New Roman" w:hAnsi="Times New Roman" w:eastAsia="仿宋_GB2312" w:cs="Times New Roman"/>
          <w:sz w:val="21"/>
          <w:szCs w:val="21"/>
          <w:lang w:val="en-US" w:eastAsia="zh-CN"/>
        </w:rPr>
        <w:t>⑩</w:t>
      </w:r>
      <w:r>
        <w:rPr>
          <w:rFonts w:hint="default" w:ascii="Times New Roman" w:hAnsi="Times New Roman" w:eastAsia="仿宋_GB2312" w:cs="Times New Roman"/>
          <w:sz w:val="21"/>
          <w:szCs w:val="21"/>
        </w:rPr>
        <w:t>绿色低碳设备；</w:t>
      </w:r>
      <w:r>
        <w:rPr>
          <w:rFonts w:ascii="Times New Roman" w:hAnsi="Times New Roman" w:eastAsia="仿宋_GB2312" w:cs="Times New Roman"/>
          <w:sz w:val="21"/>
          <w:szCs w:val="21"/>
        </w:rPr>
        <w:t>信息化平台项目根据实际情况填写</w:t>
      </w:r>
      <w:r>
        <w:rPr>
          <w:rFonts w:hint="default" w:ascii="Times New Roman" w:hAnsi="Times New Roman" w:eastAsia="仿宋_GB2312" w:cs="Times New Roman"/>
          <w:sz w:val="21"/>
          <w:szCs w:val="21"/>
          <w:lang w:val="en-US" w:eastAsia="zh-CN"/>
        </w:rPr>
        <w:t>⑪</w:t>
      </w:r>
      <w:r>
        <w:rPr>
          <w:rFonts w:ascii="Times New Roman" w:hAnsi="Times New Roman" w:eastAsia="仿宋_GB2312" w:cs="Times New Roman"/>
          <w:sz w:val="21"/>
          <w:szCs w:val="21"/>
        </w:rPr>
        <w:t>综合货运枢纽生产作业管理作业系统</w:t>
      </w:r>
      <w:r>
        <w:rPr>
          <w:rFonts w:hint="eastAsia" w:ascii="Times New Roman" w:hAnsi="Times New Roman" w:eastAsia="仿宋_GB2312" w:cs="Times New Roman"/>
          <w:sz w:val="21"/>
          <w:szCs w:val="21"/>
        </w:rPr>
        <w:t>、</w:t>
      </w:r>
      <w:r>
        <w:rPr>
          <w:rFonts w:hint="eastAsia" w:ascii="Times New Roman" w:hAnsi="Times New Roman" w:eastAsia="仿宋_GB2312" w:cs="Times New Roman"/>
          <w:sz w:val="21"/>
          <w:szCs w:val="21"/>
          <w:lang w:val="en-US" w:eastAsia="zh-CN"/>
        </w:rPr>
        <w:t>⑫</w:t>
      </w:r>
      <w:r>
        <w:rPr>
          <w:rFonts w:ascii="Times New Roman" w:hAnsi="Times New Roman" w:eastAsia="仿宋_GB2312" w:cs="Times New Roman"/>
          <w:sz w:val="21"/>
          <w:szCs w:val="21"/>
        </w:rPr>
        <w:t>多式联运信息互联互通平台</w:t>
      </w:r>
      <w:r>
        <w:rPr>
          <w:rFonts w:hint="eastAsia" w:ascii="Times New Roman" w:hAnsi="Times New Roman" w:eastAsia="仿宋_GB2312" w:cs="Times New Roman"/>
          <w:sz w:val="21"/>
          <w:szCs w:val="21"/>
          <w:lang w:eastAsia="zh-CN"/>
        </w:rPr>
        <w:t>。</w:t>
      </w:r>
    </w:p>
    <w:p w14:paraId="431A36AA">
      <w:pPr>
        <w:overflowPunct w:val="0"/>
        <w:adjustRightInd/>
        <w:snapToGrid w:val="0"/>
        <w:spacing w:afterLines="0" w:line="240" w:lineRule="auto"/>
        <w:ind w:left="256" w:hanging="256" w:hangingChars="122"/>
        <w:rPr>
          <w:rFonts w:hint="default" w:ascii="Times New Roman" w:hAnsi="Times New Roman" w:eastAsia="仿宋_GB2312" w:cs="Times New Roman"/>
          <w:sz w:val="21"/>
          <w:szCs w:val="21"/>
          <w:lang w:val="en-US" w:eastAsia="zh-CN"/>
        </w:rPr>
      </w:pPr>
      <w:r>
        <w:rPr>
          <w:rFonts w:hint="eastAsia" w:ascii="Times New Roman" w:hAnsi="Times New Roman" w:eastAsia="仿宋_GB2312" w:cs="Cambria Math"/>
          <w:sz w:val="21"/>
          <w:szCs w:val="21"/>
          <w:lang w:val="en-US" w:eastAsia="zh-CN"/>
        </w:rPr>
        <w:t>6</w:t>
      </w:r>
      <w:r>
        <w:rPr>
          <w:rFonts w:hint="eastAsia" w:ascii="Times New Roman" w:hAnsi="Times New Roman" w:eastAsia="仿宋_GB2312" w:cs="Cambria Math"/>
          <w:sz w:val="21"/>
          <w:szCs w:val="21"/>
        </w:rPr>
        <w:t xml:space="preserve">. </w:t>
      </w:r>
      <w:r>
        <w:rPr>
          <w:rFonts w:ascii="Times New Roman" w:hAnsi="Times New Roman" w:eastAsia="仿宋_GB2312" w:cs="Times New Roman"/>
          <w:sz w:val="21"/>
          <w:szCs w:val="21"/>
        </w:rPr>
        <w:t>建设性质：根据实际情况填写</w:t>
      </w:r>
      <w:r>
        <w:rPr>
          <w:rFonts w:hint="default" w:ascii="Times New Roman" w:hAnsi="Times New Roman" w:eastAsia="仿宋_GB2312" w:cs="Times New Roman"/>
          <w:sz w:val="21"/>
          <w:szCs w:val="21"/>
        </w:rPr>
        <w:t>①</w:t>
      </w:r>
      <w:r>
        <w:rPr>
          <w:rFonts w:ascii="Times New Roman" w:hAnsi="Times New Roman" w:eastAsia="仿宋_GB2312" w:cs="Times New Roman"/>
          <w:sz w:val="21"/>
          <w:szCs w:val="21"/>
        </w:rPr>
        <w:t>扩建</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②</w:t>
      </w:r>
      <w:r>
        <w:rPr>
          <w:rFonts w:hint="default" w:ascii="Times New Roman" w:hAnsi="Times New Roman" w:eastAsia="仿宋_GB2312" w:cs="Times New Roman"/>
          <w:sz w:val="21"/>
          <w:szCs w:val="21"/>
          <w:lang w:val="en-US" w:eastAsia="zh-CN"/>
        </w:rPr>
        <w:t>更新</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③</w:t>
      </w:r>
      <w:r>
        <w:rPr>
          <w:rFonts w:ascii="Times New Roman" w:hAnsi="Times New Roman" w:eastAsia="仿宋_GB2312" w:cs="Times New Roman"/>
          <w:sz w:val="21"/>
          <w:szCs w:val="21"/>
        </w:rPr>
        <w:t>新建。</w:t>
      </w:r>
      <w:r>
        <w:rPr>
          <w:rFonts w:hint="default" w:ascii="Times New Roman" w:hAnsi="Times New Roman" w:eastAsia="仿宋_GB2312" w:cs="Times New Roman"/>
          <w:sz w:val="21"/>
          <w:szCs w:val="21"/>
          <w:lang w:val="en-US" w:eastAsia="zh-CN"/>
        </w:rPr>
        <w:t>扩建指</w:t>
      </w:r>
      <w:r>
        <w:rPr>
          <w:rFonts w:hint="eastAsia" w:ascii="Times New Roman" w:hAnsi="Times New Roman" w:eastAsia="仿宋_GB2312" w:cs="Times New Roman"/>
          <w:sz w:val="21"/>
          <w:szCs w:val="21"/>
          <w:lang w:val="en-US" w:eastAsia="zh-CN"/>
        </w:rPr>
        <w:t>同一主体在既有存量设施周边的新增用地建设具有业务联系的设施；更新指在同一项目空间内既有用地上增加或改造设施设备；新建指不同主体在新增用地建设独立运作的设施设备。</w:t>
      </w:r>
    </w:p>
    <w:p w14:paraId="261B6D0C">
      <w:pPr>
        <w:overflowPunct w:val="0"/>
        <w:adjustRightInd/>
        <w:snapToGrid w:val="0"/>
        <w:spacing w:afterLines="0" w:line="240" w:lineRule="auto"/>
        <w:ind w:left="256" w:hanging="256" w:hangingChars="122"/>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7</w:t>
      </w:r>
      <w:r>
        <w:rPr>
          <w:rFonts w:hint="eastAsia" w:ascii="Times New Roman" w:hAnsi="Times New Roman" w:eastAsia="仿宋_GB2312" w:cs="Times New Roman"/>
          <w:sz w:val="21"/>
          <w:szCs w:val="21"/>
        </w:rPr>
        <w:t>. 建设周期：根据前期手续填写“开工年月—完工年月”，已开工的项目根据实际情况填写。</w:t>
      </w:r>
    </w:p>
    <w:p w14:paraId="641B58CE">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仿宋_GB2312" w:cs="Cambria Math"/>
          <w:sz w:val="21"/>
          <w:szCs w:val="21"/>
          <w:lang w:val="en-US" w:eastAsia="zh-CN"/>
        </w:rPr>
        <w:t>8</w:t>
      </w:r>
      <w:r>
        <w:rPr>
          <w:rFonts w:hint="eastAsia" w:ascii="Times New Roman" w:hAnsi="Times New Roman" w:eastAsia="仿宋_GB2312" w:cs="Cambria Math"/>
          <w:sz w:val="21"/>
          <w:szCs w:val="21"/>
        </w:rPr>
        <w:t xml:space="preserve">. </w:t>
      </w:r>
      <w:r>
        <w:rPr>
          <w:rFonts w:ascii="Times New Roman" w:hAnsi="Times New Roman" w:eastAsia="仿宋_GB2312" w:cs="Times New Roman"/>
          <w:sz w:val="21"/>
          <w:szCs w:val="21"/>
        </w:rPr>
        <w:t>建设规模：综合货运枢纽项目填写单位</w:t>
      </w:r>
      <w:r>
        <w:rPr>
          <w:rFonts w:hint="eastAsia" w:ascii="仿宋_GB2312" w:hAnsi="Times New Roman" w:eastAsia="仿宋_GB2312" w:cs="Times New Roman"/>
          <w:sz w:val="21"/>
          <w:szCs w:val="21"/>
        </w:rPr>
        <w:t>“万平方米”；集疏运项目和枢纽间内接通道项目填写单位“公里”；设备项目填写单位“台/套”；信息化项目填写单位“个”。</w:t>
      </w:r>
    </w:p>
    <w:p w14:paraId="45ABD077">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仿宋_GB2312" w:cs="Cambria Math"/>
          <w:sz w:val="21"/>
          <w:szCs w:val="21"/>
          <w:lang w:val="en-US" w:eastAsia="zh-CN"/>
        </w:rPr>
        <w:t>9</w:t>
      </w:r>
      <w:r>
        <w:rPr>
          <w:rFonts w:hint="eastAsia" w:ascii="Times New Roman" w:hAnsi="Times New Roman" w:eastAsia="仿宋_GB2312" w:cs="Cambria Math"/>
          <w:sz w:val="21"/>
          <w:szCs w:val="21"/>
        </w:rPr>
        <w:t xml:space="preserve">. </w:t>
      </w:r>
      <w:r>
        <w:rPr>
          <w:rFonts w:hint="eastAsia" w:ascii="仿宋_GB2312" w:hAnsi="Times New Roman" w:eastAsia="仿宋_GB2312" w:cs="Times New Roman"/>
          <w:sz w:val="21"/>
          <w:szCs w:val="21"/>
        </w:rPr>
        <w:t>涉及投资或资金的，填写单位“万元”。</w:t>
      </w:r>
      <w:r>
        <w:rPr>
          <w:rFonts w:hint="eastAsia" w:ascii="Times New Roman" w:hAnsi="Times New Roman" w:eastAsia="仿宋_GB2312" w:cs="Times New Roman"/>
          <w:color w:val="000000"/>
          <w:kern w:val="0"/>
          <w:sz w:val="21"/>
          <w:szCs w:val="21"/>
        </w:rPr>
        <w:t>实施期内</w:t>
      </w:r>
      <w:r>
        <w:rPr>
          <w:rFonts w:ascii="Times New Roman" w:hAnsi="Times New Roman" w:eastAsia="仿宋_GB2312" w:cs="Times New Roman"/>
          <w:color w:val="000000"/>
          <w:kern w:val="0"/>
          <w:sz w:val="21"/>
          <w:szCs w:val="21"/>
        </w:rPr>
        <w:t>资金筹措</w:t>
      </w:r>
      <w:r>
        <w:rPr>
          <w:rFonts w:hint="eastAsia" w:ascii="Times New Roman" w:hAnsi="Times New Roman" w:eastAsia="仿宋_GB2312" w:cs="Times New Roman"/>
          <w:color w:val="000000"/>
          <w:kern w:val="0"/>
          <w:sz w:val="21"/>
          <w:szCs w:val="21"/>
        </w:rPr>
        <w:t>总额应与实施期内投资额一致。</w:t>
      </w:r>
    </w:p>
    <w:p w14:paraId="4C735386">
      <w:pPr>
        <w:rPr>
          <w:rFonts w:ascii="Times New Roman" w:hAnsi="Times New Roman" w:eastAsia="仿宋_GB2312" w:cs="Times New Roman"/>
          <w:sz w:val="32"/>
          <w:szCs w:val="22"/>
        </w:rPr>
      </w:pPr>
      <w:r>
        <w:rPr>
          <w:rFonts w:hint="eastAsia" w:ascii="Times New Roman" w:hAnsi="Times New Roman" w:eastAsia="仿宋_GB2312" w:cs="Cambria Math"/>
          <w:kern w:val="2"/>
          <w:sz w:val="21"/>
          <w:szCs w:val="21"/>
          <w:lang w:val="en-US" w:eastAsia="zh-CN" w:bidi="ar-SA"/>
        </w:rPr>
        <w:t xml:space="preserve">10. </w:t>
      </w:r>
      <w:r>
        <w:rPr>
          <w:rFonts w:ascii="Times New Roman" w:hAnsi="Times New Roman" w:eastAsia="仿宋_GB2312" w:cs="Times New Roman"/>
          <w:kern w:val="2"/>
          <w:sz w:val="21"/>
          <w:szCs w:val="21"/>
          <w:lang w:val="en-US" w:eastAsia="zh-CN" w:bidi="ar-SA"/>
        </w:rPr>
        <w:t>其他中央财政资金包括：中央预算内资金、国家超长期</w:t>
      </w:r>
      <w:r>
        <w:rPr>
          <w:rFonts w:hint="eastAsia" w:ascii="Times New Roman" w:hAnsi="Times New Roman" w:eastAsia="仿宋_GB2312" w:cs="Times New Roman"/>
          <w:kern w:val="2"/>
          <w:sz w:val="21"/>
          <w:szCs w:val="21"/>
          <w:lang w:val="en-US" w:eastAsia="zh-CN" w:bidi="ar-SA"/>
        </w:rPr>
        <w:t>特别国债</w:t>
      </w:r>
      <w:r>
        <w:rPr>
          <w:rFonts w:ascii="Times New Roman" w:hAnsi="Times New Roman" w:eastAsia="仿宋_GB2312" w:cs="Times New Roman"/>
          <w:kern w:val="2"/>
          <w:sz w:val="21"/>
          <w:szCs w:val="21"/>
          <w:lang w:val="en-US" w:eastAsia="zh-CN" w:bidi="ar-SA"/>
        </w:rPr>
        <w:t>、民航发展基金等。</w:t>
      </w:r>
    </w:p>
    <w:p w14:paraId="1666A1F4">
      <w:pPr>
        <w:spacing w:line="360" w:lineRule="auto"/>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pgNumType w:fmt="numberInDash"/>
          <w:cols w:space="720" w:num="1"/>
          <w:docGrid w:type="lines" w:linePitch="312" w:charSpace="0"/>
        </w:sectPr>
      </w:pPr>
    </w:p>
    <w:p w14:paraId="0D71BADD">
      <w:pPr>
        <w:overflowPunct w:val="0"/>
        <w:spacing w:line="580" w:lineRule="exact"/>
        <w:rPr>
          <w:rFonts w:ascii="Times New Roman" w:hAnsi="Times New Roman" w:eastAsia="黑体" w:cs="Times New Roman"/>
          <w:sz w:val="32"/>
          <w:szCs w:val="21"/>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224505A0">
      <w:pPr>
        <w:overflowPunct w:val="0"/>
        <w:snapToGrid w:val="0"/>
        <w:spacing w:line="240" w:lineRule="auto"/>
        <w:jc w:val="center"/>
        <w:outlineLvl w:val="9"/>
        <w:rPr>
          <w:rFonts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新一轮</w:t>
      </w:r>
      <w:r>
        <w:rPr>
          <w:rFonts w:ascii="Times New Roman" w:hAnsi="Times New Roman" w:eastAsia="方正小标宋简体" w:cs="Times New Roman"/>
          <w:sz w:val="44"/>
          <w:szCs w:val="44"/>
          <w:lang w:bidi="ar"/>
        </w:rPr>
        <w:t>国家综合货运枢纽补链强链</w:t>
      </w:r>
    </w:p>
    <w:p w14:paraId="11E8323A">
      <w:pPr>
        <w:overflowPunct w:val="0"/>
        <w:snapToGrid w:val="0"/>
        <w:spacing w:line="240" w:lineRule="auto"/>
        <w:jc w:val="center"/>
        <w:outlineLvl w:val="9"/>
        <w:rPr>
          <w:rFonts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提升行动</w:t>
      </w:r>
      <w:r>
        <w:rPr>
          <w:rFonts w:ascii="Times New Roman" w:hAnsi="Times New Roman" w:eastAsia="方正小标宋简体" w:cs="Times New Roman"/>
          <w:sz w:val="44"/>
          <w:szCs w:val="44"/>
          <w:lang w:bidi="ar"/>
        </w:rPr>
        <w:t>技术指引</w:t>
      </w:r>
    </w:p>
    <w:p w14:paraId="0B32C869">
      <w:pPr>
        <w:overflowPunct w:val="0"/>
        <w:spacing w:line="580" w:lineRule="exact"/>
        <w:ind w:firstLine="640" w:firstLineChars="200"/>
        <w:rPr>
          <w:rFonts w:ascii="Times New Roman" w:hAnsi="Times New Roman" w:eastAsia="仿宋_GB2312" w:cs="Times New Roman"/>
          <w:sz w:val="32"/>
          <w:szCs w:val="32"/>
        </w:rPr>
      </w:pPr>
    </w:p>
    <w:p w14:paraId="44D2551F">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为更好推进新一轮国家综合货运枢纽补链强链提升行动工作，提出技术指引如下：</w:t>
      </w:r>
    </w:p>
    <w:p w14:paraId="32834720">
      <w:pPr>
        <w:overflowPunct w:val="0"/>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一、基础设施及装备硬联通</w:t>
      </w:r>
    </w:p>
    <w:p w14:paraId="2406C7C0">
      <w:pPr>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一</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类型及空间范围</w:t>
      </w:r>
      <w:r>
        <w:rPr>
          <w:rFonts w:ascii="Times New Roman" w:hAnsi="Times New Roman" w:eastAsia="楷体_GB2312" w:cs="Times New Roman"/>
          <w:sz w:val="32"/>
          <w:szCs w:val="32"/>
        </w:rPr>
        <w:t>。</w:t>
      </w:r>
    </w:p>
    <w:p w14:paraId="36F06E42">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1.铁水联运型枢纽。</w:t>
      </w:r>
    </w:p>
    <w:p w14:paraId="2AA683A7">
      <w:pPr>
        <w:overflowPunct w:val="0"/>
        <w:spacing w:line="580" w:lineRule="exact"/>
        <w:ind w:firstLine="64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：①接入疏港铁路的港区红线范围；②与港区通过铁路连通、开展货物铁水联运业务的港湾站红线范围；③周边业务</w:t>
      </w:r>
      <w:r>
        <w:rPr>
          <w:rFonts w:hint="eastAsia" w:ascii="Times New Roman" w:hAnsi="Times New Roman" w:eastAsia="仿宋_GB2312" w:cs="仿宋_GB2312"/>
          <w:sz w:val="32"/>
          <w:szCs w:val="32"/>
          <w:lang w:val="en-US" w:eastAsia="zh-CN"/>
        </w:rPr>
        <w:t>紧密联动的大型物流园区、规模化产业园区</w:t>
      </w:r>
      <w:r>
        <w:rPr>
          <w:rFonts w:hint="eastAsia" w:ascii="Times New Roman" w:hAnsi="Times New Roman" w:eastAsia="仿宋_GB2312" w:cs="Times New Roman"/>
          <w:sz w:val="32"/>
          <w:szCs w:val="32"/>
          <w:lang w:val="en-US" w:eastAsia="zh-CN"/>
        </w:rPr>
        <w:t>红线范围（最短直线距离港区红线范围</w:t>
      </w:r>
      <w:r>
        <w:rPr>
          <w:rFonts w:hint="eastAsia" w:ascii="Times New Roman" w:hAnsi="Times New Roman" w:eastAsia="仿宋_GB2312" w:cs="Times New Roman"/>
          <w:sz w:val="32"/>
          <w:szCs w:val="32"/>
          <w:highlight w:val="none"/>
          <w:lang w:val="en-US" w:eastAsia="zh-CN"/>
        </w:rPr>
        <w:t>或港湾站</w:t>
      </w:r>
      <w:r>
        <w:rPr>
          <w:rFonts w:hint="eastAsia" w:ascii="Times New Roman" w:hAnsi="Times New Roman" w:eastAsia="仿宋_GB2312" w:cs="Times New Roman"/>
          <w:sz w:val="32"/>
          <w:szCs w:val="32"/>
          <w:lang w:val="en-US" w:eastAsia="zh-CN"/>
        </w:rPr>
        <w:t>不超过5公里）</w:t>
      </w:r>
      <w:r>
        <w:rPr>
          <w:rFonts w:hint="eastAsia" w:ascii="Times New Roman" w:hAnsi="Times New Roman" w:eastAsia="仿宋_GB2312" w:cs="仿宋_GB2312"/>
          <w:sz w:val="32"/>
          <w:szCs w:val="32"/>
          <w:lang w:val="en-US" w:eastAsia="zh-CN"/>
        </w:rPr>
        <w:t>。</w:t>
      </w:r>
    </w:p>
    <w:p w14:paraId="4C0908DE">
      <w:pPr>
        <w:overflowPunct w:val="0"/>
        <w:spacing w:line="580" w:lineRule="exact"/>
        <w:ind w:firstLine="640"/>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港区陆域内</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仓库、堆场、铁路等货运设施，不包括码头、泊位等设施；</w:t>
      </w:r>
      <w:r>
        <w:rPr>
          <w:rFonts w:hint="eastAsia" w:ascii="Times New Roman" w:hAnsi="Times New Roman" w:eastAsia="仿宋_GB2312" w:cs="Times New Roman"/>
          <w:sz w:val="32"/>
          <w:szCs w:val="32"/>
          <w:lang w:val="en-US" w:eastAsia="zh-CN"/>
        </w:rPr>
        <w:t>②</w:t>
      </w:r>
      <w:r>
        <w:rPr>
          <w:rFonts w:hint="eastAsia" w:ascii="Times New Roman" w:hAnsi="Times New Roman" w:eastAsia="仿宋_GB2312" w:cs="仿宋_GB2312"/>
          <w:sz w:val="32"/>
          <w:szCs w:val="32"/>
          <w:lang w:val="en-US" w:eastAsia="zh-CN"/>
        </w:rPr>
        <w:t>大型物流园区、规模化产业园区的仓库、堆场、铁路等货运设施，不包括生产办公、商务、展示交易、生活配套等设施。</w:t>
      </w:r>
    </w:p>
    <w:p w14:paraId="3CC6052F">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rPr>
        <w:t>空</w:t>
      </w:r>
      <w:r>
        <w:rPr>
          <w:rFonts w:hint="eastAsia" w:ascii="Times New Roman" w:hAnsi="Times New Roman" w:eastAsia="楷体_GB2312" w:cs="Times New Roman"/>
          <w:sz w:val="32"/>
          <w:szCs w:val="32"/>
          <w:lang w:val="en-US" w:eastAsia="zh-CN"/>
        </w:rPr>
        <w:t>铁</w:t>
      </w:r>
      <w:r>
        <w:rPr>
          <w:rFonts w:hint="eastAsia" w:ascii="Times New Roman" w:hAnsi="Times New Roman" w:eastAsia="楷体_GB2312" w:cs="Times New Roman"/>
          <w:sz w:val="32"/>
          <w:szCs w:val="32"/>
        </w:rPr>
        <w:t>联运</w:t>
      </w:r>
      <w:r>
        <w:rPr>
          <w:rFonts w:hint="eastAsia" w:ascii="Times New Roman" w:hAnsi="Times New Roman" w:eastAsia="楷体_GB2312" w:cs="Times New Roman"/>
          <w:sz w:val="32"/>
          <w:szCs w:val="32"/>
          <w:lang w:val="en-US" w:eastAsia="zh-CN"/>
        </w:rPr>
        <w:t>型枢纽。</w:t>
      </w:r>
    </w:p>
    <w:p w14:paraId="21769D40">
      <w:pPr>
        <w:overflowPunct w:val="0"/>
        <w:spacing w:line="580" w:lineRule="exact"/>
        <w:ind w:firstLine="64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机场红线范围；②与机场通过铁路连通、开展货物空铁联运业务的高铁站红线范围；③周边业务紧密联动的大型物流园区、规模化产业园区</w:t>
      </w:r>
      <w:r>
        <w:rPr>
          <w:rFonts w:hint="eastAsia" w:ascii="Times New Roman" w:hAnsi="Times New Roman" w:eastAsia="仿宋_GB2312" w:cs="仿宋_GB2312"/>
          <w:sz w:val="32"/>
          <w:szCs w:val="32"/>
        </w:rPr>
        <w:t>、前置货站</w:t>
      </w:r>
      <w:r>
        <w:rPr>
          <w:rFonts w:hint="eastAsia" w:ascii="Times New Roman" w:hAnsi="Times New Roman" w:eastAsia="仿宋_GB2312" w:cs="Times New Roman"/>
          <w:sz w:val="32"/>
          <w:szCs w:val="32"/>
          <w:lang w:val="en-US" w:eastAsia="zh-CN"/>
        </w:rPr>
        <w:t>（最短直线距离机场</w:t>
      </w:r>
      <w:r>
        <w:rPr>
          <w:rFonts w:hint="eastAsia" w:ascii="Times New Roman" w:hAnsi="Times New Roman" w:eastAsia="仿宋_GB2312" w:cs="仿宋_GB2312"/>
          <w:sz w:val="32"/>
          <w:szCs w:val="32"/>
          <w:lang w:val="en-US" w:eastAsia="zh-CN"/>
        </w:rPr>
        <w:t>红线范围</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仿宋_GB2312"/>
          <w:sz w:val="32"/>
          <w:szCs w:val="32"/>
          <w:lang w:val="en-US" w:eastAsia="zh-CN"/>
        </w:rPr>
        <w:t>高铁站</w:t>
      </w:r>
      <w:r>
        <w:rPr>
          <w:rFonts w:hint="eastAsia" w:ascii="Times New Roman" w:hAnsi="Times New Roman" w:eastAsia="仿宋_GB2312" w:cs="Times New Roman"/>
          <w:sz w:val="32"/>
          <w:szCs w:val="32"/>
          <w:lang w:val="en-US" w:eastAsia="zh-CN"/>
        </w:rPr>
        <w:t>不超过5公里）</w:t>
      </w:r>
      <w:r>
        <w:rPr>
          <w:rFonts w:hint="eastAsia" w:ascii="Times New Roman" w:hAnsi="Times New Roman" w:eastAsia="仿宋_GB2312" w:cs="仿宋_GB2312"/>
          <w:sz w:val="32"/>
          <w:szCs w:val="32"/>
          <w:lang w:val="en-US" w:eastAsia="zh-CN"/>
        </w:rPr>
        <w:t>。</w:t>
      </w:r>
    </w:p>
    <w:p w14:paraId="62DDBF85">
      <w:pPr>
        <w:overflowPunct w:val="0"/>
        <w:spacing w:line="580" w:lineRule="exact"/>
        <w:ind w:firstLine="640"/>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机场货运区</w:t>
      </w:r>
      <w:r>
        <w:rPr>
          <w:rFonts w:hint="eastAsia" w:ascii="Times New Roman" w:hAnsi="Times New Roman" w:eastAsia="仿宋_GB2312" w:cs="仿宋_GB2312"/>
          <w:sz w:val="32"/>
          <w:szCs w:val="32"/>
          <w:lang w:val="en-US" w:eastAsia="zh-CN"/>
        </w:rPr>
        <w:t>内</w:t>
      </w:r>
      <w:r>
        <w:rPr>
          <w:rFonts w:hint="eastAsia" w:ascii="Times New Roman" w:hAnsi="Times New Roman" w:eastAsia="仿宋_GB2312" w:cs="仿宋_GB2312"/>
          <w:sz w:val="32"/>
          <w:szCs w:val="32"/>
        </w:rPr>
        <w:t>的货邮服务相关设施、机场货站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陆侧与空侧之间的便捷货运通道，不包括跑道、滑行道、停机坪、航站楼、地面交通换乘中心等</w:t>
      </w:r>
      <w:r>
        <w:rPr>
          <w:rFonts w:hint="eastAsia" w:ascii="Times New Roman" w:hAnsi="Times New Roman" w:eastAsia="仿宋_GB2312" w:cs="仿宋_GB2312"/>
          <w:sz w:val="32"/>
          <w:szCs w:val="32"/>
          <w:lang w:val="en-US" w:eastAsia="zh-CN"/>
        </w:rPr>
        <w:t>设施</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②高铁站内的</w:t>
      </w:r>
      <w:r>
        <w:rPr>
          <w:rFonts w:hint="eastAsia" w:ascii="Times New Roman" w:hAnsi="Times New Roman" w:eastAsia="仿宋_GB2312" w:cs="仿宋_GB2312"/>
          <w:sz w:val="32"/>
          <w:szCs w:val="32"/>
        </w:rPr>
        <w:t>仓库、</w:t>
      </w:r>
      <w:r>
        <w:rPr>
          <w:rFonts w:hint="eastAsia" w:ascii="Times New Roman" w:hAnsi="Times New Roman" w:eastAsia="仿宋_GB2312" w:cs="仿宋_GB2312"/>
          <w:sz w:val="32"/>
          <w:szCs w:val="32"/>
          <w:lang w:eastAsia="zh-CN"/>
        </w:rPr>
        <w:t>货运站台</w:t>
      </w:r>
      <w:r>
        <w:rPr>
          <w:rFonts w:hint="eastAsia" w:ascii="Times New Roman" w:hAnsi="Times New Roman" w:eastAsia="仿宋_GB2312" w:cs="仿宋_GB2312"/>
          <w:sz w:val="32"/>
          <w:szCs w:val="32"/>
        </w:rPr>
        <w:t>等</w:t>
      </w:r>
      <w:r>
        <w:rPr>
          <w:rFonts w:hint="eastAsia" w:ascii="Times New Roman" w:hAnsi="Times New Roman" w:eastAsia="仿宋_GB2312" w:cs="仿宋_GB2312"/>
          <w:sz w:val="32"/>
          <w:szCs w:val="32"/>
          <w:lang w:val="en-US" w:eastAsia="zh-CN"/>
        </w:rPr>
        <w:t>货运设施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不包括</w:t>
      </w:r>
      <w:r>
        <w:rPr>
          <w:rFonts w:hint="eastAsia" w:ascii="Times New Roman" w:hAnsi="Times New Roman" w:eastAsia="仿宋_GB2312" w:cs="仿宋_GB2312"/>
          <w:sz w:val="32"/>
          <w:szCs w:val="32"/>
        </w:rPr>
        <w:t>客运、股道、线路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办公</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rPr>
        <w:t>设施</w:t>
      </w:r>
      <w:r>
        <w:rPr>
          <w:rFonts w:hint="eastAsia" w:ascii="Times New Roman" w:hAnsi="Times New Roman" w:eastAsia="仿宋_GB2312" w:cs="仿宋_GB2312"/>
          <w:sz w:val="32"/>
          <w:szCs w:val="32"/>
          <w:lang w:val="en-US" w:eastAsia="zh-CN"/>
        </w:rPr>
        <w:t>；③大型物流园区、规模化产业园区</w:t>
      </w:r>
      <w:r>
        <w:rPr>
          <w:rFonts w:hint="eastAsia" w:ascii="Times New Roman" w:hAnsi="Times New Roman" w:eastAsia="仿宋_GB2312" w:cs="仿宋_GB2312"/>
          <w:sz w:val="32"/>
          <w:szCs w:val="32"/>
        </w:rPr>
        <w:t>内</w:t>
      </w:r>
      <w:r>
        <w:rPr>
          <w:rFonts w:hint="eastAsia" w:ascii="Times New Roman" w:hAnsi="Times New Roman" w:eastAsia="仿宋_GB2312" w:cs="仿宋_GB2312"/>
          <w:sz w:val="32"/>
          <w:szCs w:val="32"/>
          <w:lang w:val="en-US" w:eastAsia="zh-CN"/>
        </w:rPr>
        <w:t>仓库、堆场、</w:t>
      </w:r>
      <w:r>
        <w:rPr>
          <w:rFonts w:hint="eastAsia" w:ascii="Times New Roman" w:hAnsi="Times New Roman" w:eastAsia="仿宋_GB2312" w:cs="仿宋_GB2312"/>
          <w:sz w:val="32"/>
          <w:szCs w:val="32"/>
          <w:lang w:eastAsia="zh-CN"/>
        </w:rPr>
        <w:t>邮政快递</w:t>
      </w:r>
      <w:r>
        <w:rPr>
          <w:rFonts w:hint="eastAsia" w:ascii="Times New Roman" w:hAnsi="Times New Roman" w:eastAsia="仿宋_GB2312" w:cs="仿宋_GB2312"/>
          <w:sz w:val="32"/>
          <w:szCs w:val="32"/>
          <w:lang w:val="en-US" w:eastAsia="zh-CN"/>
        </w:rPr>
        <w:t>处理中心等货运设施，不包括生产办公、商务、展示交易、生活配套等设施。</w:t>
      </w:r>
    </w:p>
    <w:p w14:paraId="3D927CA0">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3.</w:t>
      </w:r>
      <w:r>
        <w:rPr>
          <w:rFonts w:hint="eastAsia" w:ascii="Times New Roman" w:hAnsi="Times New Roman" w:eastAsia="楷体_GB2312" w:cs="Times New Roman"/>
          <w:sz w:val="32"/>
          <w:szCs w:val="32"/>
        </w:rPr>
        <w:t>陆空联运</w:t>
      </w:r>
      <w:r>
        <w:rPr>
          <w:rFonts w:hint="eastAsia" w:ascii="Times New Roman" w:hAnsi="Times New Roman" w:eastAsia="楷体_GB2312" w:cs="Times New Roman"/>
          <w:sz w:val="32"/>
          <w:szCs w:val="32"/>
          <w:lang w:val="en-US" w:eastAsia="zh-CN"/>
        </w:rPr>
        <w:t>型枢纽。</w:t>
      </w:r>
    </w:p>
    <w:p w14:paraId="11E20CED">
      <w:pPr>
        <w:overflowPunct w:val="0"/>
        <w:spacing w:line="580" w:lineRule="exact"/>
        <w:ind w:firstLine="64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机场红线范围；②周边业务紧密联动的大型物流园区、规模化产业园区</w:t>
      </w:r>
      <w:r>
        <w:rPr>
          <w:rFonts w:hint="eastAsia" w:ascii="Times New Roman" w:hAnsi="Times New Roman" w:eastAsia="仿宋_GB2312" w:cs="仿宋_GB2312"/>
          <w:sz w:val="32"/>
          <w:szCs w:val="32"/>
        </w:rPr>
        <w:t>、前置货站</w:t>
      </w:r>
      <w:r>
        <w:rPr>
          <w:rFonts w:hint="eastAsia" w:ascii="Times New Roman" w:hAnsi="Times New Roman" w:eastAsia="仿宋_GB2312" w:cs="Times New Roman"/>
          <w:sz w:val="32"/>
          <w:szCs w:val="32"/>
          <w:lang w:val="en-US" w:eastAsia="zh-CN"/>
        </w:rPr>
        <w:t>（最短直线距离机场红线范围不超过5公里）</w:t>
      </w:r>
      <w:r>
        <w:rPr>
          <w:rFonts w:hint="eastAsia" w:ascii="Times New Roman" w:hAnsi="Times New Roman" w:eastAsia="仿宋_GB2312" w:cs="仿宋_GB2312"/>
          <w:sz w:val="32"/>
          <w:szCs w:val="32"/>
          <w:lang w:val="en-US" w:eastAsia="zh-CN"/>
        </w:rPr>
        <w:t>。</w:t>
      </w:r>
    </w:p>
    <w:p w14:paraId="2AD72484">
      <w:pPr>
        <w:overflowPunct w:val="0"/>
        <w:spacing w:line="580" w:lineRule="exact"/>
        <w:ind w:firstLine="640"/>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机场货运区</w:t>
      </w:r>
      <w:r>
        <w:rPr>
          <w:rFonts w:hint="eastAsia" w:ascii="Times New Roman" w:hAnsi="Times New Roman" w:eastAsia="仿宋_GB2312" w:cs="仿宋_GB2312"/>
          <w:sz w:val="32"/>
          <w:szCs w:val="32"/>
          <w:lang w:val="en-US" w:eastAsia="zh-CN"/>
        </w:rPr>
        <w:t>内</w:t>
      </w:r>
      <w:r>
        <w:rPr>
          <w:rFonts w:hint="eastAsia" w:ascii="Times New Roman" w:hAnsi="Times New Roman" w:eastAsia="仿宋_GB2312" w:cs="仿宋_GB2312"/>
          <w:sz w:val="32"/>
          <w:szCs w:val="32"/>
        </w:rPr>
        <w:t>的货邮服务相关设施、机场货站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陆侧与空侧之间的便捷货运通道，不包括跑道、滑行道、停机坪、航站楼、地面交通换乘中心等</w:t>
      </w:r>
      <w:r>
        <w:rPr>
          <w:rFonts w:hint="eastAsia" w:ascii="Times New Roman" w:hAnsi="Times New Roman" w:eastAsia="仿宋_GB2312" w:cs="仿宋_GB2312"/>
          <w:sz w:val="32"/>
          <w:szCs w:val="32"/>
          <w:lang w:val="en-US" w:eastAsia="zh-CN"/>
        </w:rPr>
        <w:t>设施</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②大型物流园区、规模化产业园区</w:t>
      </w:r>
      <w:r>
        <w:rPr>
          <w:rFonts w:hint="eastAsia" w:ascii="Times New Roman" w:hAnsi="Times New Roman" w:eastAsia="仿宋_GB2312" w:cs="仿宋_GB2312"/>
          <w:sz w:val="32"/>
          <w:szCs w:val="32"/>
        </w:rPr>
        <w:t>内</w:t>
      </w:r>
      <w:r>
        <w:rPr>
          <w:rFonts w:hint="eastAsia" w:ascii="Times New Roman" w:hAnsi="Times New Roman" w:eastAsia="仿宋_GB2312" w:cs="仿宋_GB2312"/>
          <w:sz w:val="32"/>
          <w:szCs w:val="32"/>
          <w:lang w:val="en-US" w:eastAsia="zh-CN"/>
        </w:rPr>
        <w:t>仓库、堆场、</w:t>
      </w:r>
      <w:r>
        <w:rPr>
          <w:rFonts w:hint="eastAsia" w:ascii="Times New Roman" w:hAnsi="Times New Roman" w:eastAsia="仿宋_GB2312" w:cs="仿宋_GB2312"/>
          <w:sz w:val="32"/>
          <w:szCs w:val="32"/>
          <w:lang w:eastAsia="zh-CN"/>
        </w:rPr>
        <w:t>邮政快递</w:t>
      </w:r>
      <w:r>
        <w:rPr>
          <w:rFonts w:hint="eastAsia" w:ascii="Times New Roman" w:hAnsi="Times New Roman" w:eastAsia="仿宋_GB2312" w:cs="仿宋_GB2312"/>
          <w:sz w:val="32"/>
          <w:szCs w:val="32"/>
          <w:lang w:val="en-US" w:eastAsia="zh-CN"/>
        </w:rPr>
        <w:t>处理中心等货运设施，不包括生产办公、商务、展示交易、生活配套等设施。</w:t>
      </w:r>
    </w:p>
    <w:p w14:paraId="5D668553">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4.江海联运型枢纽。</w:t>
      </w:r>
    </w:p>
    <w:p w14:paraId="13B4C621">
      <w:pPr>
        <w:overflowPunct w:val="0"/>
        <w:spacing w:line="580" w:lineRule="exact"/>
        <w:ind w:firstLine="64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：①具有江海联运码头的</w:t>
      </w:r>
      <w:r>
        <w:rPr>
          <w:rFonts w:hint="eastAsia" w:ascii="Times New Roman" w:hAnsi="Times New Roman" w:eastAsia="仿宋_GB2312" w:cs="仿宋_GB2312"/>
          <w:sz w:val="32"/>
          <w:szCs w:val="32"/>
          <w:lang w:val="en-US" w:eastAsia="zh-CN"/>
        </w:rPr>
        <w:t>港区红线范围；②周边业务紧密联动的大型物流园区、规模化产业园区</w:t>
      </w:r>
      <w:r>
        <w:rPr>
          <w:rFonts w:hint="eastAsia" w:ascii="Times New Roman" w:hAnsi="Times New Roman" w:eastAsia="仿宋_GB2312" w:cs="Times New Roman"/>
          <w:sz w:val="32"/>
          <w:szCs w:val="32"/>
          <w:lang w:val="en-US" w:eastAsia="zh-CN"/>
        </w:rPr>
        <w:t>（最短直线距离港区红线范围不超过5公里）</w:t>
      </w:r>
      <w:r>
        <w:rPr>
          <w:rFonts w:hint="eastAsia" w:ascii="Times New Roman" w:hAnsi="Times New Roman" w:eastAsia="仿宋_GB2312" w:cs="仿宋_GB2312"/>
          <w:sz w:val="32"/>
          <w:szCs w:val="32"/>
          <w:lang w:val="en-US" w:eastAsia="zh-CN"/>
        </w:rPr>
        <w:t>。</w:t>
      </w:r>
    </w:p>
    <w:p w14:paraId="4D098EF9">
      <w:pPr>
        <w:overflowPunct w:val="0"/>
        <w:spacing w:line="580" w:lineRule="exact"/>
        <w:ind w:firstLine="640"/>
        <w:rPr>
          <w:rFonts w:hint="eastAsia" w:ascii="Times New Roman" w:hAnsi="Times New Roman" w:eastAsia="仿宋_GB2312" w:cs="仿宋_GB2312"/>
          <w:sz w:val="32"/>
          <w:szCs w:val="32"/>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港区陆域内</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仓库、堆场、铁路等货运设施，不包括码头、泊位等设施；</w:t>
      </w:r>
      <w:r>
        <w:rPr>
          <w:rFonts w:hint="eastAsia" w:ascii="Times New Roman" w:hAnsi="Times New Roman" w:eastAsia="仿宋_GB2312" w:cs="Times New Roman"/>
          <w:sz w:val="32"/>
          <w:szCs w:val="32"/>
          <w:lang w:val="en-US" w:eastAsia="zh-CN"/>
        </w:rPr>
        <w:t>②</w:t>
      </w:r>
      <w:r>
        <w:rPr>
          <w:rFonts w:hint="eastAsia" w:ascii="Times New Roman" w:hAnsi="Times New Roman" w:eastAsia="仿宋_GB2312" w:cs="仿宋_GB2312"/>
          <w:sz w:val="32"/>
          <w:szCs w:val="32"/>
          <w:lang w:val="en-US" w:eastAsia="zh-CN"/>
        </w:rPr>
        <w:t>大型物流园区、规模化产业园区的仓库、堆场、铁路等货运设施，不包括生产办公、商务、展示交易、生活配套等设施</w:t>
      </w:r>
      <w:r>
        <w:rPr>
          <w:rFonts w:hint="eastAsia" w:ascii="Times New Roman" w:hAnsi="Times New Roman" w:eastAsia="仿宋_GB2312" w:cs="仿宋_GB2312"/>
          <w:sz w:val="32"/>
          <w:szCs w:val="32"/>
        </w:rPr>
        <w:t>。</w:t>
      </w:r>
    </w:p>
    <w:p w14:paraId="1CDC6C42">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5.公铁联运型枢纽。</w:t>
      </w:r>
    </w:p>
    <w:p w14:paraId="2B47ADAF">
      <w:pPr>
        <w:overflowPunct w:val="0"/>
        <w:spacing w:line="580" w:lineRule="exact"/>
        <w:ind w:firstLine="64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铁路</w:t>
      </w:r>
      <w:r>
        <w:rPr>
          <w:rFonts w:hint="eastAsia" w:ascii="Times New Roman" w:hAnsi="Times New Roman" w:eastAsia="仿宋_GB2312" w:cs="Times New Roman"/>
          <w:sz w:val="32"/>
          <w:szCs w:val="32"/>
          <w:lang w:val="en-US" w:eastAsia="zh-CN"/>
        </w:rPr>
        <w:t>货运场站或</w:t>
      </w:r>
      <w:r>
        <w:rPr>
          <w:rFonts w:hint="eastAsia" w:ascii="Times New Roman" w:hAnsi="Times New Roman" w:eastAsia="仿宋_GB2312" w:cs="仿宋_GB2312"/>
          <w:sz w:val="32"/>
          <w:szCs w:val="32"/>
        </w:rPr>
        <w:t>接入铁路专用线的物流园区</w:t>
      </w:r>
      <w:r>
        <w:rPr>
          <w:rFonts w:hint="eastAsia" w:ascii="Times New Roman" w:hAnsi="Times New Roman" w:eastAsia="仿宋_GB2312" w:cs="仿宋_GB2312"/>
          <w:sz w:val="32"/>
          <w:szCs w:val="32"/>
          <w:lang w:val="en-US" w:eastAsia="zh-CN"/>
        </w:rPr>
        <w:t>红线范围；②周边业务紧密联动的大型物流园区、规模化产业园区</w:t>
      </w:r>
      <w:r>
        <w:rPr>
          <w:rFonts w:hint="eastAsia" w:ascii="Times New Roman" w:hAnsi="Times New Roman" w:eastAsia="仿宋_GB2312" w:cs="Times New Roman"/>
          <w:sz w:val="32"/>
          <w:szCs w:val="32"/>
          <w:lang w:val="en-US" w:eastAsia="zh-CN"/>
        </w:rPr>
        <w:t>（最短直线距离铁路货运场站不超过5公里）</w:t>
      </w:r>
      <w:r>
        <w:rPr>
          <w:rFonts w:hint="eastAsia" w:ascii="Times New Roman" w:hAnsi="Times New Roman" w:eastAsia="仿宋_GB2312" w:cs="仿宋_GB2312"/>
          <w:sz w:val="32"/>
          <w:szCs w:val="32"/>
          <w:lang w:val="en-US" w:eastAsia="zh-CN"/>
        </w:rPr>
        <w:t>。</w:t>
      </w:r>
    </w:p>
    <w:p w14:paraId="507C618F">
      <w:pPr>
        <w:overflowPunct w:val="0"/>
        <w:spacing w:line="580" w:lineRule="exact"/>
        <w:ind w:firstLine="640"/>
        <w:rPr>
          <w:rFonts w:hint="eastAsia" w:ascii="Times New Roman" w:hAnsi="Times New Roman" w:eastAsia="仿宋_GB2312" w:cs="仿宋_GB2312"/>
          <w:sz w:val="32"/>
          <w:szCs w:val="32"/>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铁路</w:t>
      </w:r>
      <w:r>
        <w:rPr>
          <w:rFonts w:hint="eastAsia" w:ascii="Times New Roman" w:hAnsi="Times New Roman" w:eastAsia="仿宋_GB2312" w:cs="Times New Roman"/>
          <w:sz w:val="32"/>
          <w:szCs w:val="32"/>
          <w:lang w:val="en-US" w:eastAsia="zh-CN"/>
        </w:rPr>
        <w:t>货运场站或</w:t>
      </w:r>
      <w:r>
        <w:rPr>
          <w:rFonts w:hint="eastAsia" w:ascii="Times New Roman" w:hAnsi="Times New Roman" w:eastAsia="仿宋_GB2312" w:cs="仿宋_GB2312"/>
          <w:sz w:val="32"/>
          <w:szCs w:val="32"/>
        </w:rPr>
        <w:t>接入铁路专用线的物流园区</w:t>
      </w:r>
      <w:r>
        <w:rPr>
          <w:rFonts w:hint="eastAsia" w:ascii="Times New Roman" w:hAnsi="Times New Roman" w:eastAsia="仿宋_GB2312" w:cs="仿宋_GB2312"/>
          <w:sz w:val="32"/>
          <w:szCs w:val="32"/>
          <w:lang w:val="en-US" w:eastAsia="zh-CN"/>
        </w:rPr>
        <w:t>内仓储、堆场、铁路装卸线、铁路专用线</w:t>
      </w:r>
      <w:r>
        <w:rPr>
          <w:rFonts w:hint="eastAsia" w:ascii="Times New Roman" w:hAnsi="Times New Roman" w:eastAsia="仿宋_GB2312" w:cs="仿宋_GB2312"/>
          <w:sz w:val="32"/>
          <w:szCs w:val="32"/>
        </w:rPr>
        <w:t>等</w:t>
      </w:r>
      <w:r>
        <w:rPr>
          <w:rFonts w:hint="eastAsia" w:ascii="Times New Roman" w:hAnsi="Times New Roman" w:eastAsia="仿宋_GB2312" w:cs="仿宋_GB2312"/>
          <w:sz w:val="32"/>
          <w:szCs w:val="32"/>
          <w:lang w:val="en-US" w:eastAsia="zh-CN"/>
        </w:rPr>
        <w:t>货运设施</w:t>
      </w:r>
      <w:r>
        <w:rPr>
          <w:rFonts w:hint="eastAsia" w:ascii="Times New Roman" w:hAnsi="Times New Roman" w:eastAsia="仿宋_GB2312" w:cs="仿宋_GB2312"/>
          <w:sz w:val="32"/>
          <w:szCs w:val="32"/>
        </w:rPr>
        <w:t>，不包括铁路调车线、编组站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办公、商业</w:t>
      </w:r>
      <w:r>
        <w:rPr>
          <w:rFonts w:hint="eastAsia" w:ascii="Times New Roman" w:hAnsi="Times New Roman" w:eastAsia="仿宋_GB2312" w:cs="仿宋_GB2312"/>
          <w:sz w:val="32"/>
          <w:szCs w:val="32"/>
        </w:rPr>
        <w:t>等设施；</w:t>
      </w:r>
      <w:r>
        <w:rPr>
          <w:rFonts w:hint="eastAsia" w:ascii="Times New Roman" w:hAnsi="Times New Roman" w:eastAsia="仿宋_GB2312" w:cs="仿宋_GB2312"/>
          <w:sz w:val="32"/>
          <w:szCs w:val="32"/>
          <w:lang w:val="en-US" w:eastAsia="zh-CN"/>
        </w:rPr>
        <w:t>②大型物流园区、规模化产业园区</w:t>
      </w:r>
      <w:r>
        <w:rPr>
          <w:rFonts w:hint="eastAsia" w:ascii="Times New Roman" w:hAnsi="Times New Roman" w:eastAsia="仿宋_GB2312" w:cs="仿宋_GB2312"/>
          <w:sz w:val="32"/>
          <w:szCs w:val="32"/>
        </w:rPr>
        <w:t>内</w:t>
      </w:r>
      <w:r>
        <w:rPr>
          <w:rFonts w:hint="eastAsia" w:ascii="Times New Roman" w:hAnsi="Times New Roman" w:eastAsia="仿宋_GB2312" w:cs="仿宋_GB2312"/>
          <w:sz w:val="32"/>
          <w:szCs w:val="32"/>
          <w:lang w:val="en-US" w:eastAsia="zh-CN"/>
        </w:rPr>
        <w:t>仓库、堆场、</w:t>
      </w:r>
      <w:r>
        <w:rPr>
          <w:rFonts w:hint="eastAsia" w:ascii="Times New Roman" w:hAnsi="Times New Roman" w:eastAsia="仿宋_GB2312" w:cs="仿宋_GB2312"/>
          <w:sz w:val="32"/>
          <w:szCs w:val="32"/>
          <w:lang w:eastAsia="zh-CN"/>
        </w:rPr>
        <w:t>邮政快递</w:t>
      </w:r>
      <w:r>
        <w:rPr>
          <w:rFonts w:hint="eastAsia" w:ascii="Times New Roman" w:hAnsi="Times New Roman" w:eastAsia="仿宋_GB2312" w:cs="仿宋_GB2312"/>
          <w:sz w:val="32"/>
          <w:szCs w:val="32"/>
          <w:lang w:val="en-US" w:eastAsia="zh-CN"/>
        </w:rPr>
        <w:t>处理中心等货运设施，不包括生产办公、商务、展示交易、生活配套等设施</w:t>
      </w:r>
      <w:r>
        <w:rPr>
          <w:rFonts w:hint="eastAsia" w:ascii="Times New Roman" w:hAnsi="Times New Roman" w:eastAsia="仿宋_GB2312" w:cs="仿宋_GB2312"/>
          <w:sz w:val="32"/>
          <w:szCs w:val="32"/>
        </w:rPr>
        <w:t>。</w:t>
      </w:r>
    </w:p>
    <w:p w14:paraId="3D46F966">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6.集疏运项目。</w:t>
      </w:r>
    </w:p>
    <w:p w14:paraId="6F88B48C">
      <w:pPr>
        <w:overflowPunct w:val="0"/>
        <w:spacing w:line="580" w:lineRule="exact"/>
        <w:ind w:firstLine="640"/>
        <w:rPr>
          <w:rFonts w:hint="eastAsia" w:ascii="Times New Roman" w:hAnsi="Times New Roman" w:eastAsia="仿宋_GB2312" w:cs="Times New Roman"/>
          <w:sz w:val="32"/>
          <w:szCs w:val="32"/>
          <w:highlight w:val="none"/>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一端直接</w:t>
      </w:r>
      <w:r>
        <w:rPr>
          <w:rFonts w:hint="eastAsia" w:ascii="Times New Roman" w:hAnsi="Times New Roman" w:eastAsia="仿宋_GB2312" w:cs="仿宋_GB2312"/>
          <w:sz w:val="32"/>
          <w:szCs w:val="32"/>
          <w:lang w:val="en-US" w:eastAsia="zh-CN"/>
        </w:rPr>
        <w:t>接入</w:t>
      </w:r>
      <w:r>
        <w:rPr>
          <w:rFonts w:hint="eastAsia" w:ascii="Times New Roman" w:hAnsi="Times New Roman" w:eastAsia="仿宋_GB2312" w:cs="仿宋_GB2312"/>
          <w:sz w:val="32"/>
          <w:szCs w:val="32"/>
        </w:rPr>
        <w:t>综合货运枢纽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另</w:t>
      </w:r>
      <w:r>
        <w:rPr>
          <w:rFonts w:hint="eastAsia" w:ascii="Times New Roman" w:hAnsi="Times New Roman" w:eastAsia="仿宋_GB2312" w:cs="仿宋_GB2312"/>
          <w:sz w:val="32"/>
          <w:szCs w:val="32"/>
          <w:highlight w:val="none"/>
        </w:rPr>
        <w:t>一端</w:t>
      </w:r>
      <w:r>
        <w:rPr>
          <w:rFonts w:hint="eastAsia" w:ascii="Times New Roman" w:hAnsi="Times New Roman" w:eastAsia="仿宋_GB2312" w:cs="仿宋_GB2312"/>
          <w:sz w:val="32"/>
          <w:szCs w:val="32"/>
          <w:highlight w:val="none"/>
          <w:lang w:val="en-US" w:eastAsia="zh-CN"/>
        </w:rPr>
        <w:t>连通干线交通运输网络的公路、支线铁路、铁路专用线或短支航道红线范围；</w:t>
      </w:r>
      <w:r>
        <w:rPr>
          <w:rFonts w:hint="eastAsia" w:ascii="Times New Roman" w:hAnsi="Times New Roman" w:eastAsia="仿宋_GB2312" w:cs="Times New Roman"/>
          <w:sz w:val="32"/>
          <w:szCs w:val="32"/>
          <w:lang w:val="en-US" w:eastAsia="zh-CN"/>
        </w:rPr>
        <w:t>②两端均直接接入</w:t>
      </w:r>
      <w:r>
        <w:rPr>
          <w:rFonts w:hint="eastAsia" w:ascii="Times New Roman" w:hAnsi="Times New Roman" w:eastAsia="仿宋_GB2312" w:cs="仿宋_GB2312"/>
          <w:sz w:val="32"/>
          <w:szCs w:val="32"/>
        </w:rPr>
        <w:t>综合货运枢纽</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highlight w:val="none"/>
          <w:lang w:val="en-US" w:eastAsia="zh-CN"/>
        </w:rPr>
        <w:t>公路、支线铁路、铁路专用线或短支航道红线范围。</w:t>
      </w:r>
    </w:p>
    <w:p w14:paraId="528143D8">
      <w:pPr>
        <w:overflowPunct w:val="0"/>
        <w:spacing w:line="580" w:lineRule="exact"/>
        <w:ind w:firstLine="640" w:firstLineChars="200"/>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集疏运</w:t>
      </w:r>
      <w:r>
        <w:rPr>
          <w:rFonts w:hint="eastAsia" w:ascii="Times New Roman" w:hAnsi="Times New Roman" w:eastAsia="仿宋_GB2312" w:cs="Times New Roman"/>
          <w:sz w:val="32"/>
          <w:szCs w:val="32"/>
        </w:rPr>
        <w:t>铁路应</w:t>
      </w:r>
      <w:r>
        <w:rPr>
          <w:rFonts w:hint="eastAsia" w:ascii="Times New Roman" w:hAnsi="Times New Roman" w:eastAsia="仿宋_GB2312" w:cs="仿宋_GB2312"/>
          <w:sz w:val="32"/>
          <w:szCs w:val="32"/>
        </w:rPr>
        <w:t>为铁路货运支线或满足整列作业要求的铁路专用线，不包括国家干线铁路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②集疏运</w:t>
      </w:r>
      <w:r>
        <w:rPr>
          <w:rFonts w:hint="eastAsia" w:ascii="Times New Roman" w:hAnsi="Times New Roman" w:eastAsia="仿宋_GB2312" w:cs="仿宋_GB2312"/>
          <w:sz w:val="32"/>
          <w:szCs w:val="32"/>
        </w:rPr>
        <w:t>公路应为三级及以上公路（包括在城镇开发边界内按市政道路报批的等级公路兼城市道路）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支持建设的里程不超过10公里，</w:t>
      </w:r>
      <w:r>
        <w:rPr>
          <w:rFonts w:hint="eastAsia" w:ascii="Times New Roman" w:hAnsi="Times New Roman" w:eastAsia="仿宋_GB2312" w:cs="仿宋_GB2312"/>
          <w:sz w:val="32"/>
          <w:szCs w:val="32"/>
        </w:rPr>
        <w:t>不包括国家高速公路、普通国</w:t>
      </w:r>
      <w:r>
        <w:rPr>
          <w:rFonts w:hint="eastAsia" w:ascii="Times New Roman" w:hAnsi="Times New Roman" w:eastAsia="仿宋_GB2312" w:cs="仿宋_GB2312"/>
          <w:sz w:val="32"/>
          <w:szCs w:val="32"/>
          <w:lang w:val="en-US" w:eastAsia="zh-CN"/>
        </w:rPr>
        <w:t>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城市道路；③</w:t>
      </w:r>
      <w:r>
        <w:rPr>
          <w:rFonts w:hint="eastAsia" w:ascii="Times New Roman" w:hAnsi="Times New Roman" w:eastAsia="仿宋_GB2312" w:cs="仿宋_GB2312"/>
          <w:sz w:val="32"/>
          <w:szCs w:val="32"/>
          <w:highlight w:val="none"/>
          <w:lang w:val="en-US" w:eastAsia="zh-CN"/>
        </w:rPr>
        <w:t>集疏运</w:t>
      </w:r>
      <w:r>
        <w:rPr>
          <w:rFonts w:hint="eastAsia" w:ascii="Times New Roman" w:hAnsi="Times New Roman" w:eastAsia="仿宋_GB2312" w:cs="仿宋_GB2312"/>
          <w:sz w:val="32"/>
          <w:szCs w:val="32"/>
          <w:highlight w:val="none"/>
        </w:rPr>
        <w:t>航道应为</w:t>
      </w:r>
      <w:r>
        <w:rPr>
          <w:rFonts w:hint="eastAsia" w:ascii="Times New Roman" w:hAnsi="Times New Roman" w:eastAsia="仿宋_GB2312" w:cs="仿宋_GB2312"/>
          <w:sz w:val="32"/>
          <w:szCs w:val="32"/>
          <w:highlight w:val="none"/>
          <w:lang w:val="en-US" w:eastAsia="zh-CN"/>
        </w:rPr>
        <w:t>三级及以上短支</w:t>
      </w:r>
      <w:r>
        <w:rPr>
          <w:rFonts w:hint="eastAsia" w:ascii="Times New Roman" w:hAnsi="Times New Roman" w:eastAsia="仿宋_GB2312" w:cs="仿宋_GB2312"/>
          <w:sz w:val="32"/>
          <w:szCs w:val="32"/>
          <w:highlight w:val="none"/>
        </w:rPr>
        <w:t>航道，</w:t>
      </w:r>
      <w:r>
        <w:rPr>
          <w:rFonts w:hint="eastAsia" w:ascii="Times New Roman" w:hAnsi="Times New Roman" w:eastAsia="仿宋_GB2312" w:cs="仿宋_GB2312"/>
          <w:sz w:val="32"/>
          <w:szCs w:val="32"/>
          <w:highlight w:val="none"/>
          <w:lang w:val="en-US" w:eastAsia="zh-CN"/>
        </w:rPr>
        <w:t>支持建设的里程不超过10公里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此外，</w:t>
      </w:r>
      <w:r>
        <w:rPr>
          <w:rFonts w:hint="eastAsia" w:ascii="Times New Roman" w:hAnsi="Times New Roman" w:eastAsia="仿宋_GB2312" w:cs="Times New Roman"/>
          <w:sz w:val="32"/>
          <w:szCs w:val="32"/>
          <w:lang w:val="en-US" w:eastAsia="zh-CN"/>
        </w:rPr>
        <w:t>集疏运项目衔接综合货运枢纽应满足一定需求规模，</w:t>
      </w:r>
      <w:r>
        <w:rPr>
          <w:rFonts w:hint="eastAsia" w:ascii="Times New Roman" w:hAnsi="Times New Roman" w:eastAsia="仿宋_GB2312" w:cs="仿宋_GB2312"/>
          <w:sz w:val="32"/>
          <w:szCs w:val="32"/>
          <w:lang w:val="en-US" w:eastAsia="zh-CN"/>
        </w:rPr>
        <w:t>接入</w:t>
      </w:r>
      <w:r>
        <w:rPr>
          <w:rFonts w:ascii="Times New Roman" w:hAnsi="Times New Roman" w:eastAsia="仿宋_GB2312" w:cs="Times New Roman"/>
          <w:sz w:val="32"/>
          <w:szCs w:val="32"/>
        </w:rPr>
        <w:t>的沿海</w:t>
      </w:r>
      <w:r>
        <w:rPr>
          <w:rFonts w:hint="eastAsia" w:ascii="Times New Roman" w:hAnsi="Times New Roman" w:eastAsia="仿宋_GB2312" w:cs="Times New Roman"/>
          <w:sz w:val="32"/>
          <w:szCs w:val="32"/>
          <w:lang w:val="en-US" w:eastAsia="zh-CN"/>
        </w:rPr>
        <w:t>铁水联运枢纽</w:t>
      </w:r>
      <w:r>
        <w:rPr>
          <w:rFonts w:ascii="Times New Roman" w:hAnsi="Times New Roman" w:eastAsia="仿宋_GB2312" w:cs="Times New Roman"/>
          <w:sz w:val="32"/>
          <w:szCs w:val="32"/>
        </w:rPr>
        <w:t>年货物吞吐能力应不低于1000万吨</w:t>
      </w:r>
      <w:r>
        <w:rPr>
          <w:rFonts w:hint="eastAsia" w:ascii="Times New Roman" w:hAnsi="Times New Roman" w:eastAsia="仿宋_GB2312" w:cs="仿宋_GB2312"/>
          <w:sz w:val="32"/>
          <w:szCs w:val="32"/>
        </w:rPr>
        <w:t>或50万标箱</w:t>
      </w:r>
      <w:r>
        <w:rPr>
          <w:rFonts w:ascii="Times New Roman" w:hAnsi="Times New Roman" w:eastAsia="仿宋_GB2312" w:cs="Times New Roman"/>
          <w:sz w:val="32"/>
          <w:szCs w:val="32"/>
        </w:rPr>
        <w:t>、内河</w:t>
      </w:r>
      <w:r>
        <w:rPr>
          <w:rFonts w:hint="eastAsia" w:ascii="Times New Roman" w:hAnsi="Times New Roman" w:eastAsia="仿宋_GB2312" w:cs="Times New Roman"/>
          <w:sz w:val="32"/>
          <w:szCs w:val="32"/>
          <w:lang w:val="en-US" w:eastAsia="zh-CN"/>
        </w:rPr>
        <w:t>铁水联运枢纽</w:t>
      </w:r>
      <w:r>
        <w:rPr>
          <w:rFonts w:ascii="Times New Roman" w:hAnsi="Times New Roman" w:eastAsia="仿宋_GB2312" w:cs="Times New Roman"/>
          <w:sz w:val="32"/>
          <w:szCs w:val="32"/>
        </w:rPr>
        <w:t>应不低于500万吨</w:t>
      </w:r>
      <w:r>
        <w:rPr>
          <w:rFonts w:hint="eastAsia" w:ascii="Times New Roman" w:hAnsi="Times New Roman" w:eastAsia="仿宋_GB2312" w:cs="仿宋_GB2312"/>
          <w:sz w:val="32"/>
          <w:szCs w:val="32"/>
        </w:rPr>
        <w:t>或10万标箱</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lang w:val="en-US" w:eastAsia="zh-CN"/>
        </w:rPr>
        <w:t>公铁联运枢纽</w:t>
      </w:r>
      <w:r>
        <w:rPr>
          <w:rFonts w:hint="eastAsia" w:ascii="Times New Roman" w:hAnsi="Times New Roman" w:eastAsia="仿宋_GB2312" w:cs="仿宋_GB2312"/>
          <w:sz w:val="32"/>
          <w:szCs w:val="32"/>
        </w:rPr>
        <w:t>应不低于1</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0万吨或5000标箱、</w:t>
      </w:r>
      <w:r>
        <w:rPr>
          <w:rFonts w:hint="eastAsia" w:ascii="Times New Roman" w:hAnsi="Times New Roman" w:eastAsia="仿宋_GB2312" w:cs="仿宋_GB2312"/>
          <w:sz w:val="32"/>
          <w:szCs w:val="32"/>
          <w:lang w:val="en-US" w:eastAsia="zh-CN"/>
        </w:rPr>
        <w:t>陆空联运枢纽</w:t>
      </w:r>
      <w:r>
        <w:rPr>
          <w:rFonts w:hint="eastAsia" w:ascii="Times New Roman" w:hAnsi="Times New Roman" w:eastAsia="仿宋_GB2312" w:cs="仿宋_GB2312"/>
          <w:sz w:val="32"/>
          <w:szCs w:val="32"/>
        </w:rPr>
        <w:t>应不低于1万吨</w:t>
      </w:r>
      <w:r>
        <w:rPr>
          <w:rFonts w:hint="eastAsia" w:ascii="Times New Roman" w:hAnsi="Times New Roman" w:eastAsia="仿宋_GB2312" w:cs="仿宋_GB2312"/>
          <w:sz w:val="32"/>
          <w:szCs w:val="32"/>
          <w:lang w:eastAsia="zh-CN"/>
        </w:rPr>
        <w:t>。</w:t>
      </w:r>
    </w:p>
    <w:p w14:paraId="503CBAE0">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设备更新升级项目。</w:t>
      </w:r>
    </w:p>
    <w:p w14:paraId="40C83BC6">
      <w:pPr>
        <w:overflowPunct w:val="0"/>
        <w:spacing w:line="580" w:lineRule="exact"/>
        <w:ind w:firstLine="640"/>
        <w:rPr>
          <w:rFonts w:hint="eastAsia" w:ascii="仿宋_GB2312" w:hAnsi="仿宋_GB2312" w:eastAsia="仿宋_GB2312" w:cs="Times New Roman"/>
          <w:sz w:val="32"/>
          <w:szCs w:val="32"/>
          <w:lang w:val="en-US" w:eastAsia="zh-CN"/>
        </w:rPr>
      </w:pPr>
      <w:r>
        <w:rPr>
          <w:rFonts w:hint="eastAsia" w:ascii="黑体" w:hAnsi="黑体" w:eastAsia="黑体" w:cs="黑体"/>
          <w:sz w:val="32"/>
          <w:szCs w:val="32"/>
          <w:lang w:val="en-US" w:eastAsia="zh-CN"/>
        </w:rPr>
        <w:t>功能的界定范围</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Times New Roman"/>
          <w:sz w:val="32"/>
          <w:szCs w:val="32"/>
          <w:lang w:val="en-US" w:eastAsia="zh-CN"/>
        </w:rPr>
        <w:t>①综合货运枢纽内的多式联运换装作业设备；②仅用于综合货运枢纽内部货物周转的搬运作业设备；③位于综合货运枢纽内部、服务货运业务的新能源设备。</w:t>
      </w:r>
    </w:p>
    <w:p w14:paraId="3C6A294F">
      <w:pPr>
        <w:overflowPunct w:val="0"/>
        <w:spacing w:line="580" w:lineRule="exact"/>
        <w:ind w:firstLine="640"/>
        <w:rPr>
          <w:rFonts w:hint="eastAsia" w:ascii="Times New Roman" w:hAnsi="Times New Roman" w:eastAsia="仿宋_GB2312" w:cs="仿宋_GB2312"/>
          <w:sz w:val="32"/>
          <w:szCs w:val="32"/>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Times New Roman"/>
          <w:sz w:val="32"/>
          <w:szCs w:val="32"/>
          <w:lang w:val="en-US" w:eastAsia="zh-CN"/>
        </w:rPr>
        <w:t>采购</w:t>
      </w:r>
      <w:r>
        <w:rPr>
          <w:rFonts w:hint="eastAsia" w:ascii="Times New Roman" w:hAnsi="Times New Roman" w:eastAsia="仿宋_GB2312" w:cs="仿宋_GB2312"/>
          <w:sz w:val="32"/>
          <w:szCs w:val="32"/>
        </w:rPr>
        <w:t>主体应为综合货运枢纽经营</w:t>
      </w:r>
      <w:r>
        <w:rPr>
          <w:rFonts w:hint="eastAsia" w:ascii="Times New Roman" w:hAnsi="Times New Roman" w:eastAsia="仿宋_GB2312" w:cs="仿宋_GB2312"/>
          <w:sz w:val="32"/>
          <w:szCs w:val="32"/>
          <w:lang w:val="en-US" w:eastAsia="zh-CN"/>
        </w:rPr>
        <w:t>方</w:t>
      </w:r>
      <w:r>
        <w:rPr>
          <w:rFonts w:hint="eastAsia" w:ascii="Times New Roman" w:hAnsi="Times New Roman" w:eastAsia="仿宋_GB2312" w:cs="仿宋_GB2312"/>
          <w:sz w:val="32"/>
          <w:szCs w:val="32"/>
        </w:rPr>
        <w:t>，或与综合货运枢纽经营</w:t>
      </w:r>
      <w:r>
        <w:rPr>
          <w:rFonts w:hint="eastAsia" w:ascii="Times New Roman" w:hAnsi="Times New Roman" w:eastAsia="仿宋_GB2312" w:cs="仿宋_GB2312"/>
          <w:sz w:val="32"/>
          <w:szCs w:val="32"/>
          <w:lang w:val="en-US" w:eastAsia="zh-CN"/>
        </w:rPr>
        <w:t>方</w:t>
      </w:r>
      <w:r>
        <w:rPr>
          <w:rFonts w:hint="eastAsia" w:ascii="Times New Roman" w:hAnsi="Times New Roman" w:eastAsia="仿宋_GB2312" w:cs="仿宋_GB2312"/>
          <w:sz w:val="32"/>
          <w:szCs w:val="32"/>
        </w:rPr>
        <w:t>签订</w:t>
      </w:r>
      <w:r>
        <w:rPr>
          <w:rFonts w:hint="eastAsia" w:ascii="Times New Roman" w:hAnsi="Times New Roman" w:eastAsia="仿宋_GB2312" w:cs="仿宋_GB2312"/>
          <w:sz w:val="32"/>
          <w:szCs w:val="32"/>
          <w:lang w:val="en-US" w:eastAsia="zh-CN"/>
        </w:rPr>
        <w:t>了设备应用</w:t>
      </w:r>
      <w:r>
        <w:rPr>
          <w:rFonts w:hint="eastAsia" w:ascii="Times New Roman" w:hAnsi="Times New Roman" w:eastAsia="仿宋_GB2312" w:cs="仿宋_GB2312"/>
          <w:sz w:val="32"/>
          <w:szCs w:val="32"/>
        </w:rPr>
        <w:t>协议</w:t>
      </w:r>
      <w:r>
        <w:rPr>
          <w:rFonts w:hint="eastAsia" w:ascii="Times New Roman" w:hAnsi="Times New Roman" w:eastAsia="仿宋_GB2312" w:cs="仿宋_GB2312"/>
          <w:sz w:val="32"/>
          <w:szCs w:val="32"/>
          <w:lang w:val="en-US" w:eastAsia="zh-CN"/>
        </w:rPr>
        <w:t>的合作方</w:t>
      </w:r>
      <w:r>
        <w:rPr>
          <w:rFonts w:hint="eastAsia" w:ascii="Times New Roman" w:hAnsi="Times New Roman" w:eastAsia="仿宋_GB2312" w:cs="仿宋_GB2312"/>
          <w:sz w:val="32"/>
          <w:szCs w:val="32"/>
        </w:rPr>
        <w:t>。</w:t>
      </w:r>
    </w:p>
    <w:p w14:paraId="7E1B2594">
      <w:pPr>
        <w:overflowPunct w:val="0"/>
        <w:spacing w:line="580" w:lineRule="exact"/>
        <w:ind w:firstLine="640"/>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实施导向。</w:t>
      </w:r>
    </w:p>
    <w:p w14:paraId="3496DD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1.综合货运枢纽</w:t>
      </w:r>
      <w:r>
        <w:rPr>
          <w:rFonts w:ascii="Times New Roman" w:hAnsi="Times New Roman" w:eastAsia="楷体_GB2312" w:cs="Times New Roman"/>
          <w:sz w:val="32"/>
          <w:szCs w:val="32"/>
        </w:rPr>
        <w:t>。</w:t>
      </w:r>
    </w:p>
    <w:p w14:paraId="37C4EB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仿宋_GB2312" w:hAnsi="仿宋_GB2312" w:eastAsia="仿宋_GB2312" w:cs="Times New Roman"/>
          <w:sz w:val="32"/>
          <w:szCs w:val="32"/>
        </w:rPr>
        <w:t>以存量设施更新、提质、增效为主，完善一体融合的设施体系</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①重点</w:t>
      </w:r>
      <w:r>
        <w:rPr>
          <w:rFonts w:hint="eastAsia" w:ascii="仿宋_GB2312" w:hAnsi="仿宋_GB2312" w:eastAsia="仿宋_GB2312" w:cs="Times New Roman"/>
          <w:sz w:val="32"/>
          <w:szCs w:val="32"/>
        </w:rPr>
        <w:t>加强多式联运换装区、装卸作业区、后方堆场和仓储等功能区集中布设，完善公铁换装平台、铁路站台</w:t>
      </w:r>
      <w:r>
        <w:rPr>
          <w:rFonts w:hint="eastAsia" w:ascii="仿宋_GB2312" w:hAnsi="仿宋_GB2312" w:eastAsia="仿宋_GB2312" w:cs="Times New Roman"/>
          <w:sz w:val="32"/>
          <w:szCs w:val="32"/>
          <w:shd w:val="clear" w:color="auto" w:fill="FFFFFF"/>
        </w:rPr>
        <w:t>库</w:t>
      </w:r>
      <w:r>
        <w:rPr>
          <w:rFonts w:hint="eastAsia" w:ascii="仿宋_GB2312" w:hAnsi="仿宋_GB2312" w:eastAsia="仿宋_GB2312" w:cs="Times New Roman"/>
          <w:sz w:val="32"/>
          <w:szCs w:val="32"/>
        </w:rPr>
        <w:t>、港口换装堆场、机场货站、集装箱拆装库等设施</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②应配尽配邮政快递处理中心，</w:t>
      </w:r>
      <w:r>
        <w:rPr>
          <w:rFonts w:hint="eastAsia" w:ascii="Times New Roman" w:hAnsi="Times New Roman" w:eastAsia="仿宋_GB2312" w:cs="仿宋_GB2312"/>
          <w:sz w:val="32"/>
          <w:szCs w:val="32"/>
          <w:lang w:val="en-US" w:eastAsia="zh-CN"/>
        </w:rPr>
        <w:t>完善</w:t>
      </w:r>
      <w:r>
        <w:rPr>
          <w:rFonts w:hint="eastAsia" w:ascii="Times New Roman" w:hAnsi="Times New Roman" w:eastAsia="仿宋_GB2312" w:cs="仿宋_GB2312"/>
          <w:sz w:val="32"/>
          <w:szCs w:val="32"/>
        </w:rPr>
        <w:t>无人机起降场、配货站等低空物流设施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③</w:t>
      </w:r>
      <w:r>
        <w:rPr>
          <w:rFonts w:hint="eastAsia" w:ascii="仿宋_GB2312" w:hAnsi="仿宋_GB2312" w:eastAsia="仿宋_GB2312" w:cs="Times New Roman"/>
          <w:sz w:val="32"/>
          <w:szCs w:val="32"/>
        </w:rPr>
        <w:t>鼓励以资本合作为纽带或设立专用通道</w:t>
      </w:r>
      <w:r>
        <w:rPr>
          <w:rFonts w:hint="eastAsia" w:ascii="仿宋_GB2312" w:hAnsi="仿宋_GB2312" w:eastAsia="仿宋_GB2312" w:cs="Times New Roman"/>
          <w:sz w:val="32"/>
          <w:szCs w:val="32"/>
          <w:lang w:val="en-US" w:eastAsia="zh-CN"/>
        </w:rPr>
        <w:t>等方式</w:t>
      </w:r>
      <w:r>
        <w:rPr>
          <w:rFonts w:hint="eastAsia" w:ascii="仿宋_GB2312" w:hAnsi="仿宋_GB2312" w:eastAsia="仿宋_GB2312" w:cs="Times New Roman"/>
          <w:sz w:val="32"/>
          <w:szCs w:val="32"/>
        </w:rPr>
        <w:t>，消除铁路、港口、机场货运区之间的物理隔离</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通过</w:t>
      </w:r>
      <w:r>
        <w:rPr>
          <w:rFonts w:hint="eastAsia" w:ascii="仿宋_GB2312" w:hAnsi="仿宋_GB2312" w:eastAsia="仿宋_GB2312" w:cs="Times New Roman"/>
          <w:sz w:val="32"/>
          <w:szCs w:val="32"/>
          <w:shd w:val="clear" w:color="auto" w:fill="FFFFFF"/>
        </w:rPr>
        <w:t>越库</w:t>
      </w:r>
      <w:r>
        <w:rPr>
          <w:rFonts w:hint="eastAsia" w:ascii="仿宋_GB2312" w:hAnsi="仿宋_GB2312" w:eastAsia="仿宋_GB2312" w:cs="Times New Roman"/>
          <w:sz w:val="32"/>
          <w:szCs w:val="32"/>
        </w:rPr>
        <w:t>作业、共享堆场实现直接换装</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④</w:t>
      </w:r>
      <w:r>
        <w:rPr>
          <w:rFonts w:hint="eastAsia" w:ascii="仿宋_GB2312" w:hAnsi="仿宋_GB2312" w:eastAsia="仿宋_GB2312" w:cs="Times New Roman"/>
          <w:sz w:val="32"/>
          <w:szCs w:val="32"/>
        </w:rPr>
        <w:t>因地制宜完善航空货运枢纽</w:t>
      </w:r>
      <w:r>
        <w:rPr>
          <w:rFonts w:hint="eastAsia" w:ascii="仿宋_GB2312" w:hAnsi="仿宋_GB2312" w:eastAsia="仿宋_GB2312" w:cs="Times New Roman"/>
          <w:sz w:val="32"/>
          <w:szCs w:val="32"/>
          <w:lang w:val="en-US" w:eastAsia="zh-CN"/>
        </w:rPr>
        <w:t>的空铁联运</w:t>
      </w:r>
      <w:r>
        <w:rPr>
          <w:rFonts w:hint="eastAsia" w:ascii="仿宋_GB2312" w:hAnsi="仿宋_GB2312" w:eastAsia="仿宋_GB2312" w:cs="Times New Roman"/>
          <w:sz w:val="32"/>
          <w:szCs w:val="32"/>
        </w:rPr>
        <w:t>功能</w:t>
      </w:r>
      <w:r>
        <w:rPr>
          <w:rFonts w:hint="eastAsia" w:ascii="Times New Roman" w:hAnsi="Times New Roman" w:eastAsia="仿宋_GB2312" w:cs="仿宋_GB2312"/>
          <w:sz w:val="32"/>
          <w:szCs w:val="32"/>
          <w:lang w:eastAsia="zh-CN"/>
        </w:rPr>
        <w:t>。</w:t>
      </w:r>
    </w:p>
    <w:p w14:paraId="06E8AE94">
      <w:pPr>
        <w:overflowPunct w:val="0"/>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楷体_GB2312" w:cs="Times New Roman"/>
          <w:sz w:val="32"/>
          <w:szCs w:val="32"/>
        </w:rPr>
        <w:t>集疏运建设。</w:t>
      </w:r>
    </w:p>
    <w:p w14:paraId="373FBACE">
      <w:pPr>
        <w:overflowPunct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仿宋_GB2312" w:hAnsi="仿宋_GB2312" w:eastAsia="仿宋_GB2312" w:cs="Times New Roman"/>
          <w:sz w:val="32"/>
          <w:szCs w:val="32"/>
          <w:lang w:val="en-US" w:eastAsia="zh-CN"/>
        </w:rPr>
        <w:t>增强集疏运系统与综合货运枢纽的功能适配和衔接效率：①</w:t>
      </w:r>
      <w:r>
        <w:rPr>
          <w:rFonts w:hint="eastAsia" w:ascii="仿宋_GB2312" w:hAnsi="仿宋_GB2312" w:eastAsia="仿宋_GB2312" w:cs="Times New Roman"/>
          <w:sz w:val="32"/>
          <w:szCs w:val="32"/>
          <w:lang w:eastAsia="zh-CN"/>
        </w:rPr>
        <w:t>推动</w:t>
      </w:r>
      <w:r>
        <w:rPr>
          <w:rFonts w:hint="eastAsia" w:ascii="仿宋_GB2312" w:hAnsi="仿宋_GB2312" w:eastAsia="仿宋_GB2312" w:cs="Times New Roman"/>
          <w:sz w:val="32"/>
          <w:szCs w:val="32"/>
        </w:rPr>
        <w:t>港口铁路专用线接入码头后方堆场</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科学设置港湾站、港口站、分区车场和装卸点，</w:t>
      </w:r>
      <w:r>
        <w:rPr>
          <w:rFonts w:hint="eastAsia" w:ascii="仿宋_GB2312" w:hAnsi="仿宋_GB2312" w:eastAsia="仿宋_GB2312" w:cs="Times New Roman"/>
          <w:sz w:val="32"/>
          <w:szCs w:val="32"/>
          <w:lang w:eastAsia="zh-CN"/>
        </w:rPr>
        <w:t>加强港口与铁路场站共享，</w:t>
      </w:r>
      <w:r>
        <w:rPr>
          <w:rFonts w:hint="eastAsia" w:ascii="仿宋_GB2312" w:hAnsi="仿宋_GB2312" w:eastAsia="仿宋_GB2312" w:cs="Times New Roman"/>
          <w:sz w:val="32"/>
          <w:szCs w:val="32"/>
        </w:rPr>
        <w:t>鼓励具备条件的港口开展“抵港直装</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船边直提</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②</w:t>
      </w:r>
      <w:r>
        <w:rPr>
          <w:rFonts w:hint="eastAsia" w:ascii="仿宋_GB2312" w:hAnsi="仿宋_GB2312" w:eastAsia="仿宋_GB2312" w:cs="Times New Roman"/>
          <w:sz w:val="32"/>
          <w:szCs w:val="32"/>
        </w:rPr>
        <w:t>规划建设</w:t>
      </w:r>
      <w:r>
        <w:rPr>
          <w:rFonts w:hint="eastAsia" w:ascii="仿宋_GB2312" w:hAnsi="仿宋_GB2312" w:eastAsia="仿宋_GB2312" w:cs="Times New Roman"/>
          <w:sz w:val="32"/>
          <w:szCs w:val="32"/>
          <w:lang w:val="en-US" w:eastAsia="zh-CN"/>
        </w:rPr>
        <w:t>具备条件的</w:t>
      </w:r>
      <w:r>
        <w:rPr>
          <w:rFonts w:hint="eastAsia" w:ascii="仿宋_GB2312" w:hAnsi="仿宋_GB2312" w:eastAsia="仿宋_GB2312" w:cs="Times New Roman"/>
          <w:sz w:val="32"/>
          <w:szCs w:val="32"/>
        </w:rPr>
        <w:t>千万标箱港口与重点内陆港间</w:t>
      </w:r>
      <w:r>
        <w:rPr>
          <w:rFonts w:hint="eastAsia" w:ascii="仿宋_GB2312" w:hAnsi="仿宋_GB2312" w:eastAsia="仿宋_GB2312" w:cs="Times New Roman"/>
          <w:sz w:val="32"/>
          <w:szCs w:val="32"/>
          <w:lang w:eastAsia="zh-CN"/>
        </w:rPr>
        <w:t>综合货运</w:t>
      </w:r>
      <w:r>
        <w:rPr>
          <w:rFonts w:hint="eastAsia" w:ascii="仿宋_GB2312" w:hAnsi="仿宋_GB2312" w:eastAsia="仿宋_GB2312" w:cs="Times New Roman"/>
          <w:sz w:val="32"/>
          <w:szCs w:val="32"/>
        </w:rPr>
        <w:t>通道</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③</w:t>
      </w:r>
      <w:r>
        <w:rPr>
          <w:rFonts w:hint="eastAsia" w:ascii="仿宋_GB2312" w:hAnsi="仿宋_GB2312" w:eastAsia="仿宋_GB2312" w:cs="Times New Roman"/>
          <w:sz w:val="32"/>
          <w:szCs w:val="32"/>
        </w:rPr>
        <w:t>铁路专用线应直接连通大型物流园区、规模化产业园区</w:t>
      </w:r>
      <w:r>
        <w:rPr>
          <w:rFonts w:hint="eastAsia" w:ascii="仿宋_GB2312" w:hAnsi="仿宋_GB2312" w:eastAsia="仿宋_GB2312" w:cs="Times New Roman"/>
          <w:sz w:val="32"/>
          <w:szCs w:val="32"/>
          <w:lang w:val="en-US" w:eastAsia="zh-CN"/>
        </w:rPr>
        <w:t>的</w:t>
      </w:r>
      <w:r>
        <w:rPr>
          <w:rFonts w:hint="eastAsia" w:ascii="仿宋_GB2312" w:hAnsi="仿宋_GB2312" w:eastAsia="仿宋_GB2312" w:cs="Times New Roman"/>
          <w:sz w:val="32"/>
          <w:szCs w:val="32"/>
        </w:rPr>
        <w:t>作业区并</w:t>
      </w:r>
      <w:r>
        <w:rPr>
          <w:rFonts w:hint="eastAsia" w:ascii="仿宋_GB2312" w:hAnsi="仿宋_GB2312" w:eastAsia="仿宋_GB2312" w:cs="Times New Roman"/>
          <w:sz w:val="32"/>
          <w:szCs w:val="32"/>
          <w:lang w:val="en-US" w:eastAsia="zh-CN"/>
        </w:rPr>
        <w:t>具备</w:t>
      </w:r>
      <w:r>
        <w:rPr>
          <w:rFonts w:hint="eastAsia" w:ascii="仿宋_GB2312" w:hAnsi="仿宋_GB2312" w:eastAsia="仿宋_GB2312" w:cs="Times New Roman"/>
          <w:sz w:val="32"/>
          <w:szCs w:val="32"/>
        </w:rPr>
        <w:t>整列作业能力</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④</w:t>
      </w:r>
      <w:r>
        <w:rPr>
          <w:rFonts w:hint="eastAsia" w:ascii="仿宋_GB2312" w:hAnsi="仿宋_GB2312" w:eastAsia="仿宋_GB2312" w:cs="Times New Roman"/>
          <w:sz w:val="32"/>
          <w:szCs w:val="32"/>
        </w:rPr>
        <w:t>集疏运公路应达到三级及以上等级，直接接入或通过专用通道接入铁路作业区、港口作业区和机场货运区</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⑤</w:t>
      </w:r>
      <w:r>
        <w:rPr>
          <w:rFonts w:hint="eastAsia" w:ascii="Times New Roman" w:hAnsi="Times New Roman" w:eastAsia="仿宋_GB2312" w:cs="Times New Roman"/>
          <w:sz w:val="32"/>
          <w:szCs w:val="32"/>
        </w:rPr>
        <w:t>推进有条件的</w:t>
      </w:r>
      <w:r>
        <w:rPr>
          <w:rFonts w:hint="eastAsia" w:ascii="Times New Roman" w:hAnsi="Times New Roman" w:eastAsia="仿宋_GB2312" w:cs="Times New Roman"/>
          <w:sz w:val="32"/>
          <w:szCs w:val="32"/>
          <w:lang w:val="en-US" w:eastAsia="zh-CN"/>
        </w:rPr>
        <w:t>综合货运枢纽</w:t>
      </w:r>
      <w:r>
        <w:rPr>
          <w:rFonts w:hint="eastAsia" w:ascii="Times New Roman" w:hAnsi="Times New Roman" w:eastAsia="仿宋_GB2312" w:cs="Times New Roman"/>
          <w:sz w:val="32"/>
          <w:szCs w:val="32"/>
        </w:rPr>
        <w:t>实现短支航道“通港达园”，加强内河航运与重点临港产业、物流业的衔接</w:t>
      </w:r>
      <w:r>
        <w:rPr>
          <w:rFonts w:hint="eastAsia" w:ascii="Times New Roman" w:hAnsi="Times New Roman" w:eastAsia="仿宋_GB2312" w:cs="Times New Roman"/>
          <w:sz w:val="32"/>
          <w:szCs w:val="32"/>
          <w:lang w:eastAsia="zh-CN"/>
        </w:rPr>
        <w:t>。</w:t>
      </w:r>
    </w:p>
    <w:p w14:paraId="54F07431">
      <w:pPr>
        <w:numPr>
          <w:ilvl w:val="0"/>
          <w:numId w:val="0"/>
        </w:numPr>
        <w:overflowPunct w:val="0"/>
        <w:spacing w:line="58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设备更新升级。</w:t>
      </w:r>
    </w:p>
    <w:p w14:paraId="0512DE91">
      <w:pPr>
        <w:numPr>
          <w:ilvl w:val="0"/>
          <w:numId w:val="0"/>
        </w:numPr>
        <w:overflowPunct w:val="0"/>
        <w:spacing w:line="580"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提升标准化、智能化、绿色化水平：①推广应用多式联运专业化设备和跨方式快速换装转运的装卸、分拣设施，</w:t>
      </w:r>
      <w:r>
        <w:rPr>
          <w:rFonts w:hint="eastAsia" w:ascii="仿宋_GB2312" w:hAnsi="仿宋_GB2312" w:eastAsia="仿宋_GB2312" w:cs="Times New Roman"/>
          <w:sz w:val="32"/>
          <w:szCs w:val="32"/>
        </w:rPr>
        <w:t>增设集装箱门式起重机、装卸桥、滚筒接驳平台、</w:t>
      </w:r>
      <w:r>
        <w:rPr>
          <w:rFonts w:hint="eastAsia" w:ascii="仿宋_GB2312" w:hAnsi="仿宋_GB2312" w:eastAsia="仿宋_GB2312" w:cs="Times New Roman"/>
          <w:sz w:val="32"/>
          <w:szCs w:val="32"/>
          <w:lang w:eastAsia="zh-CN"/>
        </w:rPr>
        <w:t>散改集、</w:t>
      </w:r>
      <w:r>
        <w:rPr>
          <w:rFonts w:hint="eastAsia" w:ascii="仿宋_GB2312" w:hAnsi="仿宋_GB2312" w:eastAsia="仿宋_GB2312" w:cs="Times New Roman"/>
          <w:sz w:val="32"/>
          <w:szCs w:val="32"/>
        </w:rPr>
        <w:t>航空集装器传送机等换装设</w:t>
      </w:r>
      <w:r>
        <w:rPr>
          <w:rFonts w:ascii="Times New Roman" w:hAnsi="Times New Roman" w:eastAsia="仿宋_GB2312" w:cs="Times New Roman"/>
          <w:sz w:val="32"/>
          <w:szCs w:val="32"/>
        </w:rPr>
        <w:t>备，</w:t>
      </w:r>
      <w:r>
        <w:rPr>
          <w:rFonts w:hint="eastAsia" w:ascii="Times New Roman" w:hAnsi="Times New Roman" w:eastAsia="仿宋_GB2312" w:cs="Times New Roman"/>
          <w:sz w:val="32"/>
          <w:szCs w:val="32"/>
          <w:lang w:val="en-US" w:eastAsia="zh-CN"/>
        </w:rPr>
        <w:t>推广标准化托盘等装载单元，</w:t>
      </w:r>
      <w:r>
        <w:rPr>
          <w:rFonts w:hint="eastAsia" w:ascii="仿宋_GB2312" w:hAnsi="仿宋_GB2312" w:eastAsia="仿宋_GB2312" w:cs="Times New Roman"/>
          <w:sz w:val="32"/>
          <w:szCs w:val="32"/>
        </w:rPr>
        <w:t>鼓励使用国际通用的标准化集装箱</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②</w:t>
      </w:r>
      <w:r>
        <w:rPr>
          <w:rFonts w:hint="eastAsia" w:ascii="Times New Roman" w:hAnsi="Times New Roman" w:eastAsia="仿宋_GB2312" w:cs="Times New Roman"/>
          <w:sz w:val="32"/>
          <w:szCs w:val="32"/>
        </w:rPr>
        <w:t>配置</w:t>
      </w:r>
      <w:r>
        <w:rPr>
          <w:rFonts w:ascii="Times New Roman" w:hAnsi="Times New Roman" w:eastAsia="仿宋_GB2312" w:cs="Times New Roman"/>
          <w:sz w:val="32"/>
          <w:szCs w:val="32"/>
        </w:rPr>
        <w:t>智能卡口、远程控制龙门吊、无人</w:t>
      </w:r>
      <w:r>
        <w:rPr>
          <w:rFonts w:hint="eastAsia" w:ascii="Times New Roman" w:hAnsi="Times New Roman" w:eastAsia="仿宋_GB2312" w:cs="Times New Roman"/>
          <w:sz w:val="32"/>
          <w:szCs w:val="32"/>
          <w:lang w:val="en-US" w:eastAsia="zh-CN"/>
        </w:rPr>
        <w:t>载运工具</w:t>
      </w:r>
      <w:r>
        <w:rPr>
          <w:rFonts w:ascii="Times New Roman" w:hAnsi="Times New Roman" w:eastAsia="仿宋_GB2312" w:cs="Times New Roman"/>
          <w:sz w:val="32"/>
          <w:szCs w:val="32"/>
        </w:rPr>
        <w:t>、自动分拣</w:t>
      </w:r>
      <w:r>
        <w:rPr>
          <w:rFonts w:hint="eastAsia" w:ascii="仿宋_GB2312" w:hAnsi="仿宋_GB2312" w:eastAsia="仿宋_GB2312" w:cs="Times New Roman"/>
          <w:sz w:val="32"/>
          <w:szCs w:val="32"/>
        </w:rPr>
        <w:t>等数智化设备，</w:t>
      </w:r>
      <w:r>
        <w:rPr>
          <w:rFonts w:hint="eastAsia" w:ascii="仿宋_GB2312" w:hAnsi="仿宋_GB2312" w:eastAsia="仿宋_GB2312" w:cs="Times New Roman"/>
          <w:sz w:val="32"/>
          <w:szCs w:val="32"/>
          <w:lang w:val="en-US" w:eastAsia="zh-CN"/>
        </w:rPr>
        <w:t>推动</w:t>
      </w:r>
      <w:r>
        <w:rPr>
          <w:rFonts w:hint="eastAsia" w:ascii="仿宋_GB2312" w:hAnsi="仿宋_GB2312" w:eastAsia="仿宋_GB2312" w:cs="Times New Roman"/>
          <w:sz w:val="32"/>
          <w:szCs w:val="32"/>
        </w:rPr>
        <w:t>完善</w:t>
      </w:r>
      <w:r>
        <w:rPr>
          <w:rFonts w:hint="eastAsia" w:ascii="仿宋_GB2312" w:hAnsi="仿宋_GB2312" w:eastAsia="仿宋_GB2312" w:cs="Times New Roman"/>
          <w:sz w:val="32"/>
          <w:szCs w:val="32"/>
          <w:lang w:val="en-US" w:eastAsia="zh-CN"/>
        </w:rPr>
        <w:t>门禁及视频监控系统，并与国家重点行业企业门禁系统联网；③鼓励配备符合低碳目标、规模适配的内部作业设施等，完善</w:t>
      </w:r>
      <w:r>
        <w:rPr>
          <w:rFonts w:hint="eastAsia" w:ascii="仿宋_GB2312" w:hAnsi="仿宋_GB2312" w:eastAsia="仿宋_GB2312" w:cs="Times New Roman"/>
          <w:sz w:val="32"/>
          <w:szCs w:val="32"/>
        </w:rPr>
        <w:t>标准化</w:t>
      </w:r>
      <w:r>
        <w:rPr>
          <w:rFonts w:hint="eastAsia" w:ascii="仿宋_GB2312" w:hAnsi="仿宋_GB2312" w:eastAsia="仿宋_GB2312" w:cs="Times New Roman"/>
          <w:sz w:val="32"/>
          <w:szCs w:val="32"/>
          <w:shd w:val="clear" w:color="auto" w:fill="FFFFFF"/>
        </w:rPr>
        <w:t>充</w:t>
      </w:r>
      <w:r>
        <w:rPr>
          <w:rFonts w:hint="eastAsia" w:ascii="仿宋_GB2312" w:hAnsi="仿宋_GB2312" w:eastAsia="仿宋_GB2312" w:cs="Times New Roman"/>
          <w:sz w:val="32"/>
          <w:szCs w:val="32"/>
        </w:rPr>
        <w:t>（换）电站布局，</w:t>
      </w:r>
      <w:r>
        <w:rPr>
          <w:rFonts w:hint="eastAsia" w:ascii="仿宋_GB2312" w:hAnsi="仿宋_GB2312" w:eastAsia="仿宋_GB2312" w:cs="Times New Roman"/>
          <w:sz w:val="32"/>
          <w:szCs w:val="32"/>
          <w:lang w:val="en-US" w:eastAsia="zh-CN"/>
        </w:rPr>
        <w:t>推动重卡和非道路移动机械、岸电和船舶大功率充换电站有效覆盖，鼓励新增或更新的内部车辆和非道路移动机械采用新能源；④完善平急两用功能设施配置。</w:t>
      </w:r>
    </w:p>
    <w:p w14:paraId="7E8D20AD">
      <w:pPr>
        <w:overflowPunct w:val="0"/>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二、规则标准及服务软联通</w:t>
      </w:r>
    </w:p>
    <w:p w14:paraId="3FBD6862">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（一）信息化建设方面。</w:t>
      </w:r>
    </w:p>
    <w:p w14:paraId="75E4C272">
      <w:pPr>
        <w:overflowPunct w:val="0"/>
        <w:spacing w:line="580" w:lineRule="exact"/>
        <w:ind w:firstLine="640" w:firstLineChars="20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1.信息化建设。</w:t>
      </w:r>
    </w:p>
    <w:p w14:paraId="5997B37F">
      <w:pPr>
        <w:overflowPunct w:val="0"/>
        <w:spacing w:line="580" w:lineRule="exact"/>
        <w:ind w:firstLine="640"/>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功能的界定范围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sz w:val="32"/>
          <w:szCs w:val="32"/>
          <w:lang w:val="en-US" w:eastAsia="zh-CN"/>
        </w:rPr>
        <w:t>①依托综合货运枢纽建设，提升枢纽多式联运作业效率的信息系统平台；②实现跨运输方式信息开放共享的信息系统平台；③实现跨部门业务协同联动的物流公共信息系统平台。同时，信息系统安全保护等级不低于三级。</w:t>
      </w:r>
    </w:p>
    <w:p w14:paraId="138F6618">
      <w:pPr>
        <w:overflowPunct w:val="0"/>
        <w:spacing w:line="580" w:lineRule="exact"/>
        <w:ind w:firstLine="640"/>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sz w:val="32"/>
          <w:szCs w:val="32"/>
          <w:lang w:val="en-US" w:eastAsia="zh-CN"/>
        </w:rPr>
        <w:t>系统平台</w:t>
      </w:r>
      <w:r>
        <w:rPr>
          <w:rFonts w:hint="eastAsia" w:ascii="Times New Roman" w:hAnsi="Times New Roman" w:eastAsia="仿宋_GB2312" w:cs="Times New Roman"/>
          <w:sz w:val="32"/>
          <w:szCs w:val="32"/>
          <w:lang w:val="en-US" w:eastAsia="zh-CN"/>
        </w:rPr>
        <w:t>按照与枢纽</w:t>
      </w:r>
      <w:r>
        <w:rPr>
          <w:rFonts w:hint="eastAsia" w:ascii="Times New Roman" w:hAnsi="Times New Roman" w:eastAsia="仿宋_GB2312" w:cs="仿宋_GB2312"/>
          <w:sz w:val="32"/>
          <w:szCs w:val="32"/>
          <w:lang w:val="en-US" w:eastAsia="zh-CN"/>
        </w:rPr>
        <w:t>货运直接相关的功能模块为单位核定投资，不包括城市交通运行监测、调度、管理等非多式联运功能板块，企业内部非货运业务的管理功能板块，硬件设备采购和办公楼等内容。</w:t>
      </w:r>
    </w:p>
    <w:p w14:paraId="50F1FAF2">
      <w:pPr>
        <w:overflowPunct w:val="0"/>
        <w:spacing w:line="580" w:lineRule="exact"/>
        <w:ind w:firstLine="640" w:firstLineChars="20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2.信息互联互通。</w:t>
      </w:r>
    </w:p>
    <w:p w14:paraId="6FC8A6D6">
      <w:pPr>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推动铁路、公路、港航、民航、快递、物流等企业运用股权合作、数据交易、资源置换等市场化方式完善信息和数据交换规则，加强数据集成整合、互联共享，实现客户一站式下单、业务集成化处理、单证信息自动流转、货物信息全程追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数据实时共享。</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sz w:val="32"/>
          <w:szCs w:val="32"/>
          <w:lang w:val="en-US" w:eastAsia="zh-CN"/>
        </w:rPr>
        <w:t>有条件的</w:t>
      </w:r>
      <w:r>
        <w:rPr>
          <w:rFonts w:hint="eastAsia" w:ascii="Times New Roman" w:hAnsi="Times New Roman" w:eastAsia="仿宋_GB2312" w:cs="Times New Roman"/>
          <w:sz w:val="32"/>
          <w:szCs w:val="32"/>
        </w:rPr>
        <w:t>运输企业提升专业化信息平台功能，通过推广应用标准化单证以及区块链等新一代信息技术，提高“一单制”数字化效率和安全可信水平。</w:t>
      </w:r>
    </w:p>
    <w:p w14:paraId="5B3309B1">
      <w:pPr>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（二）规则标准方面。</w:t>
      </w:r>
    </w:p>
    <w:p w14:paraId="4AFC76D2">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1.标准推广实施。</w:t>
      </w:r>
    </w:p>
    <w:p w14:paraId="26EA167A">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跟踪国家及行业相关标准制修订动态，建立标准推广实施台账，鼓励应用</w:t>
      </w:r>
      <w:r>
        <w:rPr>
          <w:rFonts w:hint="eastAsia" w:ascii="Times New Roman" w:hAnsi="Times New Roman" w:eastAsia="仿宋_GB2312" w:cs="Times New Roman"/>
          <w:sz w:val="32"/>
          <w:szCs w:val="32"/>
        </w:rPr>
        <w:t>《综合货运枢纽设计规范》《铁路专用线与港口衔接工程建设与运营技术规范》《公铁联运货运枢纽功能区布设规范》《空陆联运货物交接区设施设备配置要求》《集装箱多式联运运单》《多式联运服务质量及测评》等</w:t>
      </w:r>
      <w:r>
        <w:rPr>
          <w:rFonts w:hint="eastAsia" w:ascii="Times New Roman" w:hAnsi="Times New Roman" w:eastAsia="仿宋_GB2312" w:cs="Times New Roman"/>
          <w:sz w:val="32"/>
          <w:szCs w:val="32"/>
          <w:lang w:val="en-US" w:eastAsia="zh-CN"/>
        </w:rPr>
        <w:t>标准要求，</w:t>
      </w:r>
      <w:r>
        <w:rPr>
          <w:rFonts w:hint="eastAsia" w:ascii="Times New Roman" w:hAnsi="Times New Roman" w:eastAsia="仿宋_GB2312" w:cs="Times New Roman"/>
          <w:sz w:val="32"/>
          <w:szCs w:val="32"/>
        </w:rPr>
        <w:t>指导企业标准化体系建设、标准研制、标准测试验证</w:t>
      </w:r>
      <w:r>
        <w:rPr>
          <w:rFonts w:hint="eastAsia" w:ascii="Times New Roman" w:hAnsi="Times New Roman" w:eastAsia="仿宋_GB2312" w:cs="Times New Roman"/>
          <w:sz w:val="32"/>
          <w:szCs w:val="32"/>
          <w:lang w:val="en-US" w:eastAsia="zh-CN"/>
        </w:rPr>
        <w:t>，提高标准化水平</w:t>
      </w:r>
      <w:r>
        <w:rPr>
          <w:rFonts w:hint="eastAsia" w:ascii="Times New Roman" w:hAnsi="Times New Roman" w:eastAsia="仿宋_GB2312" w:cs="Times New Roman"/>
          <w:sz w:val="32"/>
          <w:szCs w:val="32"/>
        </w:rPr>
        <w:t>。</w:t>
      </w:r>
    </w:p>
    <w:p w14:paraId="1971E8CD">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2.标准规则互认。</w:t>
      </w:r>
    </w:p>
    <w:p w14:paraId="28C40041">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加快完善与多式联运发展适配的服务和规则标准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完善多式联运设施、货物装载交接、安全检查、单证业务、支付结算等标准规则衔接和互认的工作机制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推动危险货物运输规则跨方式互认。</w:t>
      </w:r>
    </w:p>
    <w:p w14:paraId="08BFA42B">
      <w:pPr>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（三）服务产品方面。</w:t>
      </w:r>
    </w:p>
    <w:p w14:paraId="7ECED1BB">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1.开发多式联运精品线路。</w:t>
      </w:r>
    </w:p>
    <w:p w14:paraId="462DBE1A">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推动多式联运“一单制”“一箱制”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一口价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提质扩面，</w:t>
      </w:r>
      <w:r>
        <w:rPr>
          <w:rFonts w:ascii="Times New Roman" w:hAnsi="Times New Roman" w:eastAsia="仿宋_GB2312" w:cs="Times New Roman"/>
          <w:sz w:val="32"/>
          <w:szCs w:val="32"/>
        </w:rPr>
        <w:t>因地制宜发展铁路大宗货物直达班列、五定班列、公路甩挂运输、卡车航班、全货机运输、高铁货运等服务模式，提升多式联运、应急物流、冷链物流、国际供应链等专业服务品质</w:t>
      </w:r>
      <w:r>
        <w:rPr>
          <w:rFonts w:hint="eastAsia" w:ascii="Times New Roman" w:hAnsi="Times New Roman" w:eastAsia="仿宋_GB2312" w:cs="Times New Roman"/>
          <w:sz w:val="32"/>
          <w:szCs w:val="32"/>
        </w:rPr>
        <w:t>。</w:t>
      </w:r>
    </w:p>
    <w:p w14:paraId="150F0306">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2.推动运营服务数智化升级。</w:t>
      </w:r>
    </w:p>
    <w:p w14:paraId="5CFD8E7D">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推动新质生产力赋能综合货运枢纽</w:t>
      </w:r>
      <w:r>
        <w:rPr>
          <w:rFonts w:hint="eastAsia" w:ascii="Times New Roman" w:hAnsi="Times New Roman" w:eastAsia="仿宋_GB2312" w:cs="Times New Roman"/>
          <w:sz w:val="32"/>
          <w:szCs w:val="32"/>
          <w:lang w:val="en-US" w:eastAsia="zh-CN"/>
        </w:rPr>
        <w:t>服务提质增效</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打造</w:t>
      </w:r>
      <w:r>
        <w:rPr>
          <w:rFonts w:hint="eastAsia" w:ascii="Times New Roman" w:hAnsi="Times New Roman" w:eastAsia="仿宋_GB2312" w:cs="Times New Roman"/>
          <w:sz w:val="32"/>
          <w:szCs w:val="32"/>
        </w:rPr>
        <w:t>“人工智能+综合货运枢纽”</w:t>
      </w:r>
      <w:r>
        <w:rPr>
          <w:rFonts w:hint="eastAsia" w:ascii="Times New Roman" w:hAnsi="Times New Roman" w:eastAsia="仿宋_GB2312" w:cs="Times New Roman"/>
          <w:sz w:val="32"/>
          <w:szCs w:val="32"/>
          <w:lang w:val="en-US" w:eastAsia="zh-CN"/>
        </w:rPr>
        <w:t>发展新场景</w:t>
      </w:r>
      <w:r>
        <w:rPr>
          <w:rFonts w:hint="eastAsia" w:ascii="Times New Roman" w:hAnsi="Times New Roman" w:eastAsia="仿宋_GB2312" w:cs="Times New Roman"/>
          <w:sz w:val="32"/>
          <w:szCs w:val="32"/>
        </w:rPr>
        <w:t>，提供</w:t>
      </w:r>
      <w:r>
        <w:rPr>
          <w:rFonts w:hint="eastAsia" w:ascii="Times New Roman" w:hAnsi="Times New Roman" w:eastAsia="仿宋_GB2312" w:cs="Times New Roman"/>
          <w:sz w:val="32"/>
          <w:szCs w:val="32"/>
          <w:lang w:eastAsia="zh-CN"/>
        </w:rPr>
        <w:t>可</w:t>
      </w:r>
      <w:r>
        <w:rPr>
          <w:rFonts w:hint="eastAsia" w:ascii="Times New Roman" w:hAnsi="Times New Roman" w:eastAsia="仿宋_GB2312" w:cs="Times New Roman"/>
          <w:sz w:val="32"/>
          <w:szCs w:val="32"/>
          <w:lang w:val="en-US" w:eastAsia="zh-CN"/>
        </w:rPr>
        <w:t>动态优化</w:t>
      </w:r>
      <w:r>
        <w:rPr>
          <w:rFonts w:hint="eastAsia" w:ascii="Times New Roman" w:hAnsi="Times New Roman" w:eastAsia="仿宋_GB2312" w:cs="Times New Roman"/>
          <w:sz w:val="32"/>
          <w:szCs w:val="32"/>
        </w:rPr>
        <w:t>的全程</w:t>
      </w:r>
      <w:r>
        <w:rPr>
          <w:rFonts w:hint="eastAsia" w:ascii="Times New Roman" w:hAnsi="Times New Roman" w:eastAsia="仿宋_GB2312" w:cs="Times New Roman"/>
          <w:sz w:val="32"/>
          <w:szCs w:val="32"/>
          <w:lang w:val="en-US" w:eastAsia="zh-CN"/>
        </w:rPr>
        <w:t>物流解决方案。</w:t>
      </w:r>
    </w:p>
    <w:p w14:paraId="774E8784">
      <w:pPr>
        <w:overflowPunct w:val="0"/>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三、一体化运营机制建设</w:t>
      </w:r>
    </w:p>
    <w:p w14:paraId="5B7C0CA6">
      <w:pPr>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lang w:val="en-US" w:eastAsia="zh-CN"/>
        </w:rPr>
        <w:t>强化组织模式创新</w:t>
      </w:r>
      <w:r>
        <w:rPr>
          <w:rFonts w:ascii="Times New Roman" w:hAnsi="Times New Roman" w:eastAsia="楷体_GB2312" w:cs="Times New Roman"/>
          <w:sz w:val="32"/>
          <w:szCs w:val="32"/>
        </w:rPr>
        <w:t>。</w:t>
      </w:r>
    </w:p>
    <w:p w14:paraId="575401BC">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1.健全多部门协同机制。</w:t>
      </w:r>
    </w:p>
    <w:p w14:paraId="46C7DA95">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建立健全交通运输、财政、发展改革、自然资源、住建、生态环境、海关等多部门协同联动机制，完善联席会议与会商研判制度，及时协调解决重点难点问题。</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sz w:val="32"/>
          <w:szCs w:val="32"/>
          <w:lang w:val="en-US" w:eastAsia="zh-CN"/>
        </w:rPr>
        <w:t>城市依托综合货运枢纽</w:t>
      </w:r>
      <w:r>
        <w:rPr>
          <w:rFonts w:hint="eastAsia" w:ascii="Times New Roman" w:hAnsi="Times New Roman" w:eastAsia="仿宋_GB2312" w:cs="Times New Roman"/>
          <w:sz w:val="32"/>
          <w:szCs w:val="32"/>
        </w:rPr>
        <w:t>加强专业化体制机制创新，落实国家和地方多式联运政策，加强多式联运业务的制度设计、统筹协调、整体推进和督促落实，加强多式联运设施一体衔接、推动标准规则互认、促进信息数据互联互通、推广先进运输组织模式。</w:t>
      </w:r>
    </w:p>
    <w:p w14:paraId="26D8601C">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2.完善跨方式融合机制。</w:t>
      </w:r>
    </w:p>
    <w:p w14:paraId="66E4D758">
      <w:pPr>
        <w:overflowPunct w:val="0"/>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鼓励铁路、公路、水路、航空等多方在合作过程中创新投融资等模式，以项目合资、股权投资基金等市场化方式，实现多式联运的“利益共享、风险共担”</w:t>
      </w:r>
      <w:r>
        <w:rPr>
          <w:rFonts w:hint="eastAsia" w:ascii="Times New Roman" w:hAnsi="Times New Roman" w:eastAsia="仿宋_GB2312" w:cs="Times New Roman"/>
          <w:sz w:val="32"/>
          <w:szCs w:val="32"/>
          <w:lang w:eastAsia="zh-CN"/>
        </w:rPr>
        <w:t>。</w:t>
      </w:r>
    </w:p>
    <w:p w14:paraId="08C4459D">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3.深化上下游联动机制。</w:t>
      </w:r>
    </w:p>
    <w:p w14:paraId="253D02F1">
      <w:pPr>
        <w:overflowPunct w:val="0"/>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引导综合货运枢纽</w:t>
      </w:r>
      <w:r>
        <w:rPr>
          <w:rFonts w:ascii="Times New Roman" w:hAnsi="Times New Roman" w:eastAsia="仿宋_GB2312" w:cs="Times New Roman"/>
          <w:sz w:val="32"/>
          <w:szCs w:val="32"/>
        </w:rPr>
        <w:t>与生产、商贸、金融等上下游企业建立供应链战略合作关系，与境外枢纽港站、海外仓以及国际物流企业深化合作，畅通国际物流服务链条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鼓励企业</w:t>
      </w:r>
      <w:r>
        <w:rPr>
          <w:rFonts w:hint="eastAsia" w:ascii="Times New Roman" w:hAnsi="Times New Roman" w:eastAsia="仿宋_GB2312" w:cs="Times New Roman"/>
          <w:sz w:val="32"/>
          <w:szCs w:val="32"/>
        </w:rPr>
        <w:t>跨区域网络布局、全链条</w:t>
      </w:r>
      <w:r>
        <w:rPr>
          <w:rFonts w:hint="eastAsia" w:ascii="Times New Roman" w:hAnsi="Times New Roman" w:eastAsia="仿宋_GB2312" w:cs="Times New Roman"/>
          <w:sz w:val="32"/>
          <w:szCs w:val="32"/>
          <w:lang w:val="en-US" w:eastAsia="zh-CN"/>
        </w:rPr>
        <w:t>资源整合，提升物流</w:t>
      </w:r>
      <w:r>
        <w:rPr>
          <w:rFonts w:hint="eastAsia" w:ascii="Times New Roman" w:hAnsi="Times New Roman" w:eastAsia="仿宋_GB2312" w:cs="Times New Roman"/>
          <w:sz w:val="32"/>
          <w:szCs w:val="32"/>
        </w:rPr>
        <w:t>集成</w:t>
      </w:r>
      <w:r>
        <w:rPr>
          <w:rFonts w:hint="eastAsia" w:ascii="Times New Roman" w:hAnsi="Times New Roman" w:eastAsia="仿宋_GB2312" w:cs="Times New Roman"/>
          <w:sz w:val="32"/>
          <w:szCs w:val="32"/>
          <w:lang w:val="en-US" w:eastAsia="zh-CN"/>
        </w:rPr>
        <w:t>化服务能力。</w:t>
      </w:r>
    </w:p>
    <w:p w14:paraId="79E9C548">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（二）发展枢纽经济</w:t>
      </w:r>
      <w:r>
        <w:rPr>
          <w:rFonts w:hint="eastAsia" w:ascii="Times New Roman" w:hAnsi="Times New Roman" w:eastAsia="仿宋_GB2312" w:cs="Times New Roman"/>
          <w:sz w:val="32"/>
          <w:szCs w:val="32"/>
        </w:rPr>
        <w:t>。</w:t>
      </w:r>
    </w:p>
    <w:p w14:paraId="2B33EF2D">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1.临港经济。</w:t>
      </w:r>
    </w:p>
    <w:p w14:paraId="4CCFD3DC">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与</w:t>
      </w:r>
      <w:r>
        <w:rPr>
          <w:rFonts w:hint="eastAsia" w:ascii="Times New Roman" w:hAnsi="Times New Roman" w:eastAsia="仿宋_GB2312" w:cs="Times New Roman"/>
          <w:sz w:val="32"/>
          <w:szCs w:val="32"/>
          <w:lang w:val="en-US" w:eastAsia="zh-CN"/>
        </w:rPr>
        <w:t>铁水联运枢纽、江海联运枢纽</w:t>
      </w:r>
      <w:r>
        <w:rPr>
          <w:rFonts w:hint="eastAsia" w:ascii="Times New Roman" w:hAnsi="Times New Roman" w:eastAsia="仿宋_GB2312" w:cs="仿宋_GB2312"/>
          <w:sz w:val="32"/>
          <w:szCs w:val="32"/>
        </w:rPr>
        <w:t>最近距离不超过5公里的国家级、省级</w:t>
      </w:r>
      <w:r>
        <w:rPr>
          <w:rFonts w:hint="eastAsia" w:ascii="Times New Roman" w:hAnsi="Times New Roman" w:eastAsia="仿宋_GB2312" w:cs="仿宋_GB2312"/>
          <w:sz w:val="32"/>
          <w:szCs w:val="32"/>
          <w:lang w:val="en-US" w:eastAsia="zh-CN"/>
        </w:rPr>
        <w:t>产业园区</w:t>
      </w:r>
      <w:r>
        <w:rPr>
          <w:rFonts w:hint="eastAsia" w:ascii="Times New Roman" w:hAnsi="Times New Roman" w:eastAsia="仿宋_GB2312" w:cs="Times New Roman"/>
          <w:sz w:val="32"/>
          <w:szCs w:val="32"/>
        </w:rPr>
        <w:t>。</w:t>
      </w:r>
    </w:p>
    <w:p w14:paraId="3B4D3847">
      <w:pPr>
        <w:overflowPunct w:val="0"/>
        <w:spacing w:line="580" w:lineRule="exact"/>
        <w:ind w:firstLine="640" w:firstLineChars="200"/>
        <w:rPr>
          <w:rFonts w:hint="eastAsia" w:ascii="Times New Roman" w:hAnsi="Times New Roman" w:eastAsia="仿宋_GB2312" w:cs="仿宋_GB2312"/>
          <w:sz w:val="32"/>
          <w:szCs w:val="32"/>
          <w:lang w:eastAsia="zh-CN"/>
        </w:rPr>
      </w:pPr>
      <w:r>
        <w:rPr>
          <w:rFonts w:hint="eastAsia" w:ascii="黑体" w:hAnsi="黑体" w:eastAsia="黑体" w:cs="黑体"/>
          <w:sz w:val="32"/>
          <w:szCs w:val="32"/>
          <w:lang w:val="en-US" w:eastAsia="zh-CN"/>
        </w:rPr>
        <w:t>实施导向：</w:t>
      </w:r>
      <w:r>
        <w:rPr>
          <w:rFonts w:hint="eastAsia" w:ascii="Times New Roman" w:hAnsi="Times New Roman" w:eastAsia="仿宋_GB2312" w:cs="Times New Roman"/>
          <w:sz w:val="32"/>
          <w:szCs w:val="32"/>
          <w:lang w:eastAsia="zh-CN"/>
        </w:rPr>
        <w:t>壮大临港经济区偏好型产业，延伸新能源、装备制造、石油化工等临港产业链，支持内外资企业和机构开展航运融资、航运保险、航运结算、航材租赁、船舶交易、舱位交易和航运仲裁等服务，探索发展航运指数衍生品业务，推动临港产业质态跃升。引导</w:t>
      </w:r>
      <w:r>
        <w:rPr>
          <w:rFonts w:hint="eastAsia" w:ascii="Times New Roman" w:hAnsi="Times New Roman" w:eastAsia="仿宋_GB2312" w:cs="Times New Roman"/>
          <w:sz w:val="32"/>
          <w:szCs w:val="32"/>
          <w:lang w:val="en-US" w:eastAsia="zh-CN"/>
        </w:rPr>
        <w:t>铁水联运枢纽所在城市</w:t>
      </w:r>
      <w:r>
        <w:rPr>
          <w:rFonts w:hint="eastAsia" w:ascii="Times New Roman" w:hAnsi="Times New Roman" w:eastAsia="仿宋_GB2312" w:cs="Times New Roman"/>
          <w:sz w:val="32"/>
          <w:szCs w:val="32"/>
          <w:lang w:eastAsia="zh-CN"/>
        </w:rPr>
        <w:t>聚焦金融开放创新、贸易监管制度、人才自由流动等方面优化临港经济区营商环境，吸引优质企业落地。</w:t>
      </w:r>
    </w:p>
    <w:p w14:paraId="32D7A037">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2.临空经济。</w:t>
      </w:r>
    </w:p>
    <w:p w14:paraId="422BA8A4">
      <w:pPr>
        <w:overflowPunct w:val="0"/>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获得国家发展改革委和</w:t>
      </w:r>
      <w:r>
        <w:rPr>
          <w:rFonts w:hint="eastAsia" w:ascii="Times New Roman" w:hAnsi="Times New Roman" w:eastAsia="仿宋_GB2312" w:cs="Times New Roman"/>
          <w:sz w:val="32"/>
          <w:szCs w:val="32"/>
          <w:lang w:eastAsia="zh-CN"/>
        </w:rPr>
        <w:t>中国</w:t>
      </w:r>
      <w:r>
        <w:rPr>
          <w:rFonts w:hint="eastAsia" w:ascii="Times New Roman" w:hAnsi="Times New Roman" w:eastAsia="仿宋_GB2312" w:cs="Times New Roman"/>
          <w:sz w:val="32"/>
          <w:szCs w:val="32"/>
        </w:rPr>
        <w:t>民航局批复</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临空经济示范区，或与</w:t>
      </w:r>
      <w:r>
        <w:rPr>
          <w:rFonts w:hint="eastAsia" w:ascii="Times New Roman" w:hAnsi="Times New Roman" w:eastAsia="仿宋_GB2312" w:cs="Times New Roman"/>
          <w:sz w:val="32"/>
          <w:szCs w:val="32"/>
          <w:lang w:val="en-US" w:eastAsia="zh-CN"/>
        </w:rPr>
        <w:t>空铁联运枢纽、陆空联运枢纽</w:t>
      </w:r>
      <w:r>
        <w:rPr>
          <w:rFonts w:hint="eastAsia" w:ascii="Times New Roman" w:hAnsi="Times New Roman" w:eastAsia="仿宋_GB2312" w:cs="Times New Roman"/>
          <w:sz w:val="32"/>
          <w:szCs w:val="32"/>
        </w:rPr>
        <w:t>最近距离不超过5公里的国家级、省级</w:t>
      </w:r>
      <w:r>
        <w:rPr>
          <w:rFonts w:hint="eastAsia" w:ascii="Times New Roman" w:hAnsi="Times New Roman" w:eastAsia="仿宋_GB2312" w:cs="Times New Roman"/>
          <w:sz w:val="32"/>
          <w:szCs w:val="32"/>
          <w:lang w:val="en-US" w:eastAsia="zh-CN"/>
        </w:rPr>
        <w:t>产业园区。</w:t>
      </w:r>
    </w:p>
    <w:p w14:paraId="77002AF8">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实施导向：</w:t>
      </w:r>
      <w:r>
        <w:rPr>
          <w:rFonts w:hint="eastAsia" w:ascii="Times New Roman" w:hAnsi="Times New Roman" w:eastAsia="仿宋_GB2312" w:cs="Times New Roman"/>
          <w:sz w:val="32"/>
          <w:szCs w:val="32"/>
        </w:rPr>
        <w:t>培育临空经济区偏好型产业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加强高端制造业的成链集群，因地制宜重点发展高端医药、新一代信息技术、航空制造等产业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推动具有国际影响力的航空企业总部落户，积极吸引基地航空公司总部、货运航空公司总部、货运代理总部等集聚。积极引育电商平台、供应链龙头企业，推动</w:t>
      </w:r>
      <w:r>
        <w:rPr>
          <w:rFonts w:hint="eastAsia" w:ascii="Times New Roman" w:hAnsi="Times New Roman" w:eastAsia="仿宋_GB2312" w:cs="Times New Roman"/>
          <w:sz w:val="32"/>
          <w:szCs w:val="32"/>
          <w:lang w:val="en-US" w:eastAsia="zh-CN"/>
        </w:rPr>
        <w:t>临空</w:t>
      </w:r>
      <w:r>
        <w:rPr>
          <w:rFonts w:hint="eastAsia" w:ascii="Times New Roman" w:hAnsi="Times New Roman" w:eastAsia="仿宋_GB2312" w:cs="Times New Roman"/>
          <w:sz w:val="32"/>
          <w:szCs w:val="32"/>
        </w:rPr>
        <w:t>产业集聚发展。支持地方充分发挥临空经济区和自由贸易试验区、综合保税区多重开放平台叠加优势，促进制造业集聚和服务业转型。鼓励建设低空经济特色园区，发展无人机海岛物流运输，跨区、省际长途物流运输以及低空末端配送等。</w:t>
      </w:r>
    </w:p>
    <w:p w14:paraId="01B903C4">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3.临站经济。</w:t>
      </w:r>
    </w:p>
    <w:p w14:paraId="4F3C8795">
      <w:pPr>
        <w:overflowPunct w:val="0"/>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与</w:t>
      </w:r>
      <w:r>
        <w:rPr>
          <w:rFonts w:hint="eastAsia" w:ascii="Times New Roman" w:hAnsi="Times New Roman" w:eastAsia="仿宋_GB2312" w:cs="Times New Roman"/>
          <w:sz w:val="32"/>
          <w:szCs w:val="32"/>
          <w:lang w:val="en-US" w:eastAsia="zh-CN"/>
        </w:rPr>
        <w:t>公铁联运枢纽</w:t>
      </w:r>
      <w:r>
        <w:rPr>
          <w:rFonts w:hint="eastAsia" w:ascii="Times New Roman" w:hAnsi="Times New Roman" w:eastAsia="仿宋_GB2312" w:cs="仿宋_GB2312"/>
          <w:sz w:val="32"/>
          <w:szCs w:val="32"/>
        </w:rPr>
        <w:t>最近距离不超过5公里的国家级、省级</w:t>
      </w:r>
      <w:r>
        <w:rPr>
          <w:rFonts w:hint="eastAsia" w:ascii="Times New Roman" w:hAnsi="Times New Roman" w:eastAsia="仿宋_GB2312" w:cs="仿宋_GB2312"/>
          <w:sz w:val="32"/>
          <w:szCs w:val="32"/>
          <w:lang w:val="en-US" w:eastAsia="zh-CN"/>
        </w:rPr>
        <w:t>产业园区</w:t>
      </w:r>
      <w:r>
        <w:rPr>
          <w:rFonts w:hint="eastAsia" w:ascii="Times New Roman" w:hAnsi="Times New Roman" w:eastAsia="仿宋_GB2312" w:cs="Times New Roman"/>
          <w:sz w:val="32"/>
          <w:szCs w:val="32"/>
          <w:lang w:val="en-US" w:eastAsia="zh-CN"/>
        </w:rPr>
        <w:t>。</w:t>
      </w:r>
    </w:p>
    <w:p w14:paraId="798F90EC">
      <w:pPr>
        <w:overflowPunct w:val="0"/>
        <w:spacing w:line="580" w:lineRule="exact"/>
        <w:ind w:firstLine="643"/>
        <w:rPr>
          <w:rFonts w:ascii="Times New Roman" w:hAnsi="Times New Roman" w:eastAsia="仿宋_GB2312" w:cs="Times New Roman"/>
          <w:sz w:val="32"/>
          <w:szCs w:val="36"/>
        </w:rPr>
      </w:pPr>
      <w:r>
        <w:rPr>
          <w:rFonts w:hint="eastAsia" w:ascii="黑体" w:hAnsi="黑体" w:eastAsia="黑体" w:cs="黑体"/>
          <w:sz w:val="32"/>
          <w:szCs w:val="32"/>
          <w:lang w:val="en-US" w:eastAsia="zh-CN"/>
        </w:rPr>
        <w:t>实施导向：</w:t>
      </w:r>
      <w:r>
        <w:rPr>
          <w:rFonts w:hint="eastAsia" w:ascii="Times New Roman" w:hAnsi="Times New Roman" w:eastAsia="仿宋_GB2312" w:cs="仿宋_GB2312"/>
          <w:sz w:val="32"/>
          <w:szCs w:val="32"/>
          <w:lang w:val="en-US" w:eastAsia="zh-CN"/>
        </w:rPr>
        <w:t>引导地方围绕运输、仓储、装卸等铁路基础服务，拓展快运班列、大宗直达货物列车及高铁快运等特色服务和铁路物流金融服务，培育电子设备、高端装备制造、大宗贸易等适铁产业，构建临站经济区产业生态。支持外向型经济基础扎实的内陆地区交通物流枢纽申报国际港口代码、完善口岸功能，优化区域开放布局。</w:t>
      </w:r>
    </w:p>
    <w:p w14:paraId="77DB830C">
      <w:pPr>
        <w:overflowPunct w:val="0"/>
        <w:spacing w:line="580" w:lineRule="exact"/>
        <w:ind w:firstLine="640"/>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运输</w:t>
      </w:r>
      <w:r>
        <w:rPr>
          <w:rFonts w:hint="default" w:ascii="Times New Roman" w:hAnsi="Times New Roman" w:eastAsia="黑体" w:cs="Times New Roman"/>
          <w:sz w:val="32"/>
          <w:szCs w:val="32"/>
          <w:lang w:val="en-US" w:eastAsia="zh-CN"/>
        </w:rPr>
        <w:t>链</w:t>
      </w:r>
      <w:r>
        <w:rPr>
          <w:rFonts w:hint="eastAsia" w:ascii="Times New Roman" w:hAnsi="Times New Roman" w:eastAsia="黑体" w:cs="Times New Roman"/>
          <w:sz w:val="32"/>
          <w:szCs w:val="32"/>
          <w:lang w:val="en-US" w:eastAsia="zh-CN"/>
        </w:rPr>
        <w:t>产业链</w:t>
      </w:r>
      <w:r>
        <w:rPr>
          <w:rFonts w:hint="default" w:ascii="Times New Roman" w:hAnsi="Times New Roman" w:eastAsia="黑体" w:cs="Times New Roman"/>
          <w:sz w:val="32"/>
          <w:szCs w:val="32"/>
          <w:lang w:val="en-US" w:eastAsia="zh-CN"/>
        </w:rPr>
        <w:t>协同</w:t>
      </w:r>
    </w:p>
    <w:p w14:paraId="23BB6F42">
      <w:pPr>
        <w:overflowPunct w:val="0"/>
        <w:spacing w:line="580" w:lineRule="exact"/>
        <w:ind w:firstLine="64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（一）粮食货类。</w:t>
      </w:r>
    </w:p>
    <w:p w14:paraId="7AB4D86E">
      <w:pPr>
        <w:overflowPunct w:val="0"/>
        <w:spacing w:line="58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重点围绕玉米、大豆等跨区域调运规模大、流动性强的大宗粮食品种，积极推动运输链与粮食加工、储备、贸易等产业链深度融合，鼓励推广散粮运输、集装箱“散改集”及班列化运输模式，提升北粮南运和进口粮食疏运的全程组织效率，支持粮食产运需三方建立长期稳定的战略合作与信息共享机制，依托物流枢纽发展粮食交易、质检结算等增值服务，增强粮食供应链的韧性与应急保障能力，切实提升储备粮轮换和加工粮调运的服务效能。</w:t>
      </w:r>
    </w:p>
    <w:p w14:paraId="63239140">
      <w:pPr>
        <w:overflowPunct w:val="0"/>
        <w:spacing w:line="580" w:lineRule="exact"/>
        <w:ind w:firstLine="64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（二）能源货类。</w:t>
      </w:r>
    </w:p>
    <w:p w14:paraId="7732A432">
      <w:pPr>
        <w:overflowPunct w:val="0"/>
        <w:spacing w:line="58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重点围绕</w:t>
      </w:r>
      <w:r>
        <w:rPr>
          <w:rFonts w:hint="eastAsia" w:ascii="Times New Roman" w:hAnsi="Times New Roman" w:eastAsia="仿宋_GB2312" w:cs="Times New Roman"/>
          <w:sz w:val="32"/>
          <w:szCs w:val="32"/>
          <w:lang w:val="en-US" w:eastAsia="zh-CN"/>
        </w:rPr>
        <w:t>煤炭</w:t>
      </w:r>
      <w:r>
        <w:rPr>
          <w:rFonts w:hint="eastAsia" w:ascii="Times New Roman" w:hAnsi="Times New Roman" w:eastAsia="仿宋_GB2312" w:cs="Times New Roman"/>
          <w:sz w:val="32"/>
          <w:szCs w:val="32"/>
        </w:rPr>
        <w:t>等国家战略能源物资，着力促进运输链与电力、钢铁、化工、燃油炼化等能源消耗产业链深度融合，积极推行重来重去循环运输</w:t>
      </w:r>
      <w:r>
        <w:rPr>
          <w:rFonts w:hint="eastAsia" w:ascii="Times New Roman" w:hAnsi="Times New Roman" w:eastAsia="仿宋_GB2312" w:cs="Times New Roman"/>
          <w:sz w:val="32"/>
          <w:szCs w:val="32"/>
          <w:shd w:val="clear" w:color="auto" w:fill="FFFFFF"/>
          <w:lang w:eastAsia="zh-CN"/>
        </w:rPr>
        <w:t>及</w:t>
      </w:r>
      <w:r>
        <w:rPr>
          <w:rFonts w:hint="eastAsia" w:ascii="Times New Roman" w:hAnsi="Times New Roman" w:eastAsia="仿宋_GB2312" w:cs="Times New Roman"/>
          <w:sz w:val="32"/>
          <w:szCs w:val="32"/>
        </w:rPr>
        <w:t>清洁运输方式，提高能源主通道的运输保障水平，引导产运需企业共建运力库存信息平台，完善价格监测与应急调度机制，</w:t>
      </w:r>
      <w:r>
        <w:rPr>
          <w:rFonts w:hint="eastAsia" w:ascii="Times New Roman" w:hAnsi="Times New Roman" w:eastAsia="仿宋_GB2312" w:cs="Times New Roman"/>
          <w:sz w:val="32"/>
          <w:szCs w:val="32"/>
          <w:lang w:eastAsia="zh-CN"/>
        </w:rPr>
        <w:t>鼓励</w:t>
      </w:r>
      <w:r>
        <w:rPr>
          <w:rFonts w:hint="eastAsia" w:ascii="Times New Roman" w:hAnsi="Times New Roman" w:eastAsia="仿宋_GB2312" w:cs="Times New Roman"/>
          <w:sz w:val="32"/>
          <w:szCs w:val="32"/>
        </w:rPr>
        <w:t>依托枢纽发展煤炭交易、供应链金融等增值服务，有效提升国家能源供应保障的服务效能。</w:t>
      </w:r>
    </w:p>
    <w:p w14:paraId="57941285">
      <w:pPr>
        <w:overflowPunct w:val="0"/>
        <w:spacing w:line="580" w:lineRule="exact"/>
        <w:ind w:firstLine="64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（三）矿产资源货类。</w:t>
      </w:r>
    </w:p>
    <w:p w14:paraId="373BF4D3">
      <w:pPr>
        <w:overflowPunct w:val="0"/>
        <w:spacing w:line="58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重点围绕铁矿石、铜矿石、铝矾土等国家战略矿产资源，深入推动运输链与钢铁、有色等冶炼产业链深度融合，优化钟摆式运输、水水中转、江海直达等组织模式，提升进口矿产资源疏运与沿江沿海冶炼基地保供的效率，推动港航铁企建立中长期战略合作机制，强化按需配送与库存协同管理，支持依托矿产资源物流发展供应链金融、</w:t>
      </w:r>
      <w:r>
        <w:rPr>
          <w:rFonts w:hint="eastAsia" w:ascii="Times New Roman" w:hAnsi="Times New Roman" w:eastAsia="仿宋_GB2312" w:cs="Times New Roman"/>
          <w:sz w:val="32"/>
          <w:szCs w:val="32"/>
          <w:lang w:eastAsia="zh-CN"/>
        </w:rPr>
        <w:t>混配物流</w:t>
      </w:r>
      <w:r>
        <w:rPr>
          <w:rFonts w:hint="eastAsia" w:ascii="Times New Roman" w:hAnsi="Times New Roman" w:eastAsia="仿宋_GB2312" w:cs="Times New Roman"/>
          <w:sz w:val="32"/>
          <w:szCs w:val="32"/>
        </w:rPr>
        <w:t>、矿石加工等服务，不断提升战略性矿产资源供应链的韧性与服务效能。</w:t>
      </w:r>
    </w:p>
    <w:p w14:paraId="42298118">
      <w:pPr>
        <w:overflowPunct w:val="0"/>
        <w:spacing w:line="580" w:lineRule="exact"/>
        <w:ind w:firstLine="64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（四）</w:t>
      </w:r>
      <w:bookmarkStart w:id="0" w:name="hmcheck_32e82ca0f7a24daca942ce4474d739d8"/>
      <w:bookmarkStart w:id="1" w:name="hmcheck_04cdcc40580543bca0d939b0a26ef52f"/>
      <w:r>
        <w:rPr>
          <w:rFonts w:hint="eastAsia" w:ascii="Times New Roman" w:hAnsi="Times New Roman" w:eastAsia="楷体_GB2312" w:cs="Times New Roman"/>
          <w:sz w:val="32"/>
          <w:szCs w:val="32"/>
          <w:shd w:val="clear" w:color="auto" w:fill="FFFFFF"/>
        </w:rPr>
        <w:t>先进制造货</w:t>
      </w:r>
      <w:bookmarkEnd w:id="0"/>
      <w:bookmarkEnd w:id="1"/>
      <w:r>
        <w:rPr>
          <w:rFonts w:hint="eastAsia" w:ascii="Times New Roman" w:hAnsi="Times New Roman" w:eastAsia="楷体_GB2312" w:cs="Times New Roman"/>
          <w:sz w:val="32"/>
          <w:szCs w:val="32"/>
        </w:rPr>
        <w:t>类。</w:t>
      </w:r>
    </w:p>
    <w:p w14:paraId="10BC9A52">
      <w:pPr>
        <w:overflowPunct w:val="0"/>
        <w:spacing w:line="580" w:lineRule="exact"/>
        <w:ind w:firstLine="640"/>
        <w:rPr>
          <w:rFonts w:ascii="Times New Roman" w:hAnsi="Times New Roman" w:eastAsia="仿宋_GB2312" w:cs="Times New Roman"/>
          <w:sz w:val="32"/>
          <w:szCs w:val="22"/>
        </w:rPr>
      </w:pPr>
      <w:r>
        <w:rPr>
          <w:rFonts w:hint="eastAsia" w:ascii="Times New Roman" w:hAnsi="Times New Roman" w:eastAsia="仿宋_GB2312" w:cs="Times New Roman"/>
          <w:sz w:val="32"/>
          <w:szCs w:val="32"/>
        </w:rPr>
        <w:t>重点围绕电子信息、新能源汽车、高端装备、生物医药等时效要求高、附加值高</w:t>
      </w:r>
      <w:r>
        <w:rPr>
          <w:rFonts w:hint="eastAsia" w:ascii="Times New Roman" w:hAnsi="Times New Roman" w:eastAsia="仿宋_GB2312" w:cs="Times New Roman"/>
          <w:sz w:val="30"/>
          <w:szCs w:val="30"/>
        </w:rPr>
        <w:t>的</w:t>
      </w:r>
      <w:r>
        <w:rPr>
          <w:rFonts w:hint="eastAsia" w:ascii="Times New Roman" w:hAnsi="Times New Roman" w:eastAsia="仿宋_GB2312" w:cs="Times New Roman"/>
          <w:sz w:val="32"/>
          <w:szCs w:val="32"/>
        </w:rPr>
        <w:t>制造产业，加快推动运输链与生产制造、全球分拨、售后服务等产业链深度融合，发展线边物流、全球分拨等适配柔性生产的物流服务模式，促进制造企业与物流枢纽信息平台互联互通，引导两业建立长期战略合作机制，共同优化供应链方案，</w:t>
      </w:r>
      <w:r>
        <w:rPr>
          <w:rFonts w:hint="eastAsia" w:ascii="Times New Roman" w:hAnsi="Times New Roman" w:eastAsia="仿宋_GB2312" w:cs="Times New Roman"/>
          <w:sz w:val="32"/>
          <w:szCs w:val="32"/>
          <w:lang w:eastAsia="zh-CN"/>
        </w:rPr>
        <w:t>鼓励</w:t>
      </w:r>
      <w:r>
        <w:rPr>
          <w:rFonts w:hint="eastAsia" w:ascii="Times New Roman" w:hAnsi="Times New Roman" w:eastAsia="仿宋_GB2312" w:cs="Times New Roman"/>
          <w:sz w:val="32"/>
          <w:szCs w:val="32"/>
        </w:rPr>
        <w:t>依托枢纽发展售后物流、逆向物流、检测维修等增值服务，全面提升先进制造业供应链的服务效能。</w:t>
      </w:r>
    </w:p>
    <w:p w14:paraId="00C01BE9">
      <w:pPr>
        <w:overflowPunct w:val="0"/>
        <w:spacing w:line="580" w:lineRule="exact"/>
        <w:rPr>
          <w:rFonts w:ascii="Times New Roman" w:hAnsi="Times New Roman" w:eastAsia="黑体" w:cs="Times New Roman"/>
          <w:sz w:val="32"/>
          <w:szCs w:val="32"/>
        </w:rPr>
      </w:pPr>
      <w:r>
        <w:rPr>
          <w:rFonts w:ascii="Times New Roman" w:hAnsi="Times New Roman" w:eastAsia="仿宋_GB2312" w:cs="Times New Roman"/>
          <w:sz w:val="32"/>
          <w:szCs w:val="22"/>
        </w:rPr>
        <w:br w:type="page"/>
      </w:r>
      <w:r>
        <w:rPr>
          <w:rFonts w:ascii="Times New Roman" w:hAnsi="Times New Roman" w:eastAsia="黑体" w:cs="Times New Roman"/>
          <w:sz w:val="32"/>
          <w:szCs w:val="32"/>
        </w:rPr>
        <w:t>附件3</w:t>
      </w:r>
    </w:p>
    <w:p w14:paraId="65999A06">
      <w:pPr>
        <w:overflowPunct w:val="0"/>
        <w:snapToGrid w:val="0"/>
        <w:spacing w:line="240" w:lineRule="auto"/>
        <w:jc w:val="center"/>
        <w:outlineLvl w:val="9"/>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新一轮</w:t>
      </w:r>
      <w:r>
        <w:rPr>
          <w:rFonts w:ascii="Times New Roman" w:hAnsi="Times New Roman" w:eastAsia="方正小标宋简体" w:cs="Times New Roman"/>
          <w:sz w:val="44"/>
          <w:szCs w:val="44"/>
          <w:lang w:bidi="ar"/>
        </w:rPr>
        <w:t>国家综合货运枢纽</w:t>
      </w:r>
      <w:r>
        <w:rPr>
          <w:rFonts w:hint="default" w:ascii="Times New Roman" w:hAnsi="Times New Roman" w:eastAsia="方正小标宋简体" w:cs="Times New Roman"/>
          <w:sz w:val="44"/>
          <w:szCs w:val="44"/>
          <w:lang w:bidi="ar"/>
        </w:rPr>
        <w:t>补链强链</w:t>
      </w:r>
    </w:p>
    <w:p w14:paraId="67A2B480">
      <w:pPr>
        <w:overflowPunct w:val="0"/>
        <w:snapToGrid w:val="0"/>
        <w:spacing w:line="240" w:lineRule="auto"/>
        <w:jc w:val="center"/>
        <w:outlineLvl w:val="9"/>
        <w:rPr>
          <w:rFonts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提升行动</w:t>
      </w:r>
      <w:r>
        <w:rPr>
          <w:rFonts w:ascii="Times New Roman" w:hAnsi="Times New Roman" w:eastAsia="方正小标宋简体" w:cs="Times New Roman"/>
          <w:sz w:val="44"/>
          <w:szCs w:val="44"/>
          <w:lang w:bidi="ar"/>
        </w:rPr>
        <w:t>工作申报函（</w:t>
      </w:r>
      <w:r>
        <w:rPr>
          <w:rFonts w:hint="default" w:ascii="Times New Roman" w:hAnsi="Times New Roman" w:eastAsia="方正小标宋简体" w:cs="Times New Roman"/>
          <w:sz w:val="44"/>
          <w:szCs w:val="44"/>
          <w:lang w:bidi="ar"/>
        </w:rPr>
        <w:t>模板</w:t>
      </w:r>
      <w:r>
        <w:rPr>
          <w:rFonts w:ascii="Times New Roman" w:hAnsi="Times New Roman" w:eastAsia="方正小标宋简体" w:cs="Times New Roman"/>
          <w:sz w:val="44"/>
          <w:szCs w:val="44"/>
          <w:lang w:bidi="ar"/>
        </w:rPr>
        <w:t>）</w:t>
      </w:r>
    </w:p>
    <w:p w14:paraId="0FFF832E">
      <w:pPr>
        <w:overflowPunct w:val="0"/>
        <w:jc w:val="center"/>
        <w:rPr>
          <w:rFonts w:ascii="Times New Roman" w:hAnsi="Times New Roman" w:eastAsia="楷体_GB2312" w:cs="Times New Roman"/>
          <w:sz w:val="32"/>
          <w:szCs w:val="32"/>
        </w:rPr>
      </w:pPr>
    </w:p>
    <w:p w14:paraId="1848365B">
      <w:pPr>
        <w:overflowPunct w:val="0"/>
        <w:spacing w:line="58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交通运输部、财政部：</w:t>
      </w:r>
    </w:p>
    <w:p w14:paraId="1F65506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黑体" w:cs="Times New Roman"/>
          <w:sz w:val="32"/>
          <w:szCs w:val="32"/>
          <w:lang w:val="en-US"/>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推荐名单</w:t>
      </w:r>
    </w:p>
    <w:p w14:paraId="38ABC48E">
      <w:pPr>
        <w:overflowPunct w:val="0"/>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年度推荐的补链强链申报城市</w:t>
      </w:r>
      <w:r>
        <w:rPr>
          <w:rFonts w:hint="eastAsia" w:ascii="Times New Roman" w:hAnsi="Times New Roman" w:eastAsia="仿宋_GB2312" w:cs="Times New Roman"/>
          <w:sz w:val="32"/>
          <w:szCs w:val="32"/>
          <w:lang w:eastAsia="zh-CN"/>
        </w:rPr>
        <w:t>（群）</w:t>
      </w:r>
      <w:r>
        <w:rPr>
          <w:rFonts w:hint="eastAsia" w:ascii="Times New Roman" w:hAnsi="Times New Roman" w:eastAsia="仿宋_GB2312" w:cs="Times New Roman"/>
          <w:sz w:val="32"/>
          <w:szCs w:val="32"/>
        </w:rPr>
        <w:t>及排序。</w:t>
      </w:r>
    </w:p>
    <w:p w14:paraId="044AADE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二、初审情况</w:t>
      </w:r>
    </w:p>
    <w:p w14:paraId="41CFA49A">
      <w:pPr>
        <w:overflowPunct w:val="0"/>
        <w:spacing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（一）说明省级</w:t>
      </w:r>
      <w:r>
        <w:rPr>
          <w:rFonts w:hint="eastAsia" w:ascii="Times New Roman" w:hAnsi="Times New Roman" w:eastAsia="仿宋_GB2312" w:cs="Times New Roman"/>
          <w:sz w:val="32"/>
          <w:szCs w:val="32"/>
          <w:lang w:val="en-US" w:eastAsia="zh-CN"/>
        </w:rPr>
        <w:t>初审的评审方式、评审人员构成等工作组织情况</w:t>
      </w:r>
      <w:r>
        <w:rPr>
          <w:rFonts w:hint="eastAsia" w:ascii="Times New Roman" w:hAnsi="Times New Roman" w:eastAsia="仿宋_GB2312" w:cs="Times New Roman"/>
          <w:sz w:val="32"/>
          <w:szCs w:val="32"/>
        </w:rPr>
        <w:t>。</w:t>
      </w:r>
    </w:p>
    <w:p w14:paraId="6D6125D3">
      <w:pPr>
        <w:overflowPunct w:val="0"/>
        <w:spacing w:line="58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（二）说明</w:t>
      </w:r>
      <w:r>
        <w:rPr>
          <w:rFonts w:hint="eastAsia" w:ascii="Times New Roman" w:hAnsi="Times New Roman" w:eastAsia="仿宋_GB2312" w:cs="Times New Roman"/>
          <w:sz w:val="32"/>
          <w:szCs w:val="32"/>
          <w:lang w:val="en-US" w:eastAsia="zh-CN"/>
        </w:rPr>
        <w:t>每个城市（群）初审结论，包括：一是是否契合国家</w:t>
      </w:r>
      <w:r>
        <w:rPr>
          <w:rFonts w:hint="eastAsia" w:ascii="Times New Roman" w:hAnsi="Times New Roman" w:eastAsia="仿宋_GB2312" w:cs="Times New Roman"/>
          <w:sz w:val="32"/>
          <w:szCs w:val="32"/>
        </w:rPr>
        <w:t>战略</w:t>
      </w:r>
      <w:r>
        <w:rPr>
          <w:rFonts w:hint="eastAsia" w:ascii="Times New Roman" w:hAnsi="Times New Roman" w:eastAsia="仿宋_GB2312" w:cs="Times New Roman"/>
          <w:sz w:val="32"/>
          <w:szCs w:val="32"/>
          <w:lang w:val="en-US" w:eastAsia="zh-CN"/>
        </w:rPr>
        <w:t>导向</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二是重点</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是否</w:t>
      </w:r>
      <w:r>
        <w:rPr>
          <w:rFonts w:hint="eastAsia" w:ascii="Times New Roman" w:hAnsi="Times New Roman" w:eastAsia="仿宋_GB2312" w:cs="Times New Roman"/>
          <w:sz w:val="32"/>
          <w:szCs w:val="32"/>
        </w:rPr>
        <w:t>成熟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具备示范</w:t>
      </w:r>
      <w:r>
        <w:rPr>
          <w:rFonts w:hint="eastAsia" w:ascii="Times New Roman" w:hAnsi="Times New Roman" w:eastAsia="仿宋_GB2312" w:cs="Times New Roman"/>
          <w:sz w:val="32"/>
          <w:szCs w:val="32"/>
        </w:rPr>
        <w:t>性，</w:t>
      </w:r>
      <w:r>
        <w:rPr>
          <w:rFonts w:hint="eastAsia" w:ascii="Times New Roman" w:hAnsi="Times New Roman" w:eastAsia="仿宋_GB2312" w:cs="Times New Roman"/>
          <w:sz w:val="32"/>
          <w:szCs w:val="32"/>
          <w:lang w:val="en-US" w:eastAsia="zh-CN"/>
        </w:rPr>
        <w:t>三是省、市</w:t>
      </w:r>
      <w:r>
        <w:rPr>
          <w:rFonts w:hint="eastAsia"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是否</w:t>
      </w:r>
      <w:r>
        <w:rPr>
          <w:rFonts w:hint="eastAsia" w:ascii="Times New Roman" w:hAnsi="Times New Roman" w:eastAsia="仿宋_GB2312" w:cs="Times New Roman"/>
          <w:sz w:val="32"/>
          <w:szCs w:val="32"/>
        </w:rPr>
        <w:t>可负担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不会造成债务风险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联合申报</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城市</w:t>
      </w:r>
      <w:r>
        <w:rPr>
          <w:rFonts w:hint="eastAsia" w:ascii="Times New Roman" w:hAnsi="Times New Roman" w:eastAsia="仿宋_GB2312" w:cs="Times New Roman"/>
          <w:sz w:val="32"/>
          <w:szCs w:val="32"/>
          <w:lang w:val="en-US" w:eastAsia="zh-CN"/>
        </w:rPr>
        <w:t>之间是否有物流</w:t>
      </w:r>
      <w:r>
        <w:rPr>
          <w:rFonts w:hint="eastAsia" w:ascii="Times New Roman" w:hAnsi="Times New Roman" w:eastAsia="仿宋_GB2312" w:cs="Times New Roman"/>
          <w:sz w:val="32"/>
          <w:szCs w:val="32"/>
        </w:rPr>
        <w:t>协同联动</w:t>
      </w:r>
      <w:r>
        <w:rPr>
          <w:rFonts w:hint="eastAsia" w:ascii="Times New Roman" w:hAnsi="Times New Roman" w:eastAsia="仿宋_GB2312" w:cs="Times New Roman"/>
          <w:sz w:val="32"/>
          <w:szCs w:val="32"/>
          <w:lang w:val="en-US" w:eastAsia="zh-CN"/>
        </w:rPr>
        <w:t>需求</w:t>
      </w:r>
      <w:r>
        <w:rPr>
          <w:rFonts w:hint="eastAsia" w:ascii="Times New Roman" w:hAnsi="Times New Roman" w:eastAsia="仿宋_GB2312" w:cs="Times New Roman"/>
          <w:sz w:val="32"/>
          <w:szCs w:val="32"/>
        </w:rPr>
        <w:t>。</w:t>
      </w:r>
    </w:p>
    <w:p w14:paraId="3E3D35E4">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说明审核情况。省级交通运输主管部门对实施方案的路径科学性、项目与政策绩效相关性、项目可行性、机制创新性以及要求保障情况等进行审核把关，同级财政部门对财政可承受力、资金安排合理性等审核把关</w:t>
      </w:r>
      <w:r>
        <w:rPr>
          <w:rFonts w:hint="eastAsia" w:ascii="Times New Roman" w:hAnsi="Times New Roman" w:eastAsia="仿宋_GB2312" w:cs="Times New Roman"/>
          <w:sz w:val="32"/>
          <w:szCs w:val="32"/>
          <w:highlight w:val="none"/>
          <w:lang w:val="en-US" w:eastAsia="zh-CN"/>
        </w:rPr>
        <w:t>（书面审核意见形成附件1）。</w:t>
      </w:r>
    </w:p>
    <w:p w14:paraId="3DEEAF4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三、实施保障</w:t>
      </w:r>
    </w:p>
    <w:p w14:paraId="159E2132">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组织保障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简要说明省级交通运输主管部门、财政部门推进城市（群）有序实施的保障措施，包括但不限于建立跨部门协同机制、专人专岗责任制、专业力量支持、项目跟踪管理手段等。</w:t>
      </w:r>
    </w:p>
    <w:p w14:paraId="543D5246">
      <w:pPr>
        <w:overflowPunct w:val="0"/>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政策保障。简要说明省级交通运输主管部门、财政部门保障城市（群）实施效果的政策措施，包括但不限于省级财政支持、用地用海、项目审批、公共数据开放等。</w:t>
      </w:r>
    </w:p>
    <w:p w14:paraId="4685ACD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四、联系人及方式</w:t>
      </w:r>
    </w:p>
    <w:p w14:paraId="66DCB045">
      <w:pPr>
        <w:overflowPunct w:val="0"/>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（一）省级工作机制联系人及联系方式。</w:t>
      </w:r>
    </w:p>
    <w:p w14:paraId="6F74B0FB">
      <w:pPr>
        <w:overflowPunct w:val="0"/>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推荐</w:t>
      </w:r>
      <w:r>
        <w:rPr>
          <w:rFonts w:ascii="Times New Roman" w:hAnsi="Times New Roman" w:eastAsia="仿宋_GB2312" w:cs="Times New Roman"/>
          <w:sz w:val="32"/>
          <w:szCs w:val="32"/>
        </w:rPr>
        <w:t>城市联系人及联系方式。</w:t>
      </w:r>
    </w:p>
    <w:p w14:paraId="1CFEE8D5">
      <w:pPr>
        <w:overflowPunct w:val="0"/>
        <w:spacing w:line="58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、附件</w:t>
      </w:r>
    </w:p>
    <w:p w14:paraId="4FE9E997">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1.省级交通运输主管部门、省级财政部门书面审核意见</w:t>
      </w:r>
    </w:p>
    <w:p w14:paraId="1E07DBDE">
      <w:pPr>
        <w:overflowPunct w:val="0"/>
        <w:spacing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推荐城市（群）的省级初审打分表</w:t>
      </w:r>
      <w:r>
        <w:rPr>
          <w:rFonts w:ascii="Times New Roman" w:hAnsi="Times New Roman" w:eastAsia="仿宋_GB2312" w:cs="Times New Roman"/>
          <w:sz w:val="32"/>
          <w:szCs w:val="32"/>
        </w:rPr>
        <w:t>。</w:t>
      </w:r>
    </w:p>
    <w:p w14:paraId="3FD1FB1D">
      <w:pPr>
        <w:overflowPunct w:val="0"/>
        <w:spacing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推荐城市（群）的</w:t>
      </w:r>
      <w:r>
        <w:rPr>
          <w:rFonts w:ascii="Times New Roman" w:hAnsi="Times New Roman" w:eastAsia="仿宋_GB2312" w:cs="Times New Roman"/>
          <w:sz w:val="32"/>
          <w:szCs w:val="32"/>
        </w:rPr>
        <w:t>实施方案及</w:t>
      </w:r>
      <w:r>
        <w:rPr>
          <w:rFonts w:hint="eastAsia" w:ascii="Times New Roman" w:hAnsi="Times New Roman" w:eastAsia="仿宋_GB2312" w:cs="Times New Roman"/>
          <w:sz w:val="32"/>
          <w:szCs w:val="32"/>
          <w:lang w:val="en-US" w:eastAsia="zh-CN"/>
        </w:rPr>
        <w:t>附件</w:t>
      </w:r>
      <w:r>
        <w:rPr>
          <w:rFonts w:ascii="Times New Roman" w:hAnsi="Times New Roman" w:eastAsia="仿宋_GB2312" w:cs="Times New Roman"/>
          <w:sz w:val="32"/>
          <w:szCs w:val="32"/>
        </w:rPr>
        <w:t>。</w:t>
      </w:r>
    </w:p>
    <w:p w14:paraId="022D3404">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4.省级工作机制及部门分工相关文件。</w:t>
      </w:r>
    </w:p>
    <w:p w14:paraId="4640BF97">
      <w:pPr>
        <w:widowControl w:val="0"/>
        <w:overflowPunct w:val="0"/>
        <w:spacing w:line="580" w:lineRule="exact"/>
        <w:jc w:val="both"/>
        <w:rPr>
          <w:rFonts w:ascii="Times New Roman" w:hAnsi="Times New Roman" w:eastAsia="仿宋_GB2312" w:cs="Times New Roman"/>
          <w:sz w:val="32"/>
          <w:szCs w:val="32"/>
        </w:rPr>
      </w:pPr>
    </w:p>
    <w:p w14:paraId="7E03F339">
      <w:pPr>
        <w:overflowPunct w:val="0"/>
        <w:spacing w:after="120" w:line="580" w:lineRule="exact"/>
        <w:ind w:left="420" w:leftChars="200" w:firstLine="640" w:firstLineChars="200"/>
        <w:rPr>
          <w:rFonts w:ascii="Times New Roman" w:hAnsi="Times New Roman" w:eastAsia="等线" w:cs="Times New Roman"/>
          <w:sz w:val="32"/>
          <w:szCs w:val="22"/>
        </w:rPr>
      </w:pPr>
    </w:p>
    <w:p w14:paraId="7532FA06">
      <w:pPr>
        <w:widowControl w:val="0"/>
        <w:overflowPunct w:val="0"/>
        <w:spacing w:line="580" w:lineRule="exact"/>
        <w:ind w:right="640" w:firstLine="1273" w:firstLineChars="39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省级交通运输主管部门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省级财政部门</w:t>
      </w:r>
    </w:p>
    <w:p w14:paraId="6638163F">
      <w:pPr>
        <w:overflowPunct w:val="0"/>
        <w:spacing w:after="120" w:line="580" w:lineRule="exact"/>
        <w:ind w:left="420" w:leftChars="200" w:firstLine="640" w:firstLineChars="200"/>
        <w:jc w:val="right"/>
        <w:rPr>
          <w:rFonts w:ascii="Times New Roman" w:hAnsi="Times New Roman" w:eastAsia="仿宋_GB2312" w:cs="Times New Roman"/>
          <w:sz w:val="32"/>
          <w:szCs w:val="32"/>
        </w:rPr>
      </w:pPr>
    </w:p>
    <w:p w14:paraId="5D297A91">
      <w:pPr>
        <w:wordWrap w:val="0"/>
        <w:overflowPunct w:val="0"/>
        <w:spacing w:after="120" w:line="580" w:lineRule="exact"/>
        <w:ind w:left="420" w:leftChars="200"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lang w:val="en"/>
        </w:rPr>
        <w:t xml:space="preserve">  </w:t>
      </w:r>
      <w:r>
        <w:rPr>
          <w:rFonts w:hint="eastAsia" w:ascii="Times New Roman" w:hAnsi="Times New Roman" w:eastAsia="仿宋_GB2312" w:cs="Times New Roman"/>
          <w:sz w:val="32"/>
          <w:szCs w:val="32"/>
        </w:rPr>
        <w:t xml:space="preserve"> </w:t>
      </w:r>
    </w:p>
    <w:p w14:paraId="03D0F215">
      <w:pPr>
        <w:overflowPunct w:val="0"/>
        <w:spacing w:after="120" w:line="58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（涉及多省份的相关部门均需盖章）</w:t>
      </w:r>
    </w:p>
    <w:p w14:paraId="50577DC9">
      <w:pPr>
        <w:rPr>
          <w:rFonts w:ascii="Times New Roman" w:hAnsi="Times New Roman" w:eastAsia="仿宋_GB2312"/>
          <w:sz w:val="32"/>
          <w:szCs w:val="32"/>
        </w:rPr>
        <w:sectPr>
          <w:pgSz w:w="11906" w:h="16838"/>
          <w:pgMar w:top="1440" w:right="1800" w:bottom="1440" w:left="1800" w:header="851" w:footer="992" w:gutter="0"/>
          <w:pgNumType w:fmt="numberInDash"/>
          <w:cols w:space="720" w:num="1"/>
          <w:docGrid w:type="lines" w:linePitch="312" w:charSpace="0"/>
        </w:sectPr>
      </w:pPr>
    </w:p>
    <w:p w14:paraId="294202EB">
      <w:pPr>
        <w:widowControl/>
        <w:overflowPunct w:val="0"/>
        <w:spacing w:after="0" w:afterLines="0" w:line="580" w:lineRule="exact"/>
        <w:jc w:val="left"/>
        <w:rPr>
          <w:rFonts w:hint="default" w:ascii="Times New Roman" w:hAnsi="Times New Roman" w:eastAsia="黑体" w:cs="Times New Roman"/>
          <w:color w:val="000000"/>
          <w:kern w:val="2"/>
          <w:sz w:val="32"/>
          <w:szCs w:val="32"/>
          <w:lang w:val="en-US" w:eastAsia="zh-CN" w:bidi="ar-SA"/>
        </w:rPr>
      </w:pPr>
      <w:r>
        <w:rPr>
          <w:rFonts w:ascii="Times New Roman" w:hAnsi="Times New Roman" w:eastAsia="黑体" w:cs="Times New Roman"/>
          <w:color w:val="000000"/>
          <w:kern w:val="2"/>
          <w:sz w:val="32"/>
          <w:szCs w:val="32"/>
          <w:lang w:val="en-US" w:eastAsia="zh-CN" w:bidi="ar"/>
        </w:rPr>
        <w:t>附件4</w:t>
      </w:r>
    </w:p>
    <w:p w14:paraId="1E1ABD40">
      <w:pPr>
        <w:widowControl/>
        <w:overflowPunct w:val="0"/>
        <w:snapToGrid w:val="0"/>
        <w:spacing w:line="240" w:lineRule="auto"/>
        <w:jc w:val="center"/>
        <w:textAlignment w:val="auto"/>
        <w:outlineLvl w:val="9"/>
        <w:rPr>
          <w:rFonts w:hint="default" w:ascii="Times New Roman" w:hAnsi="Times New Roman" w:eastAsia="方正小标宋简体" w:cs="Times New Roman"/>
          <w:b w:val="0"/>
          <w:bCs w:val="0"/>
          <w:color w:val="000000"/>
          <w:sz w:val="44"/>
          <w:szCs w:val="44"/>
          <w:lang w:eastAsia="zh-CN" w:bidi="ar"/>
        </w:rPr>
      </w:pPr>
      <w:r>
        <w:rPr>
          <w:rFonts w:hint="default" w:ascii="Times New Roman" w:hAnsi="Times New Roman" w:eastAsia="方正小标宋简体" w:cs="Times New Roman"/>
          <w:b w:val="0"/>
          <w:bCs w:val="0"/>
          <w:color w:val="000000"/>
          <w:sz w:val="44"/>
          <w:szCs w:val="44"/>
          <w:u w:val="none"/>
          <w:lang w:bidi="ar"/>
        </w:rPr>
        <w:t>新一轮国家综合货运枢纽补链强链提升行动实施方案评分表</w:t>
      </w:r>
    </w:p>
    <w:p w14:paraId="7DF3240C">
      <w:pPr>
        <w:widowControl w:val="0"/>
        <w:ind w:firstLine="0" w:firstLineChars="0"/>
        <w:jc w:val="both"/>
        <w:rPr>
          <w:rFonts w:ascii="楷体_GB2312" w:hAnsi="Calibri" w:eastAsia="楷体_GB2312" w:cs="Times New Roman"/>
          <w:color w:val="000000"/>
          <w:kern w:val="2"/>
          <w:sz w:val="21"/>
          <w:szCs w:val="24"/>
          <w:lang w:val="en-US" w:eastAsia="zh-CN" w:bidi="ar"/>
        </w:rPr>
      </w:pPr>
      <w:r>
        <w:rPr>
          <w:rFonts w:hint="eastAsia" w:ascii="仿宋_GB2312" w:hAnsi="Times New Roman" w:eastAsia="仿宋_GB2312" w:cs="Times New Roman"/>
          <w:color w:val="000000"/>
          <w:kern w:val="0"/>
          <w:sz w:val="28"/>
          <w:szCs w:val="28"/>
          <w:lang w:val="en-US" w:eastAsia="zh-CN" w:bidi="ar-SA"/>
        </w:rPr>
        <w:t xml:space="preserve"> </w:t>
      </w:r>
      <w:r>
        <w:rPr>
          <w:rFonts w:hint="eastAsia" w:ascii="仿宋_GB2312" w:hAnsi="Times New Roman" w:eastAsia="仿宋_GB2312" w:cs="Times New Roman"/>
          <w:color w:val="000000"/>
          <w:kern w:val="0"/>
          <w:sz w:val="28"/>
          <w:szCs w:val="28"/>
          <w:u w:val="single"/>
          <w:lang w:val="en-US" w:eastAsia="zh-CN" w:bidi="ar-SA"/>
        </w:rPr>
        <w:t xml:space="preserve">        </w:t>
      </w:r>
      <w:r>
        <w:rPr>
          <w:rFonts w:hint="eastAsia" w:ascii="仿宋_GB2312" w:hAnsi="宋体" w:eastAsia="仿宋_GB2312" w:cs="Times New Roman"/>
          <w:color w:val="000000"/>
          <w:kern w:val="0"/>
          <w:sz w:val="28"/>
          <w:szCs w:val="28"/>
          <w:lang w:val="en-US" w:eastAsia="zh-CN" w:bidi="ar-SA"/>
        </w:rPr>
        <w:t>省</w:t>
      </w:r>
      <w:r>
        <w:rPr>
          <w:rFonts w:hint="eastAsia" w:ascii="仿宋_GB2312" w:hAnsi="Times New Roman" w:eastAsia="仿宋_GB2312" w:cs="Times New Roman"/>
          <w:color w:val="000000"/>
          <w:kern w:val="0"/>
          <w:sz w:val="28"/>
          <w:szCs w:val="28"/>
          <w:u w:val="single"/>
          <w:lang w:val="en-US" w:eastAsia="zh-CN" w:bidi="ar-SA"/>
        </w:rPr>
        <w:t xml:space="preserve">         </w:t>
      </w:r>
      <w:r>
        <w:rPr>
          <w:rFonts w:hint="eastAsia" w:ascii="仿宋_GB2312" w:hAnsi="宋体" w:eastAsia="仿宋_GB2312" w:cs="Times New Roman"/>
          <w:color w:val="000000"/>
          <w:kern w:val="0"/>
          <w:sz w:val="28"/>
          <w:szCs w:val="28"/>
          <w:lang w:val="en-US" w:eastAsia="zh-CN" w:bidi="ar-SA"/>
        </w:rPr>
        <w:t>市（群）</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20"/>
        <w:gridCol w:w="771"/>
        <w:gridCol w:w="3608"/>
        <w:gridCol w:w="812"/>
        <w:gridCol w:w="808"/>
        <w:gridCol w:w="738"/>
        <w:gridCol w:w="670"/>
        <w:gridCol w:w="4551"/>
      </w:tblGrid>
      <w:tr w14:paraId="5ECE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84" w:type="pct"/>
            <w:noWrap w:val="0"/>
            <w:vAlign w:val="center"/>
          </w:tcPr>
          <w:p w14:paraId="7EDC96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一级</w:t>
            </w:r>
          </w:p>
          <w:p w14:paraId="43B232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指标</w:t>
            </w:r>
          </w:p>
        </w:tc>
        <w:tc>
          <w:tcPr>
            <w:tcW w:w="395" w:type="pct"/>
            <w:noWrap w:val="0"/>
            <w:vAlign w:val="center"/>
          </w:tcPr>
          <w:p w14:paraId="0EE371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二级</w:t>
            </w:r>
          </w:p>
          <w:p w14:paraId="7A013D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指标</w:t>
            </w:r>
          </w:p>
        </w:tc>
        <w:tc>
          <w:tcPr>
            <w:tcW w:w="1545" w:type="pct"/>
            <w:gridSpan w:val="2"/>
            <w:noWrap w:val="0"/>
            <w:vAlign w:val="center"/>
          </w:tcPr>
          <w:p w14:paraId="20472C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评分指标</w:t>
            </w:r>
          </w:p>
        </w:tc>
        <w:tc>
          <w:tcPr>
            <w:tcW w:w="286" w:type="pct"/>
            <w:noWrap/>
            <w:vAlign w:val="center"/>
          </w:tcPr>
          <w:p w14:paraId="516642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指标</w:t>
            </w:r>
          </w:p>
          <w:p w14:paraId="6A8D87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类型</w:t>
            </w:r>
          </w:p>
        </w:tc>
        <w:tc>
          <w:tcPr>
            <w:tcW w:w="285" w:type="pct"/>
            <w:noWrap/>
            <w:vAlign w:val="center"/>
          </w:tcPr>
          <w:p w14:paraId="001547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指标</w:t>
            </w:r>
          </w:p>
          <w:p w14:paraId="5A394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分值</w:t>
            </w:r>
          </w:p>
        </w:tc>
        <w:tc>
          <w:tcPr>
            <w:tcW w:w="260" w:type="pct"/>
            <w:noWrap/>
            <w:vAlign w:val="center"/>
          </w:tcPr>
          <w:p w14:paraId="2CA0DF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内容</w:t>
            </w:r>
          </w:p>
          <w:p w14:paraId="01AAD5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填报</w:t>
            </w:r>
          </w:p>
        </w:tc>
        <w:tc>
          <w:tcPr>
            <w:tcW w:w="236" w:type="pct"/>
            <w:noWrap w:val="0"/>
            <w:vAlign w:val="center"/>
          </w:tcPr>
          <w:p w14:paraId="6D13CD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评分</w:t>
            </w:r>
          </w:p>
        </w:tc>
        <w:tc>
          <w:tcPr>
            <w:tcW w:w="1606" w:type="pct"/>
            <w:noWrap w:val="0"/>
            <w:vAlign w:val="center"/>
          </w:tcPr>
          <w:p w14:paraId="01D9BA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评分标准</w:t>
            </w:r>
          </w:p>
        </w:tc>
      </w:tr>
      <w:tr w14:paraId="3C09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restart"/>
            <w:noWrap w:val="0"/>
            <w:vAlign w:val="center"/>
          </w:tcPr>
          <w:p w14:paraId="6A9E8D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一、</w:t>
            </w:r>
            <w:r>
              <w:rPr>
                <w:rFonts w:hint="eastAsia" w:ascii="Times New Roman" w:hAnsi="Times New Roman" w:eastAsia="仿宋_GB2312" w:cs="Times New Roman"/>
                <w:color w:val="000000"/>
                <w:kern w:val="0"/>
                <w:sz w:val="24"/>
                <w:szCs w:val="24"/>
              </w:rPr>
              <w:t>申报</w:t>
            </w:r>
            <w:r>
              <w:rPr>
                <w:rFonts w:ascii="Times New Roman" w:hAnsi="Times New Roman" w:eastAsia="仿宋_GB2312" w:cs="Times New Roman"/>
                <w:color w:val="000000"/>
                <w:kern w:val="0"/>
                <w:sz w:val="24"/>
                <w:szCs w:val="24"/>
              </w:rPr>
              <w:t>条件（</w:t>
            </w:r>
            <w:r>
              <w:rPr>
                <w:rFonts w:hint="eastAsia" w:ascii="Times New Roman" w:hAnsi="Times New Roman" w:eastAsia="仿宋_GB2312" w:cs="Times New Roman"/>
                <w:color w:val="000000"/>
                <w:kern w:val="0"/>
                <w:sz w:val="24"/>
                <w:szCs w:val="24"/>
                <w:lang w:val="en-US" w:eastAsia="zh-CN"/>
              </w:rPr>
              <w:t>18</w:t>
            </w:r>
            <w:r>
              <w:rPr>
                <w:rFonts w:ascii="Times New Roman" w:hAnsi="Times New Roman" w:eastAsia="仿宋_GB2312" w:cs="Times New Roman"/>
                <w:color w:val="000000"/>
                <w:kern w:val="0"/>
                <w:sz w:val="24"/>
                <w:szCs w:val="24"/>
              </w:rPr>
              <w:t>分）</w:t>
            </w:r>
          </w:p>
        </w:tc>
        <w:tc>
          <w:tcPr>
            <w:tcW w:w="395" w:type="pct"/>
            <w:vMerge w:val="restart"/>
            <w:noWrap w:val="0"/>
            <w:vAlign w:val="center"/>
          </w:tcPr>
          <w:p w14:paraId="51CE55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一</w:t>
            </w:r>
            <w:r>
              <w:rPr>
                <w:rFonts w:ascii="Times New Roman" w:hAnsi="Times New Roman" w:eastAsia="仿宋_GB2312" w:cs="Times New Roman"/>
                <w:color w:val="000000"/>
                <w:kern w:val="0"/>
                <w:sz w:val="24"/>
                <w:szCs w:val="24"/>
              </w:rPr>
              <w:t>）申报</w:t>
            </w:r>
            <w:r>
              <w:rPr>
                <w:rFonts w:hint="eastAsia" w:ascii="Times New Roman" w:hAnsi="Times New Roman" w:eastAsia="仿宋_GB2312" w:cs="Times New Roman"/>
                <w:color w:val="000000"/>
                <w:kern w:val="0"/>
                <w:sz w:val="24"/>
                <w:szCs w:val="24"/>
              </w:rPr>
              <w:t>主体</w:t>
            </w:r>
          </w:p>
        </w:tc>
        <w:tc>
          <w:tcPr>
            <w:tcW w:w="1545" w:type="pct"/>
            <w:gridSpan w:val="2"/>
            <w:noWrap w:val="0"/>
            <w:vAlign w:val="center"/>
          </w:tcPr>
          <w:p w14:paraId="6B1171D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1</w:t>
            </w:r>
            <w:r>
              <w:rPr>
                <w:rFonts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rPr>
              <w:t>为</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国家综合立体交通网规划纲要</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中的“国际性综合交通枢纽城市”</w:t>
            </w:r>
            <w:r>
              <w:rPr>
                <w:rFonts w:hint="eastAsia" w:ascii="Times New Roman" w:hAnsi="Times New Roman" w:eastAsia="仿宋_GB2312" w:cs="Times New Roman"/>
                <w:color w:val="000000"/>
                <w:kern w:val="0"/>
                <w:sz w:val="24"/>
                <w:szCs w:val="24"/>
                <w:lang w:val="en-US" w:eastAsia="zh-CN"/>
              </w:rPr>
              <w:t>。</w:t>
            </w:r>
          </w:p>
        </w:tc>
        <w:tc>
          <w:tcPr>
            <w:tcW w:w="286" w:type="pct"/>
            <w:noWrap w:val="0"/>
            <w:vAlign w:val="center"/>
          </w:tcPr>
          <w:p w14:paraId="0F9BAA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必填</w:t>
            </w:r>
          </w:p>
        </w:tc>
        <w:tc>
          <w:tcPr>
            <w:tcW w:w="285" w:type="pct"/>
            <w:noWrap w:val="0"/>
            <w:vAlign w:val="center"/>
          </w:tcPr>
          <w:p w14:paraId="1B94A3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2</w:t>
            </w:r>
          </w:p>
        </w:tc>
        <w:tc>
          <w:tcPr>
            <w:tcW w:w="260" w:type="pct"/>
            <w:noWrap w:val="0"/>
            <w:vAlign w:val="center"/>
          </w:tcPr>
          <w:p w14:paraId="30A816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236" w:type="pct"/>
            <w:noWrap w:val="0"/>
            <w:vAlign w:val="center"/>
          </w:tcPr>
          <w:p w14:paraId="3E308A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2"/>
                <w:sz w:val="24"/>
                <w:szCs w:val="24"/>
                <w:lang w:val="en-US" w:eastAsia="zh-CN" w:bidi="ar-SA"/>
              </w:rPr>
            </w:pPr>
          </w:p>
        </w:tc>
        <w:tc>
          <w:tcPr>
            <w:tcW w:w="1606" w:type="pct"/>
            <w:noWrap w:val="0"/>
            <w:vAlign w:val="center"/>
          </w:tcPr>
          <w:p w14:paraId="7CCBC06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p w14:paraId="24F77C5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否，不得分。</w:t>
            </w:r>
          </w:p>
        </w:tc>
      </w:tr>
      <w:tr w14:paraId="28DF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0DEFE7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1CFD6C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545" w:type="pct"/>
            <w:gridSpan w:val="2"/>
            <w:noWrap w:val="0"/>
            <w:vAlign w:val="center"/>
          </w:tcPr>
          <w:p w14:paraId="1207A0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2.是否位于经国家批复的都市圈内。</w:t>
            </w:r>
          </w:p>
        </w:tc>
        <w:tc>
          <w:tcPr>
            <w:tcW w:w="286" w:type="pct"/>
            <w:noWrap w:val="0"/>
            <w:vAlign w:val="center"/>
          </w:tcPr>
          <w:p w14:paraId="52B83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必填</w:t>
            </w:r>
          </w:p>
        </w:tc>
        <w:tc>
          <w:tcPr>
            <w:tcW w:w="285" w:type="pct"/>
            <w:noWrap w:val="0"/>
            <w:vAlign w:val="center"/>
          </w:tcPr>
          <w:p w14:paraId="7F0C5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260" w:type="pct"/>
            <w:noWrap w:val="0"/>
            <w:vAlign w:val="center"/>
          </w:tcPr>
          <w:p w14:paraId="4AB55A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236" w:type="pct"/>
            <w:noWrap w:val="0"/>
            <w:vAlign w:val="center"/>
          </w:tcPr>
          <w:p w14:paraId="3CD06A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2"/>
                <w:sz w:val="24"/>
                <w:szCs w:val="24"/>
                <w:lang w:val="en-US" w:eastAsia="zh-CN" w:bidi="ar-SA"/>
              </w:rPr>
            </w:pPr>
          </w:p>
        </w:tc>
        <w:tc>
          <w:tcPr>
            <w:tcW w:w="1606" w:type="pct"/>
            <w:noWrap w:val="0"/>
            <w:vAlign w:val="center"/>
          </w:tcPr>
          <w:p w14:paraId="079FDE2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p w14:paraId="4E14441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否，不得分。</w:t>
            </w:r>
          </w:p>
        </w:tc>
      </w:tr>
      <w:tr w14:paraId="55E1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4AE822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349CAD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545" w:type="pct"/>
            <w:gridSpan w:val="2"/>
            <w:noWrap w:val="0"/>
            <w:vAlign w:val="center"/>
          </w:tcPr>
          <w:p w14:paraId="724D60B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3.是否为首轮国家综合货运枢纽补链强链政策未覆盖的省（区、市）。</w:t>
            </w:r>
          </w:p>
        </w:tc>
        <w:tc>
          <w:tcPr>
            <w:tcW w:w="286" w:type="pct"/>
            <w:noWrap w:val="0"/>
            <w:vAlign w:val="center"/>
          </w:tcPr>
          <w:p w14:paraId="198BD6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必填</w:t>
            </w:r>
          </w:p>
        </w:tc>
        <w:tc>
          <w:tcPr>
            <w:tcW w:w="285" w:type="pct"/>
            <w:noWrap w:val="0"/>
            <w:vAlign w:val="center"/>
          </w:tcPr>
          <w:p w14:paraId="38987C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260" w:type="pct"/>
            <w:noWrap w:val="0"/>
            <w:vAlign w:val="center"/>
          </w:tcPr>
          <w:p w14:paraId="0FBDBC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236" w:type="pct"/>
            <w:noWrap w:val="0"/>
            <w:vAlign w:val="center"/>
          </w:tcPr>
          <w:p w14:paraId="37EAB1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2"/>
                <w:sz w:val="24"/>
                <w:szCs w:val="24"/>
                <w:lang w:val="en-US" w:eastAsia="zh-CN" w:bidi="ar-SA"/>
              </w:rPr>
            </w:pPr>
          </w:p>
        </w:tc>
        <w:tc>
          <w:tcPr>
            <w:tcW w:w="1606" w:type="pct"/>
            <w:noWrap w:val="0"/>
            <w:vAlign w:val="center"/>
          </w:tcPr>
          <w:p w14:paraId="6D0B20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p w14:paraId="4F2675C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否，不得分。</w:t>
            </w:r>
          </w:p>
        </w:tc>
      </w:tr>
      <w:tr w14:paraId="5C67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0330D6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395" w:type="pct"/>
            <w:noWrap w:val="0"/>
            <w:vAlign w:val="center"/>
          </w:tcPr>
          <w:p w14:paraId="7B020F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二</w:t>
            </w:r>
            <w:r>
              <w:rPr>
                <w:rFonts w:hint="eastAsia" w:ascii="Times New Roman" w:hAnsi="Times New Roman" w:eastAsia="仿宋_GB2312" w:cs="Times New Roman"/>
                <w:color w:val="000000"/>
                <w:kern w:val="0"/>
                <w:sz w:val="24"/>
                <w:szCs w:val="24"/>
              </w:rPr>
              <w:t>）网络定位</w:t>
            </w:r>
          </w:p>
        </w:tc>
        <w:tc>
          <w:tcPr>
            <w:tcW w:w="1545" w:type="pct"/>
            <w:gridSpan w:val="2"/>
            <w:noWrap w:val="0"/>
            <w:vAlign w:val="center"/>
          </w:tcPr>
          <w:p w14:paraId="1E111B81">
            <w:pPr>
              <w:widowControl w:val="0"/>
              <w:adjustRightInd w:val="0"/>
              <w:snapToGrid w:val="0"/>
              <w:jc w:val="left"/>
              <w:rPr>
                <w:rFonts w:hint="eastAsia" w:ascii="楷体_GB2312" w:hAnsi="Calibri" w:eastAsia="仿宋_GB2312" w:cs="Times New Roman"/>
                <w:kern w:val="2"/>
                <w:sz w:val="21"/>
                <w:szCs w:val="24"/>
              </w:rPr>
            </w:pPr>
            <w:r>
              <w:rPr>
                <w:rFonts w:hint="eastAsia" w:ascii="Times New Roman" w:hAnsi="Times New Roman" w:eastAsia="仿宋_GB2312" w:cs="Times New Roman"/>
                <w:color w:val="000000"/>
                <w:kern w:val="0"/>
                <w:sz w:val="24"/>
                <w:szCs w:val="24"/>
                <w:lang w:val="en-US" w:eastAsia="zh-CN"/>
              </w:rPr>
              <w:t>4</w:t>
            </w:r>
            <w:r>
              <w:rPr>
                <w:rFonts w:hint="eastAsia" w:ascii="Times New Roman" w:hAnsi="Times New Roman" w:eastAsia="仿宋_GB2312" w:cs="Times New Roman"/>
                <w:color w:val="000000"/>
                <w:kern w:val="0"/>
                <w:sz w:val="24"/>
                <w:szCs w:val="24"/>
              </w:rPr>
              <w:t>.国家综合立体交通网主骨架</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6轴7廊8通道</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路径汇集程度</w:t>
            </w:r>
            <w:r>
              <w:rPr>
                <w:rFonts w:hint="eastAsia" w:ascii="Times New Roman" w:hAnsi="Times New Roman" w:eastAsia="仿宋_GB2312" w:cs="Times New Roman"/>
                <w:color w:val="000000"/>
                <w:kern w:val="0"/>
                <w:sz w:val="24"/>
                <w:szCs w:val="24"/>
                <w:lang w:eastAsia="zh-CN"/>
              </w:rPr>
              <w:t>。</w:t>
            </w:r>
          </w:p>
        </w:tc>
        <w:tc>
          <w:tcPr>
            <w:tcW w:w="286" w:type="pct"/>
            <w:noWrap w:val="0"/>
            <w:vAlign w:val="center"/>
          </w:tcPr>
          <w:p w14:paraId="602403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必填</w:t>
            </w:r>
          </w:p>
        </w:tc>
        <w:tc>
          <w:tcPr>
            <w:tcW w:w="285" w:type="pct"/>
            <w:noWrap w:val="0"/>
            <w:vAlign w:val="center"/>
          </w:tcPr>
          <w:p w14:paraId="533418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3</w:t>
            </w:r>
          </w:p>
        </w:tc>
        <w:tc>
          <w:tcPr>
            <w:tcW w:w="260" w:type="pct"/>
            <w:noWrap w:val="0"/>
            <w:vAlign w:val="center"/>
          </w:tcPr>
          <w:p w14:paraId="7BDF82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454A1C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sz w:val="24"/>
                <w:szCs w:val="24"/>
              </w:rPr>
            </w:pPr>
          </w:p>
        </w:tc>
        <w:tc>
          <w:tcPr>
            <w:tcW w:w="1606" w:type="pct"/>
            <w:noWrap w:val="0"/>
            <w:vAlign w:val="center"/>
          </w:tcPr>
          <w:p w14:paraId="79EF22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按照路径汇集程度累计得分，每条得</w:t>
            </w:r>
            <w:r>
              <w:rPr>
                <w:rFonts w:hint="eastAsia" w:ascii="Times New Roman" w:hAnsi="Times New Roman" w:eastAsia="仿宋_GB2312" w:cs="Times New Roman"/>
                <w:color w:val="000000"/>
                <w:kern w:val="0"/>
                <w:sz w:val="24"/>
                <w:szCs w:val="24"/>
                <w:lang w:val="en-US" w:eastAsia="zh-CN"/>
              </w:rPr>
              <w:t>1分，最高得3分</w:t>
            </w:r>
            <w:r>
              <w:rPr>
                <w:rFonts w:hint="eastAsia" w:ascii="Times New Roman" w:hAnsi="Times New Roman" w:eastAsia="仿宋_GB2312" w:cs="Times New Roman"/>
                <w:color w:val="000000"/>
                <w:kern w:val="0"/>
                <w:sz w:val="24"/>
                <w:szCs w:val="24"/>
                <w:lang w:eastAsia="zh-CN"/>
              </w:rPr>
              <w:t>。</w:t>
            </w:r>
          </w:p>
        </w:tc>
      </w:tr>
      <w:tr w14:paraId="6C6E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4FBE5D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noWrap w:val="0"/>
            <w:vAlign w:val="center"/>
          </w:tcPr>
          <w:p w14:paraId="4F8C96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三</w:t>
            </w:r>
            <w:r>
              <w:rPr>
                <w:rFonts w:ascii="Times New Roman" w:hAnsi="Times New Roman" w:eastAsia="仿宋_GB2312" w:cs="Times New Roman"/>
                <w:color w:val="000000"/>
                <w:kern w:val="0"/>
                <w:sz w:val="24"/>
                <w:szCs w:val="24"/>
              </w:rPr>
              <w:t>）区域</w:t>
            </w:r>
            <w:r>
              <w:rPr>
                <w:rFonts w:hint="eastAsia" w:ascii="Times New Roman" w:hAnsi="Times New Roman" w:eastAsia="仿宋_GB2312" w:cs="Times New Roman"/>
                <w:color w:val="000000"/>
                <w:kern w:val="0"/>
                <w:sz w:val="24"/>
                <w:szCs w:val="24"/>
                <w:lang w:eastAsia="zh-CN"/>
              </w:rPr>
              <w:t>战略</w:t>
            </w:r>
          </w:p>
        </w:tc>
        <w:tc>
          <w:tcPr>
            <w:tcW w:w="1545" w:type="pct"/>
            <w:gridSpan w:val="2"/>
            <w:noWrap w:val="0"/>
            <w:vAlign w:val="center"/>
          </w:tcPr>
          <w:p w14:paraId="3DB43A5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highlight w:val="none"/>
              </w:rPr>
              <w:t>是否属于京津冀</w:t>
            </w:r>
            <w:r>
              <w:rPr>
                <w:rFonts w:hint="eastAsia" w:ascii="Times New Roman" w:hAnsi="Times New Roman" w:eastAsia="仿宋_GB2312" w:cs="Times New Roman"/>
                <w:color w:val="000000"/>
                <w:kern w:val="0"/>
                <w:sz w:val="24"/>
                <w:szCs w:val="24"/>
                <w:highlight w:val="none"/>
                <w:lang w:eastAsia="zh-CN"/>
              </w:rPr>
              <w:t>协同发展</w:t>
            </w:r>
            <w:r>
              <w:rPr>
                <w:rFonts w:ascii="Times New Roman" w:hAnsi="Times New Roman" w:eastAsia="仿宋_GB2312" w:cs="Times New Roman"/>
                <w:color w:val="000000"/>
                <w:kern w:val="0"/>
                <w:sz w:val="24"/>
                <w:szCs w:val="24"/>
                <w:highlight w:val="none"/>
              </w:rPr>
              <w:t>、</w:t>
            </w:r>
            <w:bookmarkStart w:id="2" w:name="hmcheck_f5321dbb6538455a9c0341531d9ef0d8"/>
            <w:bookmarkStart w:id="3" w:name="hmcheck_d7177d0c52364d14801b15f3f664ca7c"/>
            <w:r>
              <w:rPr>
                <w:rFonts w:hint="eastAsia" w:ascii="Times New Roman" w:hAnsi="Times New Roman" w:eastAsia="仿宋_GB2312" w:cs="Times New Roman"/>
                <w:color w:val="000000"/>
                <w:kern w:val="0"/>
                <w:sz w:val="24"/>
                <w:szCs w:val="24"/>
                <w:highlight w:val="none"/>
                <w:shd w:val="clear" w:color="auto" w:fill="FFFFFF"/>
                <w:lang w:eastAsia="zh-CN"/>
              </w:rPr>
              <w:t>长江经济带发展</w:t>
            </w:r>
            <w:r>
              <w:rPr>
                <w:rFonts w:ascii="Times New Roman" w:hAnsi="Times New Roman" w:eastAsia="仿宋_GB2312" w:cs="Times New Roman"/>
                <w:color w:val="000000"/>
                <w:kern w:val="0"/>
                <w:sz w:val="24"/>
                <w:szCs w:val="24"/>
                <w:highlight w:val="none"/>
                <w:shd w:val="clear" w:color="auto" w:fill="FFFFFF"/>
              </w:rPr>
              <w:t>、</w:t>
            </w:r>
            <w:r>
              <w:rPr>
                <w:rFonts w:hint="eastAsia" w:ascii="Times New Roman" w:hAnsi="Times New Roman" w:eastAsia="仿宋_GB2312" w:cs="Times New Roman"/>
                <w:color w:val="000000"/>
                <w:kern w:val="0"/>
                <w:sz w:val="24"/>
                <w:szCs w:val="24"/>
                <w:highlight w:val="none"/>
                <w:shd w:val="clear" w:color="auto" w:fill="FFFFFF"/>
                <w:lang w:eastAsia="zh-CN"/>
              </w:rPr>
              <w:t>粤港澳大湾区</w:t>
            </w:r>
            <w:bookmarkEnd w:id="2"/>
            <w:bookmarkEnd w:id="3"/>
            <w:r>
              <w:rPr>
                <w:rFonts w:hint="eastAsia" w:ascii="Times New Roman" w:hAnsi="Times New Roman" w:eastAsia="仿宋_GB2312" w:cs="Times New Roman"/>
                <w:color w:val="000000"/>
                <w:kern w:val="0"/>
                <w:sz w:val="24"/>
                <w:szCs w:val="24"/>
                <w:highlight w:val="none"/>
                <w:lang w:eastAsia="zh-CN"/>
              </w:rPr>
              <w:t>建设、长三角一体化发展、黄河流域生态保护和高质量发展</w:t>
            </w:r>
            <w:r>
              <w:rPr>
                <w:rFonts w:ascii="Times New Roman" w:hAnsi="Times New Roman" w:eastAsia="仿宋_GB2312" w:cs="Times New Roman"/>
                <w:color w:val="000000"/>
                <w:kern w:val="0"/>
                <w:sz w:val="24"/>
                <w:szCs w:val="24"/>
                <w:highlight w:val="none"/>
              </w:rPr>
              <w:t>国家</w:t>
            </w:r>
            <w:r>
              <w:rPr>
                <w:rFonts w:hint="eastAsia" w:ascii="Times New Roman" w:hAnsi="Times New Roman" w:eastAsia="仿宋_GB2312" w:cs="Times New Roman"/>
                <w:color w:val="000000"/>
                <w:kern w:val="0"/>
                <w:sz w:val="24"/>
                <w:szCs w:val="24"/>
                <w:highlight w:val="none"/>
                <w:lang w:eastAsia="zh-CN"/>
              </w:rPr>
              <w:t>区域</w:t>
            </w:r>
            <w:r>
              <w:rPr>
                <w:rFonts w:ascii="Times New Roman" w:hAnsi="Times New Roman" w:eastAsia="仿宋_GB2312" w:cs="Times New Roman"/>
                <w:color w:val="000000"/>
                <w:kern w:val="0"/>
                <w:sz w:val="24"/>
                <w:szCs w:val="24"/>
                <w:highlight w:val="none"/>
              </w:rPr>
              <w:t>重大战略。</w:t>
            </w:r>
          </w:p>
        </w:tc>
        <w:tc>
          <w:tcPr>
            <w:tcW w:w="286" w:type="pct"/>
            <w:noWrap w:val="0"/>
            <w:vAlign w:val="center"/>
          </w:tcPr>
          <w:p w14:paraId="7CF629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2E9978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3</w:t>
            </w:r>
          </w:p>
        </w:tc>
        <w:tc>
          <w:tcPr>
            <w:tcW w:w="260" w:type="pct"/>
            <w:noWrap w:val="0"/>
            <w:vAlign w:val="center"/>
          </w:tcPr>
          <w:p w14:paraId="7DF050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3D94B2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sz w:val="24"/>
                <w:szCs w:val="24"/>
              </w:rPr>
            </w:pPr>
          </w:p>
        </w:tc>
        <w:tc>
          <w:tcPr>
            <w:tcW w:w="1606" w:type="pct"/>
            <w:noWrap w:val="0"/>
            <w:vAlign w:val="center"/>
          </w:tcPr>
          <w:p w14:paraId="172C078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是，得</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分；</w:t>
            </w:r>
          </w:p>
          <w:p w14:paraId="00A711C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否，不得分。</w:t>
            </w:r>
          </w:p>
        </w:tc>
      </w:tr>
      <w:tr w14:paraId="0929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384" w:type="pct"/>
            <w:vMerge w:val="continue"/>
            <w:noWrap w:val="0"/>
            <w:vAlign w:val="center"/>
          </w:tcPr>
          <w:p w14:paraId="4E1D140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restart"/>
            <w:noWrap w:val="0"/>
            <w:vAlign w:val="center"/>
          </w:tcPr>
          <w:p w14:paraId="563C8B8F">
            <w:pPr>
              <w:adjustRightInd w:val="0"/>
              <w:snapToGrid w:val="0"/>
              <w:jc w:val="center"/>
            </w:pPr>
            <w:r>
              <w:rPr>
                <w:rFonts w:hint="eastAsia" w:ascii="Times New Roman" w:hAnsi="Times New Roman" w:eastAsia="仿宋_GB2312" w:cs="Times New Roman"/>
                <w:color w:val="000000"/>
                <w:kern w:val="0"/>
                <w:sz w:val="24"/>
                <w:szCs w:val="24"/>
                <w:lang w:val="en-US" w:eastAsia="zh-CN"/>
              </w:rPr>
              <w:t>（四）产业定位</w:t>
            </w:r>
          </w:p>
        </w:tc>
        <w:tc>
          <w:tcPr>
            <w:tcW w:w="1545" w:type="pct"/>
            <w:gridSpan w:val="2"/>
            <w:noWrap w:val="0"/>
            <w:vAlign w:val="center"/>
          </w:tcPr>
          <w:p w14:paraId="37A30B4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val="en-US" w:eastAsia="zh-CN"/>
              </w:rPr>
              <w:t>6</w:t>
            </w: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是否具有国家</w:t>
            </w:r>
            <w:r>
              <w:rPr>
                <w:rFonts w:hint="eastAsia" w:ascii="Times New Roman" w:hAnsi="Times New Roman" w:eastAsia="仿宋_GB2312" w:cs="Times New Roman"/>
                <w:color w:val="000000"/>
                <w:kern w:val="0"/>
                <w:sz w:val="24"/>
                <w:szCs w:val="24"/>
              </w:rPr>
              <w:t>创新型产业集群、战略</w:t>
            </w:r>
            <w:r>
              <w:rPr>
                <w:rFonts w:hint="eastAsia" w:ascii="Times New Roman" w:hAnsi="Times New Roman" w:eastAsia="仿宋_GB2312" w:cs="Times New Roman"/>
                <w:color w:val="000000"/>
                <w:kern w:val="0"/>
                <w:sz w:val="24"/>
                <w:szCs w:val="24"/>
                <w:lang w:val="en-US" w:eastAsia="zh-CN"/>
              </w:rPr>
              <w:t>性</w:t>
            </w:r>
            <w:r>
              <w:rPr>
                <w:rFonts w:hint="eastAsia" w:ascii="Times New Roman" w:hAnsi="Times New Roman" w:eastAsia="仿宋_GB2312" w:cs="Times New Roman"/>
                <w:color w:val="000000"/>
                <w:kern w:val="0"/>
                <w:sz w:val="24"/>
                <w:szCs w:val="24"/>
              </w:rPr>
              <w:t>新兴产业集群、先进制造业集群，且在进出口贸易、货物运输能力等方面已自发形成规模优势。</w:t>
            </w:r>
          </w:p>
        </w:tc>
        <w:tc>
          <w:tcPr>
            <w:tcW w:w="286" w:type="pct"/>
            <w:noWrap w:val="0"/>
            <w:vAlign w:val="center"/>
          </w:tcPr>
          <w:p w14:paraId="500516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3B06B7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260" w:type="pct"/>
            <w:noWrap w:val="0"/>
            <w:vAlign w:val="center"/>
          </w:tcPr>
          <w:p w14:paraId="5CA791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579919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sz w:val="24"/>
                <w:szCs w:val="24"/>
              </w:rPr>
            </w:pPr>
          </w:p>
        </w:tc>
        <w:tc>
          <w:tcPr>
            <w:tcW w:w="1606" w:type="pct"/>
            <w:noWrap w:val="0"/>
            <w:vAlign w:val="center"/>
          </w:tcPr>
          <w:p w14:paraId="2456A6B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每</w:t>
            </w:r>
            <w:r>
              <w:rPr>
                <w:rFonts w:hint="eastAsia" w:ascii="Times New Roman" w:hAnsi="Times New Roman" w:eastAsia="仿宋_GB2312" w:cs="Times New Roman"/>
                <w:color w:val="000000"/>
                <w:kern w:val="0"/>
                <w:sz w:val="24"/>
                <w:szCs w:val="24"/>
                <w:lang w:val="en-US" w:eastAsia="zh-CN"/>
              </w:rPr>
              <w:t>1类集群得1分，</w:t>
            </w:r>
            <w:r>
              <w:rPr>
                <w:rFonts w:ascii="Times New Roman" w:hAnsi="Times New Roman" w:eastAsia="仿宋_GB2312" w:cs="Times New Roman"/>
                <w:color w:val="000000"/>
                <w:kern w:val="0"/>
                <w:sz w:val="24"/>
                <w:szCs w:val="24"/>
              </w:rPr>
              <w:t>最高</w:t>
            </w:r>
            <w:r>
              <w:rPr>
                <w:rFonts w:hint="eastAsia" w:ascii="Times New Roman" w:hAnsi="Times New Roman" w:eastAsia="仿宋_GB2312" w:cs="Times New Roman"/>
                <w:color w:val="000000"/>
                <w:kern w:val="0"/>
                <w:sz w:val="24"/>
                <w:szCs w:val="24"/>
                <w:lang w:eastAsia="zh-CN"/>
              </w:rPr>
              <w:t>得</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分。</w:t>
            </w:r>
          </w:p>
          <w:p w14:paraId="4A485D5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rPr>
              <w:t>分；</w:t>
            </w:r>
          </w:p>
          <w:p w14:paraId="09D106C9">
            <w:r>
              <w:rPr>
                <w:rFonts w:ascii="Times New Roman" w:hAnsi="Times New Roman" w:eastAsia="仿宋_GB2312" w:cs="Times New Roman"/>
                <w:color w:val="000000"/>
                <w:kern w:val="0"/>
                <w:sz w:val="24"/>
                <w:szCs w:val="24"/>
              </w:rPr>
              <w:t>否，不得分。</w:t>
            </w:r>
          </w:p>
        </w:tc>
      </w:tr>
      <w:tr w14:paraId="4B71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5A9832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5C505A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rPr>
            </w:pPr>
          </w:p>
        </w:tc>
        <w:tc>
          <w:tcPr>
            <w:tcW w:w="1545" w:type="pct"/>
            <w:gridSpan w:val="2"/>
            <w:noWrap w:val="0"/>
            <w:vAlign w:val="center"/>
          </w:tcPr>
          <w:p w14:paraId="5F668BB2">
            <w:pPr>
              <w:widowControl w:val="0"/>
              <w:adjustRightInd w:val="0"/>
              <w:snapToGrid w:val="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7.</w:t>
            </w:r>
            <w:r>
              <w:rPr>
                <w:rFonts w:hint="eastAsia"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lang w:eastAsia="zh-CN"/>
              </w:rPr>
              <w:t>为</w:t>
            </w:r>
            <w:r>
              <w:rPr>
                <w:rFonts w:hint="default" w:ascii="Times New Roman" w:hAnsi="Times New Roman" w:eastAsia="仿宋_GB2312" w:cs="Times New Roman"/>
                <w:color w:val="000000"/>
                <w:kern w:val="0"/>
                <w:sz w:val="24"/>
                <w:szCs w:val="24"/>
                <w:lang w:val="en-US" w:eastAsia="zh-CN" w:bidi="ar-SA"/>
              </w:rPr>
              <w:t>粮食、能源、矿产资源、先进制造等</w:t>
            </w:r>
            <w:r>
              <w:rPr>
                <w:rFonts w:hint="eastAsia" w:ascii="Times New Roman" w:hAnsi="Times New Roman" w:eastAsia="仿宋_GB2312" w:cs="Times New Roman"/>
                <w:color w:val="000000"/>
                <w:kern w:val="0"/>
                <w:sz w:val="24"/>
                <w:szCs w:val="24"/>
                <w:lang w:val="en-US" w:eastAsia="zh-CN"/>
              </w:rPr>
              <w:t>重点货类的关键运输节点</w:t>
            </w:r>
            <w:r>
              <w:rPr>
                <w:rFonts w:hint="eastAsia" w:ascii="Times New Roman" w:hAnsi="Times New Roman" w:eastAsia="仿宋_GB2312" w:cs="Times New Roman"/>
                <w:color w:val="000000"/>
                <w:kern w:val="0"/>
                <w:sz w:val="24"/>
                <w:szCs w:val="24"/>
              </w:rPr>
              <w:t>。</w:t>
            </w:r>
          </w:p>
        </w:tc>
        <w:tc>
          <w:tcPr>
            <w:tcW w:w="286" w:type="pct"/>
            <w:noWrap w:val="0"/>
            <w:vAlign w:val="center"/>
          </w:tcPr>
          <w:p w14:paraId="65F5C3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64E4E7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260" w:type="pct"/>
            <w:noWrap w:val="0"/>
            <w:vAlign w:val="center"/>
          </w:tcPr>
          <w:p w14:paraId="4806D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7DA953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sz w:val="24"/>
                <w:szCs w:val="24"/>
              </w:rPr>
            </w:pPr>
          </w:p>
        </w:tc>
        <w:tc>
          <w:tcPr>
            <w:tcW w:w="1606" w:type="pct"/>
            <w:noWrap w:val="0"/>
            <w:vAlign w:val="center"/>
          </w:tcPr>
          <w:p w14:paraId="7C5CBDB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rPr>
              <w:t>分；</w:t>
            </w:r>
          </w:p>
          <w:p w14:paraId="2EABF27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否，不得分。</w:t>
            </w:r>
          </w:p>
        </w:tc>
      </w:tr>
      <w:tr w14:paraId="2946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restart"/>
            <w:noWrap w:val="0"/>
            <w:vAlign w:val="center"/>
          </w:tcPr>
          <w:p w14:paraId="08EE27E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二、工作基础（</w:t>
            </w:r>
            <w:r>
              <w:rPr>
                <w:rFonts w:hint="eastAsia"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2</w:t>
            </w:r>
            <w:r>
              <w:rPr>
                <w:rFonts w:ascii="Times New Roman" w:hAnsi="Times New Roman" w:eastAsia="仿宋_GB2312" w:cs="Times New Roman"/>
                <w:color w:val="000000"/>
                <w:kern w:val="0"/>
                <w:sz w:val="24"/>
                <w:szCs w:val="24"/>
              </w:rPr>
              <w:t>分）</w:t>
            </w:r>
          </w:p>
        </w:tc>
        <w:tc>
          <w:tcPr>
            <w:tcW w:w="395" w:type="pct"/>
            <w:vMerge w:val="restart"/>
            <w:noWrap w:val="0"/>
            <w:vAlign w:val="center"/>
          </w:tcPr>
          <w:p w14:paraId="137FA6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五</w:t>
            </w:r>
            <w:r>
              <w:rPr>
                <w:rFonts w:ascii="Times New Roman" w:hAnsi="Times New Roman" w:eastAsia="仿宋_GB2312" w:cs="Times New Roman"/>
                <w:color w:val="000000"/>
                <w:kern w:val="0"/>
                <w:sz w:val="24"/>
                <w:szCs w:val="24"/>
              </w:rPr>
              <w:t>）设施</w:t>
            </w:r>
            <w:r>
              <w:rPr>
                <w:rFonts w:hint="eastAsia" w:ascii="Times New Roman" w:hAnsi="Times New Roman" w:eastAsia="仿宋_GB2312" w:cs="Times New Roman"/>
                <w:color w:val="000000"/>
                <w:kern w:val="0"/>
                <w:sz w:val="24"/>
                <w:szCs w:val="24"/>
              </w:rPr>
              <w:t>规模</w:t>
            </w:r>
          </w:p>
        </w:tc>
        <w:tc>
          <w:tcPr>
            <w:tcW w:w="272" w:type="pct"/>
            <w:vMerge w:val="restart"/>
            <w:noWrap w:val="0"/>
            <w:vAlign w:val="center"/>
          </w:tcPr>
          <w:p w14:paraId="12426A6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color w:val="000000"/>
                <w:kern w:val="0"/>
                <w:sz w:val="24"/>
                <w:szCs w:val="24"/>
                <w:lang w:val="en-US" w:eastAsia="zh-CN"/>
              </w:rPr>
              <w:t>8</w:t>
            </w: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港站枢纽设施情况。</w:t>
            </w:r>
          </w:p>
        </w:tc>
        <w:tc>
          <w:tcPr>
            <w:tcW w:w="1273" w:type="pct"/>
            <w:noWrap w:val="0"/>
            <w:vAlign w:val="center"/>
          </w:tcPr>
          <w:p w14:paraId="70D57F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建成的国家中欧</w:t>
            </w:r>
            <w:r>
              <w:rPr>
                <w:rFonts w:hint="eastAsia" w:ascii="Times New Roman" w:hAnsi="Times New Roman" w:eastAsia="仿宋_GB2312" w:cs="Times New Roman"/>
                <w:color w:val="000000"/>
                <w:kern w:val="0"/>
                <w:sz w:val="24"/>
                <w:szCs w:val="24"/>
              </w:rPr>
              <w:t>班列集结中心、</w:t>
            </w:r>
            <w:r>
              <w:rPr>
                <w:rFonts w:ascii="Times New Roman" w:hAnsi="Times New Roman" w:eastAsia="仿宋_GB2312" w:cs="Times New Roman"/>
                <w:color w:val="000000"/>
                <w:kern w:val="0"/>
                <w:sz w:val="24"/>
                <w:szCs w:val="24"/>
              </w:rPr>
              <w:t>铁路物流基地</w:t>
            </w:r>
            <w:r>
              <w:rPr>
                <w:rFonts w:hint="eastAsia" w:ascii="Times New Roman" w:hAnsi="Times New Roman" w:eastAsia="仿宋_GB2312" w:cs="Times New Roman"/>
                <w:color w:val="000000"/>
                <w:kern w:val="0"/>
                <w:sz w:val="24"/>
                <w:szCs w:val="24"/>
                <w:lang w:eastAsia="zh-CN"/>
              </w:rPr>
              <w:t>、高铁快运物流基地</w:t>
            </w:r>
            <w:r>
              <w:rPr>
                <w:rFonts w:ascii="Times New Roman" w:hAnsi="Times New Roman" w:eastAsia="仿宋_GB2312" w:cs="Times New Roman"/>
                <w:color w:val="000000"/>
                <w:kern w:val="0"/>
                <w:sz w:val="24"/>
                <w:szCs w:val="24"/>
              </w:rPr>
              <w:t>：</w:t>
            </w:r>
          </w:p>
        </w:tc>
        <w:tc>
          <w:tcPr>
            <w:tcW w:w="286" w:type="pct"/>
            <w:vMerge w:val="restart"/>
            <w:noWrap w:val="0"/>
            <w:vAlign w:val="center"/>
          </w:tcPr>
          <w:p w14:paraId="4E290C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至少</w:t>
            </w:r>
          </w:p>
          <w:p w14:paraId="33FEEF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选两项</w:t>
            </w:r>
          </w:p>
        </w:tc>
        <w:tc>
          <w:tcPr>
            <w:tcW w:w="285" w:type="pct"/>
            <w:vMerge w:val="restart"/>
            <w:noWrap w:val="0"/>
            <w:vAlign w:val="center"/>
          </w:tcPr>
          <w:p w14:paraId="566737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6</w:t>
            </w:r>
          </w:p>
        </w:tc>
        <w:tc>
          <w:tcPr>
            <w:tcW w:w="260" w:type="pct"/>
            <w:noWrap w:val="0"/>
            <w:vAlign w:val="center"/>
          </w:tcPr>
          <w:p w14:paraId="5506E4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3A2CC7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restart"/>
            <w:noWrap w:val="0"/>
            <w:vAlign w:val="center"/>
          </w:tcPr>
          <w:p w14:paraId="0DEE440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方案得分</w:t>
            </w:r>
            <w:r>
              <w:rPr>
                <w:rFonts w:ascii="Times New Roman" w:hAnsi="Times New Roman" w:eastAsia="仿宋_GB2312" w:cs="Times New Roman"/>
                <w:color w:val="000000"/>
                <w:kern w:val="0"/>
                <w:sz w:val="24"/>
                <w:szCs w:val="24"/>
              </w:rPr>
              <w:t>按累计得分，国际枢纽港、</w:t>
            </w:r>
            <w:r>
              <w:rPr>
                <w:rFonts w:hint="eastAsia" w:ascii="Times New Roman" w:hAnsi="Times New Roman" w:eastAsia="仿宋_GB2312" w:cs="Times New Roman"/>
                <w:color w:val="000000"/>
                <w:kern w:val="0"/>
                <w:sz w:val="24"/>
                <w:szCs w:val="24"/>
                <w:lang w:val="en-US" w:eastAsia="zh-CN"/>
              </w:rPr>
              <w:t>国家中欧</w:t>
            </w:r>
            <w:r>
              <w:rPr>
                <w:rFonts w:hint="eastAsia" w:ascii="Times New Roman" w:hAnsi="Times New Roman" w:eastAsia="仿宋_GB2312" w:cs="Times New Roman"/>
                <w:color w:val="000000"/>
                <w:kern w:val="0"/>
                <w:sz w:val="24"/>
                <w:szCs w:val="24"/>
              </w:rPr>
              <w:t>班列集结中心、</w:t>
            </w:r>
            <w:r>
              <w:rPr>
                <w:rFonts w:ascii="Times New Roman" w:hAnsi="Times New Roman" w:eastAsia="仿宋_GB2312" w:cs="Times New Roman"/>
                <w:color w:val="000000"/>
                <w:kern w:val="0"/>
                <w:sz w:val="24"/>
                <w:szCs w:val="24"/>
              </w:rPr>
              <w:t>国际航空枢纽、全球性国际邮政快递枢纽</w:t>
            </w:r>
            <w:r>
              <w:rPr>
                <w:rFonts w:hint="eastAsia" w:ascii="Times New Roman" w:hAnsi="Times New Roman" w:eastAsia="仿宋_GB2312" w:cs="Times New Roman"/>
                <w:color w:val="000000"/>
                <w:kern w:val="0"/>
                <w:sz w:val="24"/>
                <w:szCs w:val="24"/>
                <w:lang w:eastAsia="zh-CN"/>
              </w:rPr>
              <w:t>功能区</w:t>
            </w:r>
            <w:r>
              <w:rPr>
                <w:rFonts w:ascii="Times New Roman" w:hAnsi="Times New Roman" w:eastAsia="仿宋_GB2312" w:cs="Times New Roman"/>
                <w:color w:val="000000"/>
                <w:kern w:val="0"/>
                <w:sz w:val="24"/>
                <w:szCs w:val="24"/>
              </w:rPr>
              <w:t>每一个得</w:t>
            </w:r>
            <w:r>
              <w:rPr>
                <w:rFonts w:hint="eastAsia" w:ascii="Times New Roman" w:hAnsi="Times New Roman" w:eastAsia="仿宋_GB2312" w:cs="Times New Roman"/>
                <w:color w:val="000000"/>
                <w:kern w:val="0"/>
                <w:sz w:val="24"/>
                <w:szCs w:val="24"/>
                <w:lang w:val="en-US" w:eastAsia="zh-CN"/>
              </w:rPr>
              <w:t>1</w:t>
            </w:r>
            <w:r>
              <w:rPr>
                <w:rFonts w:ascii="Times New Roman" w:hAnsi="Times New Roman" w:eastAsia="仿宋_GB2312" w:cs="Times New Roman"/>
                <w:color w:val="000000"/>
                <w:kern w:val="0"/>
                <w:sz w:val="24"/>
                <w:szCs w:val="24"/>
              </w:rPr>
              <w:t>分，全国主要港口、一级铁路物流基地、区域航空枢纽、专业性航空货运枢纽、区域性国际邮政快递枢纽</w:t>
            </w:r>
            <w:r>
              <w:rPr>
                <w:rFonts w:hint="eastAsia" w:ascii="Times New Roman" w:hAnsi="Times New Roman" w:eastAsia="仿宋_GB2312" w:cs="Times New Roman"/>
                <w:color w:val="000000"/>
                <w:kern w:val="0"/>
                <w:sz w:val="24"/>
                <w:szCs w:val="24"/>
                <w:lang w:eastAsia="zh-CN"/>
              </w:rPr>
              <w:t>功能区</w:t>
            </w:r>
            <w:r>
              <w:rPr>
                <w:rFonts w:ascii="Times New Roman" w:hAnsi="Times New Roman" w:eastAsia="仿宋_GB2312" w:cs="Times New Roman"/>
                <w:color w:val="000000"/>
                <w:kern w:val="0"/>
                <w:sz w:val="24"/>
                <w:szCs w:val="24"/>
              </w:rPr>
              <w:t>每一个得0.</w:t>
            </w: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分，二级铁路物流基地、</w:t>
            </w:r>
            <w:r>
              <w:rPr>
                <w:rFonts w:hint="eastAsia" w:ascii="Times New Roman" w:hAnsi="Times New Roman" w:eastAsia="仿宋_GB2312" w:cs="Times New Roman"/>
                <w:color w:val="000000"/>
                <w:kern w:val="0"/>
                <w:sz w:val="24"/>
                <w:szCs w:val="24"/>
                <w:lang w:eastAsia="zh-CN"/>
              </w:rPr>
              <w:t>高铁快运物流基地、</w:t>
            </w:r>
            <w:r>
              <w:rPr>
                <w:rFonts w:ascii="Times New Roman" w:hAnsi="Times New Roman" w:eastAsia="仿宋_GB2312" w:cs="Times New Roman"/>
                <w:color w:val="000000"/>
                <w:kern w:val="0"/>
                <w:sz w:val="24"/>
                <w:szCs w:val="24"/>
              </w:rPr>
              <w:t>全国性邮政快递枢纽</w:t>
            </w:r>
            <w:r>
              <w:rPr>
                <w:rFonts w:hint="eastAsia" w:ascii="Times New Roman" w:hAnsi="Times New Roman" w:eastAsia="仿宋_GB2312" w:cs="Times New Roman"/>
                <w:color w:val="000000"/>
                <w:kern w:val="0"/>
                <w:sz w:val="24"/>
                <w:szCs w:val="24"/>
                <w:lang w:eastAsia="zh-CN"/>
              </w:rPr>
              <w:t>功能区</w:t>
            </w:r>
            <w:r>
              <w:rPr>
                <w:rFonts w:ascii="Times New Roman" w:hAnsi="Times New Roman" w:eastAsia="仿宋_GB2312" w:cs="Times New Roman"/>
                <w:color w:val="000000"/>
                <w:kern w:val="0"/>
                <w:sz w:val="24"/>
                <w:szCs w:val="24"/>
              </w:rPr>
              <w:t>每一个得0.</w:t>
            </w: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分，最高</w:t>
            </w: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分。</w:t>
            </w:r>
          </w:p>
          <w:p w14:paraId="79C5D33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竞争性得分按对比打分，最高1分，</w:t>
            </w:r>
            <w:r>
              <w:rPr>
                <w:rFonts w:ascii="Times New Roman" w:hAnsi="Times New Roman" w:eastAsia="仿宋_GB2312" w:cs="Times New Roman"/>
                <w:color w:val="000000"/>
                <w:kern w:val="0"/>
                <w:sz w:val="24"/>
                <w:szCs w:val="24"/>
              </w:rPr>
              <w:t>在同区域排名前</w:t>
            </w:r>
            <w:r>
              <w:rPr>
                <w:rFonts w:hint="eastAsia" w:ascii="Times New Roman" w:hAnsi="Times New Roman" w:eastAsia="仿宋_GB2312" w:cs="Times New Roman"/>
                <w:color w:val="000000"/>
                <w:kern w:val="0"/>
                <w:sz w:val="24"/>
                <w:szCs w:val="24"/>
              </w:rPr>
              <w:t>50%</w:t>
            </w:r>
            <w:r>
              <w:rPr>
                <w:rFonts w:ascii="Times New Roman" w:hAnsi="Times New Roman" w:eastAsia="仿宋_GB2312" w:cs="Times New Roman"/>
                <w:color w:val="000000"/>
                <w:kern w:val="0"/>
                <w:sz w:val="24"/>
                <w:szCs w:val="24"/>
              </w:rPr>
              <w:t>的得1分，排名</w:t>
            </w:r>
            <w:r>
              <w:rPr>
                <w:rFonts w:hint="eastAsia" w:ascii="Times New Roman" w:hAnsi="Times New Roman" w:eastAsia="仿宋_GB2312" w:cs="Times New Roman"/>
                <w:color w:val="000000"/>
                <w:kern w:val="0"/>
                <w:sz w:val="24"/>
                <w:szCs w:val="24"/>
              </w:rPr>
              <w:t>后50%的不得分</w:t>
            </w:r>
            <w:r>
              <w:rPr>
                <w:rFonts w:ascii="Times New Roman" w:hAnsi="Times New Roman" w:eastAsia="仿宋_GB2312" w:cs="Times New Roman"/>
                <w:color w:val="000000"/>
                <w:kern w:val="0"/>
                <w:sz w:val="24"/>
                <w:szCs w:val="24"/>
              </w:rPr>
              <w:t>。</w:t>
            </w:r>
          </w:p>
        </w:tc>
      </w:tr>
      <w:tr w14:paraId="254A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01B6E9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10F21E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6462BD5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p>
        </w:tc>
        <w:tc>
          <w:tcPr>
            <w:tcW w:w="1273" w:type="pct"/>
            <w:noWrap w:val="0"/>
            <w:vAlign w:val="center"/>
          </w:tcPr>
          <w:p w14:paraId="1AB596E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建成的全国主要港口或重要港区</w:t>
            </w:r>
            <w:r>
              <w:rPr>
                <w:rFonts w:ascii="Times New Roman" w:hAnsi="Times New Roman" w:eastAsia="仿宋_GB2312" w:cs="Times New Roman"/>
                <w:color w:val="000000"/>
                <w:kern w:val="0"/>
                <w:sz w:val="24"/>
                <w:szCs w:val="24"/>
              </w:rPr>
              <w:t>：</w:t>
            </w:r>
          </w:p>
        </w:tc>
        <w:tc>
          <w:tcPr>
            <w:tcW w:w="286" w:type="pct"/>
            <w:vMerge w:val="continue"/>
            <w:noWrap w:val="0"/>
            <w:vAlign w:val="center"/>
          </w:tcPr>
          <w:p w14:paraId="4D06CF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4CA5F2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p>
        </w:tc>
        <w:tc>
          <w:tcPr>
            <w:tcW w:w="260" w:type="pct"/>
            <w:noWrap w:val="0"/>
            <w:vAlign w:val="center"/>
          </w:tcPr>
          <w:p w14:paraId="750109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055595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2FE8B5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p>
        </w:tc>
      </w:tr>
      <w:tr w14:paraId="509E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4038D8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7A3B66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5005F39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p>
        </w:tc>
        <w:tc>
          <w:tcPr>
            <w:tcW w:w="1273" w:type="pct"/>
            <w:noWrap w:val="0"/>
            <w:vAlign w:val="center"/>
          </w:tcPr>
          <w:p w14:paraId="1CD9745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建成的</w:t>
            </w:r>
            <w:r>
              <w:rPr>
                <w:rFonts w:ascii="Times New Roman" w:hAnsi="Times New Roman" w:eastAsia="仿宋_GB2312" w:cs="Times New Roman"/>
                <w:color w:val="000000"/>
                <w:kern w:val="0"/>
                <w:sz w:val="24"/>
                <w:szCs w:val="24"/>
              </w:rPr>
              <w:t>国际航空枢纽、区域航空枢纽、专业性航空货运枢纽：</w:t>
            </w:r>
          </w:p>
        </w:tc>
        <w:tc>
          <w:tcPr>
            <w:tcW w:w="286" w:type="pct"/>
            <w:vMerge w:val="continue"/>
            <w:noWrap w:val="0"/>
            <w:vAlign w:val="center"/>
          </w:tcPr>
          <w:p w14:paraId="3F6C98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1002B9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p>
        </w:tc>
        <w:tc>
          <w:tcPr>
            <w:tcW w:w="260" w:type="pct"/>
            <w:noWrap w:val="0"/>
            <w:vAlign w:val="center"/>
          </w:tcPr>
          <w:p w14:paraId="2775E0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13F2D0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5512E6E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p>
        </w:tc>
      </w:tr>
      <w:tr w14:paraId="1FC8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84" w:type="pct"/>
            <w:vMerge w:val="continue"/>
            <w:noWrap w:val="0"/>
            <w:vAlign w:val="center"/>
          </w:tcPr>
          <w:p w14:paraId="2AE352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0E6198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3E45A0E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p>
        </w:tc>
        <w:tc>
          <w:tcPr>
            <w:tcW w:w="1273" w:type="pct"/>
            <w:noWrap w:val="0"/>
            <w:vAlign w:val="center"/>
          </w:tcPr>
          <w:p w14:paraId="68FCC15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建成的邮政快递枢纽</w:t>
            </w:r>
            <w:r>
              <w:rPr>
                <w:rFonts w:ascii="Times New Roman" w:hAnsi="Times New Roman" w:eastAsia="仿宋_GB2312" w:cs="Times New Roman"/>
                <w:color w:val="000000"/>
                <w:kern w:val="0"/>
                <w:sz w:val="24"/>
                <w:szCs w:val="24"/>
              </w:rPr>
              <w:t>：</w:t>
            </w:r>
          </w:p>
        </w:tc>
        <w:tc>
          <w:tcPr>
            <w:tcW w:w="286" w:type="pct"/>
            <w:vMerge w:val="continue"/>
            <w:noWrap w:val="0"/>
            <w:vAlign w:val="center"/>
          </w:tcPr>
          <w:p w14:paraId="212EAC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468A5C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p>
        </w:tc>
        <w:tc>
          <w:tcPr>
            <w:tcW w:w="260" w:type="pct"/>
            <w:noWrap w:val="0"/>
            <w:vAlign w:val="center"/>
          </w:tcPr>
          <w:p w14:paraId="3F16BF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586614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0C7AD17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p>
        </w:tc>
      </w:tr>
      <w:tr w14:paraId="055E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466424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restart"/>
            <w:noWrap w:val="0"/>
            <w:vAlign w:val="center"/>
          </w:tcPr>
          <w:p w14:paraId="06DB8C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六</w:t>
            </w:r>
            <w:r>
              <w:rPr>
                <w:rFonts w:ascii="Times New Roman" w:hAnsi="Times New Roman" w:eastAsia="仿宋_GB2312" w:cs="Times New Roman"/>
                <w:color w:val="000000"/>
                <w:kern w:val="0"/>
                <w:sz w:val="24"/>
                <w:szCs w:val="24"/>
              </w:rPr>
              <w:t>）运能利用</w:t>
            </w:r>
          </w:p>
        </w:tc>
        <w:tc>
          <w:tcPr>
            <w:tcW w:w="272" w:type="pct"/>
            <w:vMerge w:val="restart"/>
            <w:noWrap w:val="0"/>
            <w:vAlign w:val="center"/>
          </w:tcPr>
          <w:p w14:paraId="3ACF4B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9.</w:t>
            </w:r>
            <w:r>
              <w:rPr>
                <w:rFonts w:hint="eastAsia" w:ascii="宋体" w:hAnsi="宋体" w:eastAsia="仿宋_GB2312" w:cs="宋体"/>
                <w:color w:val="000000"/>
                <w:kern w:val="0"/>
                <w:sz w:val="24"/>
                <w:szCs w:val="24"/>
              </w:rPr>
              <w:t>★</w:t>
            </w:r>
            <w:r>
              <w:rPr>
                <w:rFonts w:hint="eastAsia" w:ascii="Times New Roman" w:hAnsi="Times New Roman" w:eastAsia="仿宋_GB2312" w:cs="Times New Roman"/>
                <w:color w:val="000000"/>
                <w:kern w:val="0"/>
                <w:sz w:val="24"/>
                <w:szCs w:val="24"/>
                <w:lang w:val="en-US" w:eastAsia="zh-CN"/>
              </w:rPr>
              <w:t>近三年完成货物吞吐量</w:t>
            </w:r>
            <w:r>
              <w:rPr>
                <w:rFonts w:hint="eastAsia" w:ascii="Times New Roman" w:hAnsi="Times New Roman" w:eastAsia="仿宋_GB2312" w:cs="Times New Roman"/>
                <w:color w:val="000000"/>
                <w:kern w:val="0"/>
                <w:sz w:val="24"/>
                <w:szCs w:val="24"/>
                <w:lang w:eastAsia="zh-CN"/>
              </w:rPr>
              <w:t>。</w:t>
            </w:r>
          </w:p>
        </w:tc>
        <w:tc>
          <w:tcPr>
            <w:tcW w:w="1273" w:type="pct"/>
            <w:noWrap w:val="0"/>
            <w:vAlign w:val="center"/>
          </w:tcPr>
          <w:p w14:paraId="4F67615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——铁路</w:t>
            </w:r>
            <w:r>
              <w:rPr>
                <w:rFonts w:hint="eastAsia" w:ascii="Times New Roman" w:hAnsi="Times New Roman" w:eastAsia="仿宋_GB2312" w:cs="Times New Roman"/>
                <w:color w:val="000000"/>
                <w:kern w:val="0"/>
                <w:sz w:val="24"/>
                <w:szCs w:val="24"/>
                <w:lang w:val="en-US" w:eastAsia="zh-CN"/>
              </w:rPr>
              <w:t>货物到发量</w:t>
            </w:r>
            <w:r>
              <w:rPr>
                <w:rFonts w:ascii="Times New Roman" w:hAnsi="Times New Roman" w:eastAsia="仿宋_GB2312" w:cs="Times New Roman"/>
                <w:color w:val="000000"/>
                <w:kern w:val="0"/>
                <w:sz w:val="24"/>
                <w:szCs w:val="24"/>
              </w:rPr>
              <w:t>（万吨）：</w:t>
            </w:r>
          </w:p>
        </w:tc>
        <w:tc>
          <w:tcPr>
            <w:tcW w:w="286" w:type="pct"/>
            <w:vMerge w:val="restart"/>
            <w:noWrap w:val="0"/>
            <w:vAlign w:val="center"/>
          </w:tcPr>
          <w:p w14:paraId="1D2A2E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至少</w:t>
            </w:r>
          </w:p>
          <w:p w14:paraId="31535C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选两项</w:t>
            </w:r>
          </w:p>
        </w:tc>
        <w:tc>
          <w:tcPr>
            <w:tcW w:w="285" w:type="pct"/>
            <w:vMerge w:val="restart"/>
            <w:noWrap w:val="0"/>
            <w:vAlign w:val="center"/>
          </w:tcPr>
          <w:p w14:paraId="14E6C7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260" w:type="pct"/>
            <w:noWrap w:val="0"/>
            <w:vAlign w:val="center"/>
          </w:tcPr>
          <w:p w14:paraId="1D6DE4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79F3D0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restart"/>
            <w:noWrap w:val="0"/>
            <w:vAlign w:val="center"/>
          </w:tcPr>
          <w:p w14:paraId="16AF69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竞争性得分按对比打分，</w:t>
            </w:r>
            <w:r>
              <w:rPr>
                <w:rFonts w:ascii="Times New Roman" w:hAnsi="Times New Roman" w:eastAsia="仿宋_GB2312" w:cs="Times New Roman"/>
                <w:color w:val="000000"/>
                <w:kern w:val="0"/>
                <w:sz w:val="24"/>
                <w:szCs w:val="24"/>
              </w:rPr>
              <w:t>在同区域两项及以上排名前50%的得</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分，仅一项排名前50%的得</w:t>
            </w:r>
            <w:r>
              <w:rPr>
                <w:rFonts w:hint="eastAsia" w:ascii="Times New Roman" w:hAnsi="Times New Roman" w:eastAsia="仿宋_GB2312" w:cs="Times New Roman"/>
                <w:color w:val="000000"/>
                <w:kern w:val="0"/>
                <w:sz w:val="24"/>
                <w:szCs w:val="24"/>
                <w:lang w:val="en-US" w:eastAsia="zh-CN"/>
              </w:rPr>
              <w:t>1.5</w:t>
            </w:r>
            <w:r>
              <w:rPr>
                <w:rFonts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rPr>
              <w:t>，否则不得分。</w:t>
            </w:r>
          </w:p>
        </w:tc>
      </w:tr>
      <w:tr w14:paraId="0519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415444F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6E724D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450E7BF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273" w:type="pct"/>
            <w:noWrap w:val="0"/>
            <w:vAlign w:val="center"/>
          </w:tcPr>
          <w:p w14:paraId="06E1AA8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沿海港口货物吞吐量</w:t>
            </w:r>
            <w:r>
              <w:rPr>
                <w:rFonts w:ascii="Times New Roman" w:hAnsi="Times New Roman" w:eastAsia="仿宋_GB2312" w:cs="Times New Roman"/>
                <w:color w:val="000000"/>
                <w:kern w:val="0"/>
                <w:sz w:val="24"/>
                <w:szCs w:val="24"/>
              </w:rPr>
              <w:t>（万吨）：</w:t>
            </w:r>
          </w:p>
        </w:tc>
        <w:tc>
          <w:tcPr>
            <w:tcW w:w="286" w:type="pct"/>
            <w:vMerge w:val="continue"/>
            <w:noWrap w:val="0"/>
            <w:vAlign w:val="center"/>
          </w:tcPr>
          <w:p w14:paraId="4DC27D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04880E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60" w:type="pct"/>
            <w:noWrap w:val="0"/>
            <w:vAlign w:val="center"/>
          </w:tcPr>
          <w:p w14:paraId="255EC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3E27BD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5ED73FF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0ABD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093278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72C141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3A2A513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273" w:type="pct"/>
            <w:noWrap w:val="0"/>
            <w:vAlign w:val="center"/>
          </w:tcPr>
          <w:p w14:paraId="475911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——内河港口</w:t>
            </w:r>
            <w:r>
              <w:rPr>
                <w:rFonts w:hint="eastAsia" w:ascii="Times New Roman" w:hAnsi="Times New Roman" w:eastAsia="仿宋_GB2312" w:cs="Times New Roman"/>
                <w:color w:val="000000"/>
                <w:kern w:val="0"/>
                <w:sz w:val="24"/>
                <w:szCs w:val="24"/>
                <w:lang w:val="en-US" w:eastAsia="zh-CN"/>
              </w:rPr>
              <w:t>货物吞吐量</w:t>
            </w:r>
            <w:r>
              <w:rPr>
                <w:rFonts w:ascii="Times New Roman" w:hAnsi="Times New Roman" w:eastAsia="仿宋_GB2312" w:cs="Times New Roman"/>
                <w:color w:val="000000"/>
                <w:kern w:val="0"/>
                <w:sz w:val="24"/>
                <w:szCs w:val="24"/>
              </w:rPr>
              <w:t>（万吨）：</w:t>
            </w:r>
          </w:p>
        </w:tc>
        <w:tc>
          <w:tcPr>
            <w:tcW w:w="286" w:type="pct"/>
            <w:vMerge w:val="continue"/>
            <w:noWrap w:val="0"/>
            <w:vAlign w:val="center"/>
          </w:tcPr>
          <w:p w14:paraId="56B2A4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0795FB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60" w:type="pct"/>
            <w:noWrap w:val="0"/>
            <w:vAlign w:val="center"/>
          </w:tcPr>
          <w:p w14:paraId="09EC93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73518E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417FDED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74E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2DFCE0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7667BD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63083E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273" w:type="pct"/>
            <w:noWrap w:val="0"/>
            <w:vAlign w:val="center"/>
          </w:tcPr>
          <w:p w14:paraId="4E0955B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——机场</w:t>
            </w:r>
            <w:r>
              <w:rPr>
                <w:rFonts w:hint="eastAsia" w:ascii="Times New Roman" w:hAnsi="Times New Roman" w:eastAsia="仿宋_GB2312" w:cs="Times New Roman"/>
                <w:color w:val="000000"/>
                <w:kern w:val="0"/>
                <w:sz w:val="24"/>
                <w:szCs w:val="24"/>
                <w:lang w:val="en-US" w:eastAsia="zh-CN"/>
              </w:rPr>
              <w:t>货邮吞吐量</w:t>
            </w:r>
            <w:r>
              <w:rPr>
                <w:rFonts w:ascii="Times New Roman" w:hAnsi="Times New Roman" w:eastAsia="仿宋_GB2312" w:cs="Times New Roman"/>
                <w:color w:val="000000"/>
                <w:kern w:val="0"/>
                <w:sz w:val="24"/>
                <w:szCs w:val="24"/>
              </w:rPr>
              <w:t>（万吨）：</w:t>
            </w:r>
          </w:p>
        </w:tc>
        <w:tc>
          <w:tcPr>
            <w:tcW w:w="286" w:type="pct"/>
            <w:vMerge w:val="continue"/>
            <w:noWrap w:val="0"/>
            <w:vAlign w:val="center"/>
          </w:tcPr>
          <w:p w14:paraId="55313BC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44B433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60" w:type="pct"/>
            <w:noWrap w:val="0"/>
            <w:vAlign w:val="center"/>
          </w:tcPr>
          <w:p w14:paraId="253C27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42BBA6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6BB7B7E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4E6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6410974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5A72C4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72" w:type="pct"/>
            <w:vMerge w:val="restart"/>
            <w:noWrap w:val="0"/>
            <w:vAlign w:val="center"/>
          </w:tcPr>
          <w:p w14:paraId="784186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bidi="ar-SA"/>
              </w:rPr>
              <w:t>10.</w:t>
            </w:r>
            <w:r>
              <w:rPr>
                <w:rFonts w:hint="eastAsia" w:ascii="宋体" w:hAnsi="宋体" w:eastAsia="仿宋_GB2312" w:cs="宋体"/>
                <w:color w:val="000000"/>
                <w:kern w:val="0"/>
                <w:sz w:val="24"/>
                <w:szCs w:val="24"/>
              </w:rPr>
              <w:t>★</w:t>
            </w:r>
            <w:r>
              <w:rPr>
                <w:rFonts w:hint="eastAsia" w:ascii="Times New Roman" w:hAnsi="Times New Roman" w:eastAsia="仿宋_GB2312" w:cs="Times New Roman"/>
                <w:color w:val="000000"/>
                <w:kern w:val="0"/>
                <w:sz w:val="24"/>
                <w:szCs w:val="24"/>
                <w:lang w:val="en-US" w:eastAsia="zh-CN"/>
              </w:rPr>
              <w:t>近三年完成国际物流</w:t>
            </w:r>
            <w:r>
              <w:rPr>
                <w:rFonts w:ascii="Times New Roman" w:hAnsi="Times New Roman" w:eastAsia="仿宋_GB2312" w:cs="Times New Roman"/>
                <w:color w:val="000000"/>
                <w:kern w:val="0"/>
                <w:sz w:val="24"/>
                <w:szCs w:val="24"/>
              </w:rPr>
              <w:t>规模</w:t>
            </w:r>
            <w:r>
              <w:rPr>
                <w:rFonts w:hint="eastAsia" w:ascii="Times New Roman" w:hAnsi="Times New Roman" w:eastAsia="仿宋_GB2312" w:cs="Times New Roman"/>
                <w:color w:val="000000"/>
                <w:kern w:val="0"/>
                <w:sz w:val="24"/>
                <w:szCs w:val="24"/>
                <w:lang w:eastAsia="zh-CN"/>
              </w:rPr>
              <w:t>。</w:t>
            </w:r>
          </w:p>
        </w:tc>
        <w:tc>
          <w:tcPr>
            <w:tcW w:w="1273" w:type="pct"/>
            <w:noWrap w:val="0"/>
            <w:vAlign w:val="center"/>
          </w:tcPr>
          <w:p w14:paraId="4BD238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——国际铁路</w:t>
            </w:r>
            <w:r>
              <w:rPr>
                <w:rFonts w:hint="eastAsia" w:ascii="Times New Roman" w:hAnsi="Times New Roman" w:eastAsia="仿宋_GB2312" w:cs="Times New Roman"/>
                <w:color w:val="000000"/>
                <w:kern w:val="0"/>
                <w:sz w:val="24"/>
                <w:szCs w:val="24"/>
                <w:lang w:val="en-US" w:eastAsia="zh-CN"/>
              </w:rPr>
              <w:t>集装箱到发</w:t>
            </w:r>
            <w:r>
              <w:rPr>
                <w:rFonts w:ascii="Times New Roman" w:hAnsi="Times New Roman" w:eastAsia="仿宋_GB2312" w:cs="Times New Roman"/>
                <w:color w:val="000000"/>
                <w:kern w:val="0"/>
                <w:sz w:val="24"/>
                <w:szCs w:val="24"/>
              </w:rPr>
              <w:t>量</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ascii="Times New Roman" w:hAnsi="Times New Roman" w:eastAsia="仿宋_GB2312" w:cs="Times New Roman"/>
                <w:color w:val="000000"/>
                <w:kern w:val="0"/>
                <w:sz w:val="24"/>
                <w:szCs w:val="24"/>
              </w:rPr>
              <w:t>标箱</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p>
        </w:tc>
        <w:tc>
          <w:tcPr>
            <w:tcW w:w="286" w:type="pct"/>
            <w:vMerge w:val="restart"/>
            <w:noWrap w:val="0"/>
            <w:vAlign w:val="center"/>
          </w:tcPr>
          <w:p w14:paraId="08B0F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至少</w:t>
            </w:r>
          </w:p>
          <w:p w14:paraId="441EDC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选</w:t>
            </w:r>
            <w:r>
              <w:rPr>
                <w:rFonts w:hint="eastAsia" w:ascii="Times New Roman" w:hAnsi="Times New Roman" w:eastAsia="仿宋_GB2312" w:cs="Times New Roman"/>
                <w:color w:val="000000"/>
                <w:kern w:val="0"/>
                <w:sz w:val="24"/>
                <w:szCs w:val="24"/>
              </w:rPr>
              <w:t>两</w:t>
            </w:r>
            <w:r>
              <w:rPr>
                <w:rFonts w:ascii="Times New Roman" w:hAnsi="Times New Roman" w:eastAsia="仿宋_GB2312" w:cs="Times New Roman"/>
                <w:color w:val="000000"/>
                <w:kern w:val="0"/>
                <w:sz w:val="24"/>
                <w:szCs w:val="24"/>
              </w:rPr>
              <w:t>项</w:t>
            </w:r>
          </w:p>
        </w:tc>
        <w:tc>
          <w:tcPr>
            <w:tcW w:w="285" w:type="pct"/>
            <w:vMerge w:val="restart"/>
            <w:noWrap w:val="0"/>
            <w:vAlign w:val="center"/>
          </w:tcPr>
          <w:p w14:paraId="7A4038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260" w:type="pct"/>
            <w:noWrap w:val="0"/>
            <w:vAlign w:val="center"/>
          </w:tcPr>
          <w:p w14:paraId="2320E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4C9C8A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restart"/>
            <w:noWrap w:val="0"/>
            <w:vAlign w:val="center"/>
          </w:tcPr>
          <w:p w14:paraId="302E447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竞争性得分按对比打分，</w:t>
            </w:r>
            <w:r>
              <w:rPr>
                <w:rFonts w:ascii="Times New Roman" w:hAnsi="Times New Roman" w:eastAsia="仿宋_GB2312" w:cs="Times New Roman"/>
                <w:color w:val="000000"/>
                <w:kern w:val="0"/>
                <w:sz w:val="24"/>
                <w:szCs w:val="24"/>
              </w:rPr>
              <w:t>在同区域两项及以上排名前50%的得</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分，仅一项排名前50%的得</w:t>
            </w:r>
            <w:r>
              <w:rPr>
                <w:rFonts w:hint="eastAsia" w:ascii="Times New Roman" w:hAnsi="Times New Roman" w:eastAsia="仿宋_GB2312" w:cs="Times New Roman"/>
                <w:color w:val="000000"/>
                <w:kern w:val="0"/>
                <w:sz w:val="24"/>
                <w:szCs w:val="24"/>
                <w:lang w:val="en-US" w:eastAsia="zh-CN"/>
              </w:rPr>
              <w:t>1.5</w:t>
            </w:r>
            <w:r>
              <w:rPr>
                <w:rFonts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rPr>
              <w:t>，否则不得分。</w:t>
            </w:r>
          </w:p>
        </w:tc>
      </w:tr>
      <w:tr w14:paraId="7C25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0048CE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4A179D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26ADEF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273" w:type="pct"/>
            <w:noWrap w:val="0"/>
            <w:vAlign w:val="center"/>
          </w:tcPr>
          <w:p w14:paraId="1C59720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港口</w:t>
            </w:r>
            <w:r>
              <w:rPr>
                <w:rFonts w:ascii="Times New Roman" w:hAnsi="Times New Roman" w:eastAsia="仿宋_GB2312" w:cs="Times New Roman"/>
                <w:color w:val="000000"/>
                <w:kern w:val="0"/>
                <w:sz w:val="24"/>
                <w:szCs w:val="24"/>
              </w:rPr>
              <w:t>外贸集装箱吞吐量</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ascii="Times New Roman" w:hAnsi="Times New Roman" w:eastAsia="仿宋_GB2312" w:cs="Times New Roman"/>
                <w:color w:val="000000"/>
                <w:kern w:val="0"/>
                <w:sz w:val="24"/>
                <w:szCs w:val="24"/>
              </w:rPr>
              <w:t>标箱</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p>
        </w:tc>
        <w:tc>
          <w:tcPr>
            <w:tcW w:w="286" w:type="pct"/>
            <w:vMerge w:val="continue"/>
            <w:noWrap w:val="0"/>
            <w:vAlign w:val="center"/>
          </w:tcPr>
          <w:p w14:paraId="3C8CC5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6908F7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60" w:type="pct"/>
            <w:noWrap w:val="0"/>
            <w:vAlign w:val="center"/>
          </w:tcPr>
          <w:p w14:paraId="4DCAFB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31A6F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0853607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0BF4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2559DC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50A774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6E6BE1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273" w:type="pct"/>
            <w:noWrap w:val="0"/>
            <w:vAlign w:val="center"/>
          </w:tcPr>
          <w:p w14:paraId="5D01D0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——国际道路运输量（万吨）：</w:t>
            </w:r>
          </w:p>
        </w:tc>
        <w:tc>
          <w:tcPr>
            <w:tcW w:w="286" w:type="pct"/>
            <w:vMerge w:val="continue"/>
            <w:noWrap w:val="0"/>
            <w:vAlign w:val="center"/>
          </w:tcPr>
          <w:p w14:paraId="0B415E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10BC41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60" w:type="pct"/>
            <w:noWrap w:val="0"/>
            <w:vAlign w:val="center"/>
          </w:tcPr>
          <w:p w14:paraId="180172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65D5C9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4641484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174C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03C802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5C934D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72" w:type="pct"/>
            <w:vMerge w:val="continue"/>
            <w:noWrap w:val="0"/>
            <w:vAlign w:val="center"/>
          </w:tcPr>
          <w:p w14:paraId="6155DB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273" w:type="pct"/>
            <w:noWrap w:val="0"/>
            <w:vAlign w:val="center"/>
          </w:tcPr>
          <w:p w14:paraId="2DA91D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——国际航空货邮吞吐量（万吨）：</w:t>
            </w:r>
          </w:p>
        </w:tc>
        <w:tc>
          <w:tcPr>
            <w:tcW w:w="286" w:type="pct"/>
            <w:vMerge w:val="continue"/>
            <w:noWrap w:val="0"/>
            <w:vAlign w:val="center"/>
          </w:tcPr>
          <w:p w14:paraId="1E8AAD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85" w:type="pct"/>
            <w:vMerge w:val="continue"/>
            <w:noWrap w:val="0"/>
            <w:vAlign w:val="center"/>
          </w:tcPr>
          <w:p w14:paraId="6667CF2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260" w:type="pct"/>
            <w:noWrap w:val="0"/>
            <w:vAlign w:val="center"/>
          </w:tcPr>
          <w:p w14:paraId="5FDE7D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4F40D9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vMerge w:val="continue"/>
            <w:noWrap w:val="0"/>
            <w:vAlign w:val="center"/>
          </w:tcPr>
          <w:p w14:paraId="26B95D4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5768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restart"/>
            <w:noWrap w:val="0"/>
            <w:vAlign w:val="center"/>
          </w:tcPr>
          <w:p w14:paraId="619D9A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三、工作目标</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8</w:t>
            </w:r>
            <w:r>
              <w:rPr>
                <w:rFonts w:ascii="Times New Roman" w:hAnsi="Times New Roman" w:eastAsia="仿宋_GB2312" w:cs="Times New Roman"/>
                <w:color w:val="000000"/>
                <w:kern w:val="0"/>
                <w:sz w:val="24"/>
                <w:szCs w:val="24"/>
              </w:rPr>
              <w:t>分）</w:t>
            </w:r>
          </w:p>
        </w:tc>
        <w:tc>
          <w:tcPr>
            <w:tcW w:w="395" w:type="pct"/>
            <w:vMerge w:val="restart"/>
            <w:noWrap w:val="0"/>
            <w:vAlign w:val="center"/>
          </w:tcPr>
          <w:p w14:paraId="2B12F9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七</w:t>
            </w:r>
            <w:r>
              <w:rPr>
                <w:rFonts w:ascii="Times New Roman" w:hAnsi="Times New Roman" w:eastAsia="仿宋_GB2312" w:cs="Times New Roman"/>
                <w:color w:val="000000"/>
                <w:kern w:val="0"/>
                <w:sz w:val="24"/>
                <w:szCs w:val="24"/>
              </w:rPr>
              <w:t>）目标针对性</w:t>
            </w:r>
          </w:p>
        </w:tc>
        <w:tc>
          <w:tcPr>
            <w:tcW w:w="1545" w:type="pct"/>
            <w:gridSpan w:val="2"/>
            <w:noWrap w:val="0"/>
            <w:vAlign w:val="center"/>
          </w:tcPr>
          <w:p w14:paraId="6CA63FB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sz w:val="24"/>
                <w:szCs w:val="24"/>
                <w:lang w:eastAsia="zh-CN"/>
              </w:rPr>
            </w:pPr>
            <w:r>
              <w:rPr>
                <w:rFonts w:hint="eastAsia" w:ascii="Times New Roman" w:hAnsi="Times New Roman" w:eastAsia="仿宋_GB2312" w:cs="Times New Roman"/>
                <w:color w:val="000000"/>
                <w:kern w:val="0"/>
                <w:sz w:val="24"/>
                <w:szCs w:val="24"/>
                <w:lang w:val="en-US" w:eastAsia="zh-CN"/>
              </w:rPr>
              <w:t>11</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highlight w:val="none"/>
              </w:rPr>
              <w:t>是否与城市定位</w:t>
            </w:r>
            <w:r>
              <w:rPr>
                <w:rFonts w:hint="eastAsia" w:ascii="Times New Roman" w:hAnsi="Times New Roman" w:eastAsia="仿宋_GB2312" w:cs="Times New Roman"/>
                <w:color w:val="000000"/>
                <w:kern w:val="0"/>
                <w:sz w:val="24"/>
                <w:szCs w:val="24"/>
                <w:highlight w:val="none"/>
                <w:lang w:val="en-US" w:eastAsia="zh-CN"/>
              </w:rPr>
              <w:t>和</w:t>
            </w:r>
            <w:r>
              <w:rPr>
                <w:rFonts w:hint="eastAsia" w:ascii="Times New Roman" w:hAnsi="Times New Roman" w:eastAsia="仿宋_GB2312" w:cs="Times New Roman"/>
                <w:color w:val="000000"/>
                <w:kern w:val="0"/>
                <w:sz w:val="24"/>
                <w:szCs w:val="24"/>
                <w:highlight w:val="none"/>
              </w:rPr>
              <w:t>交通区位、</w:t>
            </w:r>
            <w:r>
              <w:rPr>
                <w:rFonts w:hint="eastAsia" w:ascii="Times New Roman" w:hAnsi="Times New Roman" w:eastAsia="仿宋_GB2312" w:cs="Times New Roman"/>
                <w:color w:val="000000"/>
                <w:kern w:val="0"/>
                <w:sz w:val="24"/>
                <w:szCs w:val="24"/>
                <w:highlight w:val="none"/>
                <w:lang w:val="en-US" w:eastAsia="zh-CN"/>
              </w:rPr>
              <w:t>打通多式联运堵点卡点、重点货类产业链供应链需求</w:t>
            </w:r>
            <w:r>
              <w:rPr>
                <w:rFonts w:hint="eastAsia" w:ascii="Times New Roman" w:hAnsi="Times New Roman" w:eastAsia="仿宋_GB2312" w:cs="Times New Roman"/>
                <w:color w:val="000000"/>
                <w:kern w:val="0"/>
                <w:sz w:val="24"/>
                <w:szCs w:val="24"/>
                <w:highlight w:val="none"/>
              </w:rPr>
              <w:t>相适应</w:t>
            </w:r>
            <w:r>
              <w:rPr>
                <w:rFonts w:hint="eastAsia" w:ascii="Times New Roman" w:hAnsi="Times New Roman" w:eastAsia="仿宋_GB2312" w:cs="Times New Roman"/>
                <w:color w:val="000000"/>
                <w:kern w:val="0"/>
                <w:sz w:val="24"/>
                <w:szCs w:val="24"/>
                <w:highlight w:val="none"/>
                <w:lang w:eastAsia="zh-CN"/>
              </w:rPr>
              <w:t>，</w:t>
            </w:r>
            <w:r>
              <w:rPr>
                <w:rFonts w:hint="eastAsia" w:ascii="Times New Roman" w:hAnsi="Times New Roman" w:eastAsia="仿宋_GB2312" w:cs="Times New Roman"/>
                <w:color w:val="000000"/>
                <w:kern w:val="0"/>
                <w:sz w:val="24"/>
                <w:szCs w:val="24"/>
                <w:highlight w:val="none"/>
                <w:lang w:val="en-US" w:eastAsia="zh-CN"/>
              </w:rPr>
              <w:t>是否促进</w:t>
            </w:r>
            <w:r>
              <w:rPr>
                <w:rFonts w:hint="eastAsia" w:ascii="Times New Roman" w:hAnsi="Times New Roman" w:eastAsia="仿宋_GB2312" w:cs="Times New Roman"/>
                <w:color w:val="000000"/>
                <w:kern w:val="0"/>
                <w:sz w:val="24"/>
                <w:szCs w:val="24"/>
                <w:highlight w:val="none"/>
              </w:rPr>
              <w:t>枢纽多式联运功能提升、跨方式转换效率提升、组织模式创新效力提升、综合运输网络整体效益提升</w:t>
            </w:r>
            <w:r>
              <w:rPr>
                <w:rFonts w:hint="eastAsia" w:ascii="Times New Roman" w:hAnsi="Times New Roman" w:eastAsia="仿宋_GB2312" w:cs="Times New Roman"/>
                <w:color w:val="000000"/>
                <w:kern w:val="0"/>
                <w:sz w:val="24"/>
                <w:szCs w:val="24"/>
                <w:highlight w:val="none"/>
                <w:lang w:eastAsia="zh-CN"/>
              </w:rPr>
              <w:t>。</w:t>
            </w:r>
          </w:p>
        </w:tc>
        <w:tc>
          <w:tcPr>
            <w:tcW w:w="286" w:type="pct"/>
            <w:noWrap w:val="0"/>
            <w:vAlign w:val="center"/>
          </w:tcPr>
          <w:p w14:paraId="6DDA5A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450B0E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6</w:t>
            </w:r>
          </w:p>
        </w:tc>
        <w:tc>
          <w:tcPr>
            <w:tcW w:w="260" w:type="pct"/>
            <w:noWrap w:val="0"/>
            <w:vAlign w:val="center"/>
          </w:tcPr>
          <w:p w14:paraId="17B9EC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05B7FE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393ACF8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目标定位</w:t>
            </w:r>
            <w:r>
              <w:rPr>
                <w:rFonts w:hint="eastAsia" w:ascii="Times New Roman" w:hAnsi="Times New Roman" w:eastAsia="仿宋_GB2312" w:cs="Times New Roman"/>
                <w:color w:val="000000"/>
                <w:kern w:val="0"/>
                <w:sz w:val="24"/>
                <w:szCs w:val="24"/>
              </w:rPr>
              <w:t>适应</w:t>
            </w:r>
            <w:r>
              <w:rPr>
                <w:rFonts w:hint="eastAsia" w:ascii="Times New Roman" w:hAnsi="Times New Roman" w:eastAsia="仿宋_GB2312" w:cs="Times New Roman"/>
                <w:color w:val="000000"/>
                <w:kern w:val="0"/>
                <w:sz w:val="24"/>
                <w:szCs w:val="24"/>
                <w:lang w:val="en-US" w:eastAsia="zh-CN"/>
              </w:rPr>
              <w:t>性</w:t>
            </w:r>
            <w:r>
              <w:rPr>
                <w:rFonts w:hint="eastAsia" w:ascii="Times New Roman" w:hAnsi="Times New Roman" w:eastAsia="仿宋_GB2312" w:cs="Times New Roman"/>
                <w:color w:val="000000"/>
                <w:kern w:val="0"/>
                <w:sz w:val="24"/>
                <w:szCs w:val="24"/>
              </w:rPr>
              <w:t>好，得</w:t>
            </w:r>
            <w:r>
              <w:rPr>
                <w:rFonts w:hint="eastAsia" w:ascii="Times New Roman" w:hAnsi="Times New Roman" w:eastAsia="仿宋_GB2312" w:cs="Times New Roman"/>
                <w:color w:val="000000"/>
                <w:kern w:val="0"/>
                <w:sz w:val="24"/>
                <w:szCs w:val="24"/>
                <w:lang w:val="en-US" w:eastAsia="zh-CN"/>
              </w:rPr>
              <w:t>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6</w:t>
            </w:r>
            <w:r>
              <w:rPr>
                <w:rFonts w:hint="eastAsia" w:ascii="Times New Roman" w:hAnsi="Times New Roman" w:eastAsia="仿宋_GB2312" w:cs="Times New Roman"/>
                <w:color w:val="000000"/>
                <w:kern w:val="0"/>
                <w:sz w:val="24"/>
                <w:szCs w:val="24"/>
              </w:rPr>
              <w:t>分；一般，得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4</w:t>
            </w:r>
            <w:r>
              <w:rPr>
                <w:rFonts w:hint="eastAsia" w:ascii="Times New Roman" w:hAnsi="Times New Roman" w:eastAsia="仿宋_GB2312" w:cs="Times New Roman"/>
                <w:color w:val="000000"/>
                <w:kern w:val="0"/>
                <w:sz w:val="24"/>
                <w:szCs w:val="24"/>
              </w:rPr>
              <w:t>分；较差，得</w:t>
            </w:r>
            <w:r>
              <w:rPr>
                <w:rFonts w:hint="eastAsia" w:ascii="Times New Roman" w:hAnsi="Times New Roman" w:eastAsia="仿宋_GB2312" w:cs="Times New Roman"/>
                <w:color w:val="000000"/>
                <w:kern w:val="0"/>
                <w:sz w:val="24"/>
                <w:szCs w:val="24"/>
                <w:lang w:val="en-US" w:eastAsia="zh-CN"/>
              </w:rPr>
              <w:t>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tc>
      </w:tr>
      <w:tr w14:paraId="00F0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130725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395" w:type="pct"/>
            <w:vMerge w:val="continue"/>
            <w:noWrap w:val="0"/>
            <w:vAlign w:val="center"/>
          </w:tcPr>
          <w:p w14:paraId="227F53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545" w:type="pct"/>
            <w:gridSpan w:val="2"/>
            <w:noWrap w:val="0"/>
            <w:vAlign w:val="center"/>
          </w:tcPr>
          <w:p w14:paraId="01560BA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rPr>
              <w:t>提出合理可行的</w:t>
            </w:r>
            <w:r>
              <w:rPr>
                <w:rFonts w:hint="eastAsia" w:ascii="Times New Roman" w:hAnsi="Times New Roman" w:eastAsia="仿宋_GB2312" w:cs="Times New Roman"/>
                <w:color w:val="000000"/>
                <w:kern w:val="0"/>
                <w:sz w:val="24"/>
                <w:szCs w:val="24"/>
                <w:lang w:val="en-US" w:eastAsia="zh-CN"/>
              </w:rPr>
              <w:t>综合货运枢纽空间布局，并</w:t>
            </w:r>
            <w:r>
              <w:rPr>
                <w:rFonts w:hint="eastAsia" w:ascii="Times New Roman" w:hAnsi="Times New Roman" w:eastAsia="仿宋_GB2312" w:cs="Times New Roman"/>
                <w:color w:val="000000"/>
                <w:kern w:val="0"/>
                <w:sz w:val="24"/>
                <w:szCs w:val="24"/>
                <w:highlight w:val="none"/>
              </w:rPr>
              <w:t>对综合货运枢纽建设</w:t>
            </w:r>
            <w:r>
              <w:rPr>
                <w:rFonts w:hint="eastAsia" w:ascii="Times New Roman" w:hAnsi="Times New Roman" w:eastAsia="仿宋_GB2312" w:cs="Times New Roman"/>
                <w:color w:val="000000"/>
                <w:kern w:val="0"/>
                <w:sz w:val="24"/>
                <w:szCs w:val="24"/>
                <w:highlight w:val="none"/>
                <w:lang w:val="en-US" w:eastAsia="zh-CN"/>
              </w:rPr>
              <w:t>内容</w:t>
            </w:r>
            <w:r>
              <w:rPr>
                <w:rFonts w:hint="eastAsia" w:ascii="Times New Roman" w:hAnsi="Times New Roman" w:eastAsia="仿宋_GB2312" w:cs="Times New Roman"/>
                <w:color w:val="000000"/>
                <w:kern w:val="0"/>
                <w:sz w:val="24"/>
                <w:szCs w:val="24"/>
                <w:highlight w:val="none"/>
              </w:rPr>
              <w:t>进行了</w:t>
            </w:r>
            <w:r>
              <w:rPr>
                <w:rFonts w:hint="eastAsia" w:ascii="Times New Roman" w:hAnsi="Times New Roman" w:eastAsia="仿宋_GB2312" w:cs="Times New Roman"/>
                <w:color w:val="000000"/>
                <w:kern w:val="0"/>
                <w:sz w:val="24"/>
                <w:szCs w:val="24"/>
                <w:highlight w:val="none"/>
                <w:lang w:eastAsia="zh-CN"/>
              </w:rPr>
              <w:t>“</w:t>
            </w:r>
            <w:r>
              <w:rPr>
                <w:rFonts w:hint="eastAsia" w:ascii="Times New Roman" w:hAnsi="Times New Roman" w:eastAsia="仿宋_GB2312" w:cs="Times New Roman"/>
                <w:color w:val="000000"/>
                <w:kern w:val="0"/>
                <w:sz w:val="24"/>
                <w:szCs w:val="24"/>
                <w:highlight w:val="none"/>
                <w:lang w:val="en-US" w:eastAsia="zh-CN"/>
              </w:rPr>
              <w:t>一点一策”</w:t>
            </w:r>
            <w:r>
              <w:rPr>
                <w:rFonts w:hint="eastAsia" w:ascii="Times New Roman" w:hAnsi="Times New Roman" w:eastAsia="仿宋_GB2312" w:cs="Times New Roman"/>
                <w:color w:val="000000"/>
                <w:kern w:val="0"/>
                <w:sz w:val="24"/>
                <w:szCs w:val="24"/>
                <w:highlight w:val="none"/>
              </w:rPr>
              <w:t>的</w:t>
            </w:r>
            <w:r>
              <w:rPr>
                <w:rFonts w:hint="eastAsia" w:ascii="Times New Roman" w:hAnsi="Times New Roman" w:eastAsia="仿宋_GB2312" w:cs="Times New Roman"/>
                <w:color w:val="000000"/>
                <w:kern w:val="0"/>
                <w:sz w:val="24"/>
                <w:szCs w:val="24"/>
                <w:highlight w:val="none"/>
                <w:lang w:val="en-US" w:eastAsia="zh-CN"/>
              </w:rPr>
              <w:t>考虑</w:t>
            </w:r>
            <w:r>
              <w:rPr>
                <w:rFonts w:hint="eastAsia" w:ascii="Times New Roman" w:hAnsi="Times New Roman" w:eastAsia="仿宋_GB2312" w:cs="Times New Roman"/>
                <w:color w:val="000000"/>
                <w:kern w:val="0"/>
                <w:sz w:val="24"/>
                <w:szCs w:val="24"/>
              </w:rPr>
              <w:t>。</w:t>
            </w:r>
          </w:p>
        </w:tc>
        <w:tc>
          <w:tcPr>
            <w:tcW w:w="286" w:type="pct"/>
            <w:noWrap w:val="0"/>
            <w:vAlign w:val="center"/>
          </w:tcPr>
          <w:p w14:paraId="5FBFEF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7F0D8C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6</w:t>
            </w:r>
          </w:p>
        </w:tc>
        <w:tc>
          <w:tcPr>
            <w:tcW w:w="260" w:type="pct"/>
            <w:noWrap w:val="0"/>
            <w:vAlign w:val="center"/>
          </w:tcPr>
          <w:p w14:paraId="6BB30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5537D5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250506C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rPr>
              <w:t>布局合理、“一点一策”提出建设内容，得4—6分；一般，得2—4分；较差，得0—2</w:t>
            </w:r>
            <w:r>
              <w:rPr>
                <w:rFonts w:hint="eastAsia" w:ascii="Times New Roman" w:hAnsi="Times New Roman" w:eastAsia="仿宋_GB2312" w:cs="Times New Roman"/>
                <w:color w:val="000000"/>
                <w:kern w:val="0"/>
                <w:sz w:val="24"/>
                <w:szCs w:val="24"/>
              </w:rPr>
              <w:t>分。</w:t>
            </w:r>
          </w:p>
        </w:tc>
      </w:tr>
      <w:tr w14:paraId="2A19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1BC4B8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noWrap w:val="0"/>
            <w:vAlign w:val="center"/>
          </w:tcPr>
          <w:p w14:paraId="2A5499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八</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指标</w:t>
            </w:r>
            <w:r>
              <w:rPr>
                <w:rFonts w:ascii="Times New Roman" w:hAnsi="Times New Roman" w:eastAsia="仿宋_GB2312" w:cs="Times New Roman"/>
                <w:color w:val="000000"/>
                <w:kern w:val="0"/>
                <w:sz w:val="24"/>
                <w:szCs w:val="24"/>
              </w:rPr>
              <w:t>合理性</w:t>
            </w:r>
          </w:p>
        </w:tc>
        <w:tc>
          <w:tcPr>
            <w:tcW w:w="1545" w:type="pct"/>
            <w:gridSpan w:val="2"/>
            <w:noWrap w:val="0"/>
            <w:vAlign w:val="center"/>
          </w:tcPr>
          <w:p w14:paraId="06D856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.是否针</w:t>
            </w:r>
            <w:r>
              <w:rPr>
                <w:rFonts w:hint="eastAsia" w:ascii="仿宋_GB2312" w:hAnsi="仿宋_GB2312" w:eastAsia="仿宋_GB2312" w:cs="仿宋_GB2312"/>
                <w:color w:val="000000"/>
                <w:kern w:val="0"/>
                <w:sz w:val="24"/>
                <w:szCs w:val="24"/>
              </w:rPr>
              <w:t>对基础设施及装备硬联通</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规则标准及服务软联通</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建立健全一体化运营机制</w:t>
            </w:r>
            <w:r>
              <w:rPr>
                <w:rFonts w:hint="eastAsia" w:ascii="仿宋_GB2312" w:hAnsi="仿宋_GB2312" w:eastAsia="仿宋_GB2312" w:cs="仿宋_GB2312"/>
                <w:color w:val="000000"/>
                <w:kern w:val="0"/>
                <w:sz w:val="24"/>
                <w:szCs w:val="24"/>
                <w:highlight w:val="none"/>
                <w:lang w:val="en-US" w:eastAsia="zh-CN"/>
              </w:rPr>
              <w:t>三</w:t>
            </w:r>
            <w:r>
              <w:rPr>
                <w:rFonts w:hint="eastAsia" w:ascii="仿宋_GB2312" w:hAnsi="仿宋_GB2312" w:eastAsia="仿宋_GB2312" w:cs="仿宋_GB2312"/>
                <w:color w:val="000000"/>
                <w:kern w:val="0"/>
                <w:sz w:val="24"/>
                <w:szCs w:val="24"/>
              </w:rPr>
              <w:t>方面</w:t>
            </w:r>
            <w:r>
              <w:rPr>
                <w:rFonts w:ascii="Times New Roman" w:hAnsi="Times New Roman" w:eastAsia="仿宋_GB2312" w:cs="Times New Roman"/>
                <w:color w:val="000000"/>
                <w:kern w:val="0"/>
                <w:sz w:val="24"/>
                <w:szCs w:val="24"/>
              </w:rPr>
              <w:t>制定了可量化考核的</w:t>
            </w:r>
            <w:r>
              <w:rPr>
                <w:rFonts w:hint="eastAsia" w:ascii="Times New Roman" w:hAnsi="Times New Roman" w:eastAsia="仿宋_GB2312" w:cs="Times New Roman"/>
                <w:color w:val="000000"/>
                <w:kern w:val="0"/>
                <w:sz w:val="24"/>
                <w:szCs w:val="24"/>
                <w:lang w:eastAsia="zh-CN"/>
              </w:rPr>
              <w:t>绩效</w:t>
            </w:r>
            <w:r>
              <w:rPr>
                <w:rFonts w:hint="eastAsia" w:ascii="Times New Roman" w:hAnsi="Times New Roman" w:eastAsia="仿宋_GB2312" w:cs="Times New Roman"/>
                <w:color w:val="000000"/>
                <w:kern w:val="0"/>
                <w:sz w:val="24"/>
                <w:szCs w:val="24"/>
                <w:lang w:val="en-US" w:eastAsia="zh-CN"/>
              </w:rPr>
              <w:t>指</w:t>
            </w:r>
            <w:r>
              <w:rPr>
                <w:rFonts w:ascii="Times New Roman" w:hAnsi="Times New Roman" w:eastAsia="仿宋_GB2312" w:cs="Times New Roman"/>
                <w:color w:val="000000"/>
                <w:kern w:val="0"/>
                <w:sz w:val="24"/>
                <w:szCs w:val="24"/>
              </w:rPr>
              <w:t>标</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预期值是否具有</w:t>
            </w:r>
            <w:r>
              <w:rPr>
                <w:rFonts w:hint="eastAsia" w:ascii="Times New Roman" w:hAnsi="Times New Roman" w:eastAsia="仿宋_GB2312" w:cs="Times New Roman"/>
                <w:color w:val="000000"/>
                <w:kern w:val="0"/>
                <w:sz w:val="24"/>
                <w:szCs w:val="24"/>
              </w:rPr>
              <w:t>先进性、适用性</w:t>
            </w:r>
            <w:r>
              <w:rPr>
                <w:rFonts w:ascii="Times New Roman" w:hAnsi="Times New Roman" w:eastAsia="仿宋_GB2312" w:cs="Times New Roman"/>
                <w:color w:val="000000"/>
                <w:kern w:val="0"/>
                <w:sz w:val="24"/>
                <w:szCs w:val="24"/>
              </w:rPr>
              <w:t>。</w:t>
            </w:r>
          </w:p>
        </w:tc>
        <w:tc>
          <w:tcPr>
            <w:tcW w:w="286" w:type="pct"/>
            <w:noWrap w:val="0"/>
            <w:vAlign w:val="center"/>
          </w:tcPr>
          <w:p w14:paraId="6FE859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6B6E5D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6</w:t>
            </w:r>
          </w:p>
        </w:tc>
        <w:tc>
          <w:tcPr>
            <w:tcW w:w="260" w:type="pct"/>
            <w:noWrap w:val="0"/>
            <w:vAlign w:val="center"/>
          </w:tcPr>
          <w:p w14:paraId="1620AC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5409BE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6D9CF46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可行性、示范性</w:t>
            </w:r>
            <w:r>
              <w:rPr>
                <w:rFonts w:hint="eastAsia" w:ascii="Times New Roman" w:hAnsi="Times New Roman" w:eastAsia="仿宋_GB2312" w:cs="Times New Roman"/>
                <w:color w:val="000000"/>
                <w:kern w:val="0"/>
                <w:sz w:val="24"/>
                <w:szCs w:val="24"/>
              </w:rPr>
              <w:t>好，</w:t>
            </w:r>
            <w:r>
              <w:rPr>
                <w:rFonts w:hint="eastAsia" w:ascii="Times New Roman" w:hAnsi="Times New Roman" w:eastAsia="仿宋_GB2312" w:cs="Times New Roman"/>
                <w:color w:val="000000"/>
                <w:kern w:val="0"/>
                <w:sz w:val="24"/>
                <w:szCs w:val="24"/>
                <w:lang w:val="en-US" w:eastAsia="zh-CN"/>
              </w:rPr>
              <w:t>得4—6分；一般，得2—4分；较差，得0—2</w:t>
            </w:r>
            <w:r>
              <w:rPr>
                <w:rFonts w:hint="eastAsia" w:ascii="Times New Roman" w:hAnsi="Times New Roman" w:eastAsia="仿宋_GB2312" w:cs="Times New Roman"/>
                <w:color w:val="000000"/>
                <w:kern w:val="0"/>
                <w:sz w:val="24"/>
                <w:szCs w:val="24"/>
              </w:rPr>
              <w:t>分。指标存在缺失或目标值不合理（</w:t>
            </w:r>
            <w:r>
              <w:rPr>
                <w:rFonts w:hint="eastAsia" w:ascii="Times New Roman" w:hAnsi="Times New Roman" w:eastAsia="仿宋_GB2312" w:cs="Times New Roman"/>
                <w:color w:val="000000"/>
                <w:kern w:val="0"/>
                <w:sz w:val="24"/>
                <w:szCs w:val="24"/>
                <w:lang w:eastAsia="zh-CN"/>
              </w:rPr>
              <w:t>零增长或负增长</w:t>
            </w: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每一个</w:t>
            </w:r>
            <w:r>
              <w:rPr>
                <w:rFonts w:ascii="Times New Roman" w:hAnsi="Times New Roman" w:eastAsia="仿宋_GB2312" w:cs="Times New Roman"/>
                <w:color w:val="000000"/>
                <w:kern w:val="0"/>
                <w:sz w:val="24"/>
                <w:szCs w:val="24"/>
              </w:rPr>
              <w:t>扣1分，扣完为止。</w:t>
            </w:r>
          </w:p>
        </w:tc>
      </w:tr>
      <w:tr w14:paraId="5738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restart"/>
            <w:noWrap w:val="0"/>
            <w:vAlign w:val="center"/>
          </w:tcPr>
          <w:p w14:paraId="2076C4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四、工作内容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3</w:t>
            </w:r>
            <w:r>
              <w:rPr>
                <w:rFonts w:hint="eastAsia" w:ascii="Times New Roman" w:hAnsi="Times New Roman" w:eastAsia="仿宋_GB2312" w:cs="Times New Roman"/>
                <w:color w:val="000000"/>
                <w:kern w:val="0"/>
                <w:sz w:val="24"/>
                <w:szCs w:val="24"/>
                <w:lang w:val="en-US" w:eastAsia="zh-CN"/>
              </w:rPr>
              <w:t>6</w:t>
            </w:r>
            <w:r>
              <w:rPr>
                <w:rFonts w:ascii="Times New Roman" w:hAnsi="Times New Roman" w:eastAsia="仿宋_GB2312" w:cs="Times New Roman"/>
                <w:color w:val="000000"/>
                <w:kern w:val="0"/>
                <w:sz w:val="24"/>
                <w:szCs w:val="24"/>
              </w:rPr>
              <w:t>分）</w:t>
            </w:r>
          </w:p>
        </w:tc>
        <w:tc>
          <w:tcPr>
            <w:tcW w:w="395" w:type="pct"/>
            <w:noWrap w:val="0"/>
            <w:vAlign w:val="center"/>
          </w:tcPr>
          <w:p w14:paraId="1531EE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九</w:t>
            </w:r>
            <w:r>
              <w:rPr>
                <w:rFonts w:ascii="Times New Roman" w:hAnsi="Times New Roman" w:eastAsia="仿宋_GB2312" w:cs="Times New Roman"/>
                <w:color w:val="000000"/>
                <w:kern w:val="0"/>
                <w:sz w:val="24"/>
                <w:szCs w:val="24"/>
              </w:rPr>
              <w:t>）项目可行性</w:t>
            </w:r>
          </w:p>
        </w:tc>
        <w:tc>
          <w:tcPr>
            <w:tcW w:w="1545" w:type="pct"/>
            <w:gridSpan w:val="2"/>
            <w:noWrap w:val="0"/>
            <w:vAlign w:val="center"/>
          </w:tcPr>
          <w:p w14:paraId="7712701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4"/>
                <w:szCs w:val="24"/>
                <w:lang w:val="en-US"/>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4</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在“基础设施及装备硬联通”方面，</w:t>
            </w:r>
            <w:r>
              <w:rPr>
                <w:rFonts w:hint="eastAsia" w:ascii="Times New Roman" w:hAnsi="Times New Roman" w:eastAsia="仿宋_GB2312" w:cs="Times New Roman"/>
                <w:color w:val="000000"/>
                <w:kern w:val="0"/>
                <w:sz w:val="24"/>
                <w:szCs w:val="24"/>
                <w:lang w:val="en-US" w:eastAsia="zh-CN"/>
              </w:rPr>
              <w:t>是否以存量更新改造为主；是否谋划提出标志性项目；主要功能区是否集中布局；是否能够促进设施一体化融合；通达国家路网时间、距离和集疏运项目类型技术等级是否合理；重点项目是否经过可行性论证。</w:t>
            </w:r>
          </w:p>
        </w:tc>
        <w:tc>
          <w:tcPr>
            <w:tcW w:w="286" w:type="pct"/>
            <w:noWrap w:val="0"/>
            <w:vAlign w:val="center"/>
          </w:tcPr>
          <w:p w14:paraId="3B02C4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66A0C9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8</w:t>
            </w:r>
          </w:p>
        </w:tc>
        <w:tc>
          <w:tcPr>
            <w:tcW w:w="260" w:type="pct"/>
            <w:noWrap w:val="0"/>
            <w:vAlign w:val="center"/>
          </w:tcPr>
          <w:p w14:paraId="336261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7B02B1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6E62082E">
            <w:pPr>
              <w:widowControl w:val="0"/>
              <w:adjustRightInd w:val="0"/>
              <w:snapToGrid w:val="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color w:val="000000"/>
                <w:kern w:val="0"/>
                <w:sz w:val="24"/>
                <w:szCs w:val="24"/>
                <w:lang w:val="en-US" w:eastAsia="zh-CN"/>
              </w:rPr>
              <w:t>对于补齐枢纽短板弱项针对性强，实施举措具有先进性、可行性，</w:t>
            </w:r>
            <w:r>
              <w:rPr>
                <w:rFonts w:hint="eastAsia" w:ascii="Times New Roman" w:hAnsi="Times New Roman" w:eastAsia="仿宋_GB2312" w:cs="Times New Roman"/>
                <w:color w:val="000000"/>
                <w:kern w:val="0"/>
                <w:sz w:val="24"/>
                <w:szCs w:val="24"/>
              </w:rPr>
              <w:t>得4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6分；一般，得2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4分；较差，得0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2分。</w:t>
            </w:r>
            <w:r>
              <w:rPr>
                <w:rFonts w:hint="eastAsia" w:ascii="Times New Roman" w:hAnsi="Times New Roman" w:eastAsia="仿宋_GB2312" w:cs="Times New Roman"/>
                <w:color w:val="000000"/>
                <w:kern w:val="0"/>
                <w:sz w:val="24"/>
                <w:szCs w:val="24"/>
                <w:lang w:eastAsia="zh-CN"/>
              </w:rPr>
              <w:t>对于</w:t>
            </w:r>
            <w:r>
              <w:rPr>
                <w:rFonts w:hint="eastAsia" w:ascii="Times New Roman" w:hAnsi="Times New Roman" w:eastAsia="仿宋_GB2312" w:cs="Times New Roman"/>
                <w:color w:val="000000"/>
                <w:kern w:val="0"/>
                <w:sz w:val="24"/>
                <w:szCs w:val="24"/>
                <w:lang w:val="en-US" w:eastAsia="zh-CN"/>
              </w:rPr>
              <w:t>未备案或工可未批复、不具备多式联运功能的枢纽或集疏运项目，</w:t>
            </w:r>
            <w:r>
              <w:rPr>
                <w:rFonts w:hint="eastAsia" w:ascii="Times New Roman" w:hAnsi="Times New Roman" w:eastAsia="仿宋_GB2312" w:cs="Times New Roman"/>
                <w:color w:val="000000"/>
                <w:kern w:val="0"/>
                <w:sz w:val="24"/>
                <w:szCs w:val="24"/>
              </w:rPr>
              <w:t>每一个扣1分</w:t>
            </w:r>
            <w:r>
              <w:rPr>
                <w:rFonts w:hint="eastAsia" w:ascii="Times New Roman" w:hAnsi="Times New Roman" w:eastAsia="仿宋_GB2312" w:cs="Times New Roman"/>
                <w:color w:val="000000"/>
                <w:kern w:val="0"/>
                <w:sz w:val="24"/>
                <w:szCs w:val="24"/>
                <w:lang w:eastAsia="zh-CN"/>
              </w:rPr>
              <w:t>；对于设备采购超出实际使用需求的，每一个扣1分，扣完为止。</w:t>
            </w:r>
            <w:r>
              <w:rPr>
                <w:rFonts w:hint="eastAsia" w:ascii="Times New Roman" w:hAnsi="Times New Roman" w:eastAsia="仿宋_GB2312" w:cs="Times New Roman"/>
                <w:color w:val="000000"/>
                <w:kern w:val="0"/>
                <w:sz w:val="24"/>
                <w:szCs w:val="24"/>
                <w:lang w:val="en-US" w:eastAsia="zh-CN"/>
              </w:rPr>
              <w:t>有能实现港口和铁路多式联运堆场共享，机场陆侧和空侧直接连通，或铁路和公路立体开发建设的项目</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分；否则不得分</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联合申报</w:t>
            </w:r>
            <w:r>
              <w:rPr>
                <w:rFonts w:hint="eastAsia" w:ascii="Times New Roman" w:hAnsi="Times New Roman" w:eastAsia="仿宋_GB2312" w:cs="Times New Roman"/>
                <w:color w:val="000000"/>
                <w:kern w:val="0"/>
                <w:sz w:val="24"/>
                <w:szCs w:val="24"/>
                <w:lang w:val="en-US" w:eastAsia="zh-CN"/>
              </w:rPr>
              <w:t>但无</w:t>
            </w:r>
            <w:r>
              <w:rPr>
                <w:rFonts w:hint="eastAsia" w:ascii="Times New Roman" w:hAnsi="Times New Roman" w:eastAsia="仿宋_GB2312" w:cs="Times New Roman"/>
                <w:color w:val="000000"/>
                <w:kern w:val="0"/>
                <w:sz w:val="24"/>
                <w:szCs w:val="24"/>
              </w:rPr>
              <w:t>共建共享</w:t>
            </w:r>
            <w:r>
              <w:rPr>
                <w:rFonts w:hint="eastAsia" w:ascii="Times New Roman" w:hAnsi="Times New Roman" w:eastAsia="仿宋_GB2312" w:cs="Times New Roman"/>
                <w:color w:val="000000"/>
                <w:kern w:val="0"/>
                <w:sz w:val="24"/>
                <w:szCs w:val="24"/>
                <w:lang w:val="en-US" w:eastAsia="zh-CN"/>
              </w:rPr>
              <w:t>项目，扣3分</w:t>
            </w:r>
            <w:r>
              <w:rPr>
                <w:rFonts w:hint="eastAsia" w:ascii="Times New Roman" w:hAnsi="Times New Roman" w:eastAsia="仿宋_GB2312" w:cs="Times New Roman"/>
                <w:color w:val="000000"/>
                <w:kern w:val="0"/>
                <w:sz w:val="24"/>
                <w:szCs w:val="24"/>
              </w:rPr>
              <w:t>。</w:t>
            </w:r>
          </w:p>
        </w:tc>
      </w:tr>
      <w:tr w14:paraId="3510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shd w:val="clear" w:color="auto" w:fill="auto"/>
            <w:noWrap w:val="0"/>
            <w:vAlign w:val="center"/>
          </w:tcPr>
          <w:p w14:paraId="6EDA6A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shd w:val="clear" w:color="auto" w:fill="auto"/>
            <w:noWrap w:val="0"/>
            <w:vAlign w:val="center"/>
          </w:tcPr>
          <w:p w14:paraId="2665AD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（十）服务创新性</w:t>
            </w:r>
          </w:p>
        </w:tc>
        <w:tc>
          <w:tcPr>
            <w:tcW w:w="1545" w:type="pct"/>
            <w:gridSpan w:val="2"/>
            <w:shd w:val="clear" w:color="auto" w:fill="auto"/>
            <w:noWrap w:val="0"/>
            <w:vAlign w:val="center"/>
          </w:tcPr>
          <w:p w14:paraId="026782D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.在</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规则标准及服务软联通</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方面，</w:t>
            </w:r>
            <w:r>
              <w:rPr>
                <w:rFonts w:hint="eastAsia" w:ascii="Times New Roman" w:hAnsi="Times New Roman" w:eastAsia="仿宋_GB2312" w:cs="Times New Roman"/>
                <w:color w:val="000000"/>
                <w:kern w:val="0"/>
                <w:sz w:val="24"/>
                <w:szCs w:val="24"/>
                <w:lang w:val="en-US" w:eastAsia="zh-CN"/>
              </w:rPr>
              <w:t>是否谋划促进标准衔接互认工作机制和多式联运标准应用；</w:t>
            </w:r>
            <w:r>
              <w:rPr>
                <w:rFonts w:hint="eastAsia"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lang w:val="en-US" w:eastAsia="zh-CN"/>
              </w:rPr>
              <w:t>推动提升多式联运、国际物流、专业物流发展水平；是否谋划提出标志性信息化项目。</w:t>
            </w:r>
          </w:p>
        </w:tc>
        <w:tc>
          <w:tcPr>
            <w:tcW w:w="286" w:type="pct"/>
            <w:shd w:val="clear" w:color="auto" w:fill="auto"/>
            <w:noWrap w:val="0"/>
            <w:vAlign w:val="center"/>
          </w:tcPr>
          <w:p w14:paraId="70ABE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shd w:val="clear" w:color="auto" w:fill="auto"/>
            <w:noWrap w:val="0"/>
            <w:vAlign w:val="center"/>
          </w:tcPr>
          <w:p w14:paraId="0A5D03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8</w:t>
            </w:r>
          </w:p>
        </w:tc>
        <w:tc>
          <w:tcPr>
            <w:tcW w:w="260" w:type="pct"/>
            <w:shd w:val="clear" w:color="auto" w:fill="auto"/>
            <w:noWrap w:val="0"/>
            <w:vAlign w:val="center"/>
          </w:tcPr>
          <w:p w14:paraId="5B00B1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shd w:val="clear" w:color="auto" w:fill="auto"/>
            <w:noWrap w:val="0"/>
            <w:vAlign w:val="center"/>
          </w:tcPr>
          <w:p w14:paraId="3EA9A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shd w:val="clear" w:color="000000" w:fill="auto"/>
            <w:noWrap w:val="0"/>
            <w:vAlign w:val="center"/>
          </w:tcPr>
          <w:p w14:paraId="3ADDFE5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000000"/>
                <w:kern w:val="2"/>
                <w:sz w:val="24"/>
                <w:szCs w:val="24"/>
              </w:rPr>
            </w:pPr>
            <w:r>
              <w:rPr>
                <w:rFonts w:hint="eastAsia" w:ascii="Times New Roman" w:hAnsi="Times New Roman" w:eastAsia="仿宋_GB2312" w:cs="Times New Roman"/>
                <w:color w:val="000000"/>
                <w:kern w:val="0"/>
                <w:sz w:val="24"/>
                <w:szCs w:val="24"/>
                <w:lang w:val="en-US" w:eastAsia="zh-CN"/>
              </w:rPr>
              <w:t>对于补齐枢纽短板弱项针对性强，实施举措具有创新性、可操作性，</w:t>
            </w:r>
            <w:r>
              <w:rPr>
                <w:rFonts w:hint="eastAsia" w:ascii="Times New Roman" w:hAnsi="Times New Roman" w:eastAsia="仿宋_GB2312" w:cs="Times New Roman"/>
                <w:color w:val="000000"/>
                <w:kern w:val="0"/>
                <w:sz w:val="24"/>
                <w:szCs w:val="24"/>
              </w:rPr>
              <w:t>得4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6分；一般，得2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4分；较差，得0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2分。</w:t>
            </w:r>
            <w:r>
              <w:rPr>
                <w:rFonts w:hint="eastAsia" w:ascii="Times New Roman" w:hAnsi="Times New Roman" w:eastAsia="仿宋_GB2312" w:cs="Times New Roman"/>
                <w:color w:val="000000"/>
                <w:kern w:val="0"/>
                <w:sz w:val="24"/>
                <w:szCs w:val="24"/>
                <w:lang w:val="en-US" w:eastAsia="zh-CN"/>
              </w:rPr>
              <w:t>有</w:t>
            </w:r>
            <w:r>
              <w:rPr>
                <w:rFonts w:hint="eastAsia" w:ascii="Times New Roman" w:hAnsi="Times New Roman" w:eastAsia="仿宋_GB2312" w:cs="Times New Roman"/>
                <w:color w:val="000000"/>
                <w:kern w:val="0"/>
                <w:sz w:val="24"/>
                <w:szCs w:val="24"/>
              </w:rPr>
              <w:t>能实现</w:t>
            </w:r>
            <w:r>
              <w:rPr>
                <w:rFonts w:hint="eastAsia" w:ascii="Times New Roman" w:hAnsi="Times New Roman" w:eastAsia="仿宋_GB2312" w:cs="Times New Roman"/>
                <w:color w:val="000000"/>
                <w:kern w:val="0"/>
                <w:sz w:val="24"/>
                <w:szCs w:val="24"/>
                <w:lang w:val="en-US" w:eastAsia="zh-CN"/>
              </w:rPr>
              <w:t>多式联运业务在一个平台全程办理的项目</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否则不得分</w:t>
            </w:r>
            <w:r>
              <w:rPr>
                <w:rFonts w:hint="eastAsia" w:ascii="Times New Roman" w:hAnsi="Times New Roman" w:eastAsia="仿宋_GB2312" w:cs="Times New Roman"/>
                <w:color w:val="000000"/>
                <w:kern w:val="0"/>
                <w:sz w:val="24"/>
                <w:szCs w:val="24"/>
                <w:lang w:eastAsia="zh-CN"/>
              </w:rPr>
              <w:t>。对于不具备多式联运功能的</w:t>
            </w:r>
            <w:r>
              <w:rPr>
                <w:rFonts w:hint="eastAsia" w:ascii="Times New Roman" w:hAnsi="Times New Roman" w:eastAsia="仿宋_GB2312" w:cs="Times New Roman"/>
                <w:color w:val="000000"/>
                <w:kern w:val="0"/>
                <w:sz w:val="24"/>
                <w:szCs w:val="24"/>
              </w:rPr>
              <w:t>信息化项目，每一个扣1分，扣完为止。</w:t>
            </w:r>
          </w:p>
        </w:tc>
      </w:tr>
      <w:tr w14:paraId="53F5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shd w:val="clear" w:color="auto" w:fill="auto"/>
            <w:noWrap w:val="0"/>
            <w:vAlign w:val="center"/>
          </w:tcPr>
          <w:p w14:paraId="2AC15E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shd w:val="clear" w:color="auto" w:fill="auto"/>
            <w:noWrap w:val="0"/>
            <w:vAlign w:val="center"/>
          </w:tcPr>
          <w:p w14:paraId="26F6AC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一</w:t>
            </w:r>
            <w:r>
              <w:rPr>
                <w:rFonts w:ascii="Times New Roman" w:hAnsi="Times New Roman" w:eastAsia="仿宋_GB2312" w:cs="Times New Roman"/>
                <w:color w:val="000000"/>
                <w:kern w:val="0"/>
                <w:sz w:val="24"/>
                <w:szCs w:val="24"/>
              </w:rPr>
              <w:t>）机制</w:t>
            </w:r>
            <w:r>
              <w:rPr>
                <w:rFonts w:hint="eastAsia" w:ascii="Times New Roman" w:hAnsi="Times New Roman" w:eastAsia="仿宋_GB2312" w:cs="Times New Roman"/>
                <w:color w:val="000000"/>
                <w:kern w:val="0"/>
                <w:sz w:val="24"/>
                <w:szCs w:val="24"/>
                <w:lang w:eastAsia="zh-CN"/>
              </w:rPr>
              <w:t>带动性</w:t>
            </w:r>
          </w:p>
        </w:tc>
        <w:tc>
          <w:tcPr>
            <w:tcW w:w="1545" w:type="pct"/>
            <w:gridSpan w:val="2"/>
            <w:shd w:val="clear" w:color="000000" w:fill="auto"/>
            <w:noWrap w:val="0"/>
            <w:vAlign w:val="center"/>
          </w:tcPr>
          <w:p w14:paraId="157168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val="en-US" w:eastAsia="zh-CN"/>
              </w:rPr>
              <w:t>16</w:t>
            </w:r>
            <w:r>
              <w:rPr>
                <w:rFonts w:ascii="Times New Roman" w:hAnsi="Times New Roman" w:eastAsia="仿宋_GB2312" w:cs="Times New Roman"/>
                <w:color w:val="000000"/>
                <w:kern w:val="0"/>
                <w:sz w:val="24"/>
                <w:szCs w:val="24"/>
              </w:rPr>
              <w:t>.在</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建立健全一体化运营机制</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方面，</w:t>
            </w:r>
            <w:r>
              <w:rPr>
                <w:rFonts w:hint="eastAsia" w:ascii="Times New Roman" w:hAnsi="Times New Roman" w:eastAsia="仿宋_GB2312" w:cs="Times New Roman"/>
                <w:color w:val="000000"/>
                <w:kern w:val="0"/>
                <w:sz w:val="24"/>
                <w:szCs w:val="24"/>
                <w:lang w:val="en-US" w:eastAsia="zh-CN"/>
              </w:rPr>
              <w:t>是否提出可行的运营管理体制机制创新举措；</w:t>
            </w:r>
            <w:r>
              <w:rPr>
                <w:rFonts w:hint="eastAsia"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lang w:val="en-US" w:eastAsia="zh-CN"/>
              </w:rPr>
              <w:t>对城市间、部门间、上下游企业间、各方式间一体化运营机制进行了针对性部署；是否谋划提出标志性合作机制。</w:t>
            </w:r>
          </w:p>
        </w:tc>
        <w:tc>
          <w:tcPr>
            <w:tcW w:w="286" w:type="pct"/>
            <w:noWrap w:val="0"/>
            <w:vAlign w:val="center"/>
          </w:tcPr>
          <w:p w14:paraId="093B47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6BCB5A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8</w:t>
            </w:r>
          </w:p>
        </w:tc>
        <w:tc>
          <w:tcPr>
            <w:tcW w:w="260" w:type="pct"/>
            <w:noWrap w:val="0"/>
            <w:vAlign w:val="center"/>
          </w:tcPr>
          <w:p w14:paraId="3F8B93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40165A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315193E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val="en-US" w:eastAsia="zh-CN"/>
              </w:rPr>
              <w:t>对于补齐枢纽短板弱项针对性强，实施举措具有带动性、可操作性，</w:t>
            </w:r>
            <w:r>
              <w:rPr>
                <w:rFonts w:hint="eastAsia" w:ascii="Times New Roman" w:hAnsi="Times New Roman" w:eastAsia="仿宋_GB2312" w:cs="Times New Roman"/>
                <w:color w:val="000000"/>
                <w:kern w:val="0"/>
                <w:sz w:val="24"/>
                <w:szCs w:val="24"/>
              </w:rPr>
              <w:t>得4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6分；一般，得2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4分；较差，得0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2分。有能实现通道沿线城市跨区域一体化协作，或多种运输方式股权合作</w:t>
            </w:r>
            <w:r>
              <w:rPr>
                <w:rFonts w:hint="eastAsia" w:ascii="Times New Roman" w:hAnsi="Times New Roman" w:eastAsia="仿宋_GB2312" w:cs="Times New Roman"/>
                <w:color w:val="000000"/>
                <w:kern w:val="0"/>
                <w:sz w:val="24"/>
                <w:szCs w:val="24"/>
                <w:lang w:val="en-US" w:eastAsia="zh-CN"/>
              </w:rPr>
              <w:t>的机制</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否则不得分</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城市未建立工作机制的，扣1分。</w:t>
            </w:r>
          </w:p>
        </w:tc>
      </w:tr>
      <w:tr w14:paraId="55E8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shd w:val="clear" w:color="auto" w:fill="auto"/>
            <w:noWrap w:val="0"/>
            <w:vAlign w:val="center"/>
          </w:tcPr>
          <w:p w14:paraId="6FA74A4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shd w:val="clear" w:color="auto" w:fill="auto"/>
            <w:noWrap w:val="0"/>
            <w:vAlign w:val="center"/>
          </w:tcPr>
          <w:p w14:paraId="293760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（十二）产业协同性</w:t>
            </w:r>
          </w:p>
        </w:tc>
        <w:tc>
          <w:tcPr>
            <w:tcW w:w="1545" w:type="pct"/>
            <w:gridSpan w:val="2"/>
            <w:shd w:val="clear" w:color="000000" w:fill="auto"/>
            <w:noWrap w:val="0"/>
            <w:vAlign w:val="center"/>
          </w:tcPr>
          <w:p w14:paraId="40C86EB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17.是否围绕</w:t>
            </w:r>
            <w:r>
              <w:rPr>
                <w:rFonts w:hint="default" w:ascii="Times New Roman" w:hAnsi="Times New Roman" w:eastAsia="仿宋_GB2312" w:cs="Times New Roman"/>
                <w:color w:val="000000"/>
                <w:kern w:val="0"/>
                <w:sz w:val="24"/>
                <w:szCs w:val="24"/>
                <w:lang w:val="en-US" w:eastAsia="zh-CN" w:bidi="ar-SA"/>
              </w:rPr>
              <w:t>粮食、能源、矿产资源、先进制造</w:t>
            </w:r>
            <w:r>
              <w:rPr>
                <w:rFonts w:hint="eastAsia" w:ascii="Times New Roman" w:hAnsi="Times New Roman" w:eastAsia="仿宋_GB2312" w:cs="Times New Roman"/>
                <w:color w:val="000000"/>
                <w:kern w:val="0"/>
                <w:sz w:val="24"/>
                <w:szCs w:val="24"/>
                <w:lang w:val="en-US" w:eastAsia="zh-CN"/>
              </w:rPr>
              <w:t>等重点货类产业链运输链的短板弱项，提出了针对性补强的举措。</w:t>
            </w:r>
          </w:p>
        </w:tc>
        <w:tc>
          <w:tcPr>
            <w:tcW w:w="286" w:type="pct"/>
            <w:noWrap w:val="0"/>
            <w:vAlign w:val="center"/>
          </w:tcPr>
          <w:p w14:paraId="47BFA4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必填</w:t>
            </w:r>
          </w:p>
        </w:tc>
        <w:tc>
          <w:tcPr>
            <w:tcW w:w="285" w:type="pct"/>
            <w:noWrap w:val="0"/>
            <w:vAlign w:val="center"/>
          </w:tcPr>
          <w:p w14:paraId="6512A5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8</w:t>
            </w:r>
          </w:p>
        </w:tc>
        <w:tc>
          <w:tcPr>
            <w:tcW w:w="260" w:type="pct"/>
            <w:noWrap w:val="0"/>
            <w:vAlign w:val="center"/>
          </w:tcPr>
          <w:p w14:paraId="2B5491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236" w:type="pct"/>
            <w:noWrap w:val="0"/>
            <w:vAlign w:val="center"/>
          </w:tcPr>
          <w:p w14:paraId="624382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1606" w:type="pct"/>
            <w:noWrap w:val="0"/>
            <w:vAlign w:val="center"/>
          </w:tcPr>
          <w:p w14:paraId="4C3A922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对于补齐重点货类运输短板弱项针对性强，实施举措具有针对性、可操作性</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5</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8</w:t>
            </w:r>
            <w:r>
              <w:rPr>
                <w:rFonts w:hint="eastAsia" w:ascii="Times New Roman" w:hAnsi="Times New Roman" w:eastAsia="仿宋_GB2312" w:cs="Times New Roman"/>
                <w:color w:val="000000"/>
                <w:kern w:val="0"/>
                <w:sz w:val="24"/>
                <w:szCs w:val="24"/>
              </w:rPr>
              <w:t>分；方案覆盖货类不全或深度不足，得</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5</w:t>
            </w:r>
            <w:r>
              <w:rPr>
                <w:rFonts w:hint="eastAsia" w:ascii="Times New Roman" w:hAnsi="Times New Roman" w:eastAsia="仿宋_GB2312" w:cs="Times New Roman"/>
                <w:color w:val="000000"/>
                <w:kern w:val="0"/>
                <w:sz w:val="24"/>
                <w:szCs w:val="24"/>
              </w:rPr>
              <w:t>分；未体现</w:t>
            </w:r>
            <w:r>
              <w:rPr>
                <w:rFonts w:hint="eastAsia" w:ascii="Times New Roman" w:hAnsi="Times New Roman" w:eastAsia="仿宋_GB2312" w:cs="Times New Roman"/>
                <w:color w:val="000000"/>
                <w:kern w:val="0"/>
                <w:sz w:val="24"/>
                <w:szCs w:val="24"/>
                <w:lang w:eastAsia="zh-CN"/>
              </w:rPr>
              <w:t>运输链与产业链</w:t>
            </w:r>
            <w:r>
              <w:rPr>
                <w:rFonts w:hint="eastAsia" w:ascii="Times New Roman" w:hAnsi="Times New Roman" w:eastAsia="仿宋_GB2312" w:cs="Times New Roman"/>
                <w:color w:val="000000"/>
                <w:kern w:val="0"/>
                <w:sz w:val="24"/>
                <w:szCs w:val="24"/>
              </w:rPr>
              <w:t>协同，得0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rPr>
              <w:t>分。存在重点货类与枢纽功能衔接不紧密、运输组织与产业需求不匹配等问题的，每一个扣1分，扣完为止。</w:t>
            </w:r>
          </w:p>
        </w:tc>
      </w:tr>
      <w:tr w14:paraId="341A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10D185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noWrap w:val="0"/>
            <w:vAlign w:val="center"/>
          </w:tcPr>
          <w:p w14:paraId="388A5D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三</w:t>
            </w:r>
            <w:r>
              <w:rPr>
                <w:rFonts w:ascii="Times New Roman" w:hAnsi="Times New Roman" w:eastAsia="仿宋_GB2312" w:cs="Times New Roman"/>
                <w:color w:val="000000"/>
                <w:kern w:val="0"/>
                <w:sz w:val="24"/>
                <w:szCs w:val="24"/>
              </w:rPr>
              <w:t>）投资适度性</w:t>
            </w:r>
          </w:p>
        </w:tc>
        <w:tc>
          <w:tcPr>
            <w:tcW w:w="1545" w:type="pct"/>
            <w:gridSpan w:val="2"/>
            <w:noWrap w:val="0"/>
            <w:vAlign w:val="center"/>
          </w:tcPr>
          <w:p w14:paraId="2C5A08E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Calibri" w:hAnsi="Calibri" w:eastAsia="宋体" w:cs="Times New Roman"/>
                <w:color w:val="000000"/>
                <w:kern w:val="2"/>
                <w:sz w:val="24"/>
                <w:szCs w:val="24"/>
              </w:rPr>
            </w:pPr>
            <w:r>
              <w:rPr>
                <w:rFonts w:hint="eastAsia" w:ascii="Times New Roman" w:hAnsi="Times New Roman" w:eastAsia="仿宋_GB2312" w:cs="Times New Roman"/>
                <w:color w:val="000000"/>
                <w:kern w:val="0"/>
                <w:sz w:val="24"/>
                <w:szCs w:val="24"/>
                <w:lang w:val="en-US" w:eastAsia="zh-CN"/>
              </w:rPr>
              <w:t>18</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是否合理进行投资测算，明确实施期内重点项目的核定投资额及建设内容明细，投资规模是否和区域经济发展水平、财力状况等适配。</w:t>
            </w:r>
          </w:p>
        </w:tc>
        <w:tc>
          <w:tcPr>
            <w:tcW w:w="286" w:type="pct"/>
            <w:noWrap w:val="0"/>
            <w:vAlign w:val="center"/>
          </w:tcPr>
          <w:p w14:paraId="58FBE7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2ADF80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w:t>
            </w:r>
          </w:p>
        </w:tc>
        <w:tc>
          <w:tcPr>
            <w:tcW w:w="260" w:type="pct"/>
            <w:noWrap w:val="0"/>
            <w:vAlign w:val="center"/>
          </w:tcPr>
          <w:p w14:paraId="101A1B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7E3312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5A9BFB3C">
            <w:r>
              <w:rPr>
                <w:rFonts w:hint="eastAsia" w:ascii="Times New Roman" w:hAnsi="Times New Roman" w:eastAsia="仿宋_GB2312" w:cs="Times New Roman"/>
                <w:color w:val="000000"/>
                <w:kern w:val="0"/>
                <w:sz w:val="24"/>
                <w:szCs w:val="24"/>
              </w:rPr>
              <w:t>投资</w:t>
            </w:r>
            <w:r>
              <w:rPr>
                <w:rFonts w:hint="eastAsia" w:ascii="Times New Roman" w:hAnsi="Times New Roman" w:eastAsia="仿宋_GB2312" w:cs="Times New Roman"/>
                <w:color w:val="000000"/>
                <w:kern w:val="0"/>
                <w:sz w:val="24"/>
                <w:szCs w:val="24"/>
                <w:lang w:val="en-US" w:eastAsia="zh-CN"/>
              </w:rPr>
              <w:t>规模</w:t>
            </w:r>
            <w:r>
              <w:rPr>
                <w:rFonts w:hint="eastAsia" w:ascii="Times New Roman" w:hAnsi="Times New Roman" w:eastAsia="仿宋_GB2312" w:cs="Times New Roman"/>
                <w:color w:val="000000"/>
                <w:kern w:val="0"/>
                <w:sz w:val="24"/>
                <w:szCs w:val="24"/>
              </w:rPr>
              <w:t>、筹措分配合理，得</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4</w:t>
            </w:r>
            <w:r>
              <w:rPr>
                <w:rFonts w:hint="eastAsia" w:ascii="Times New Roman" w:hAnsi="Times New Roman" w:eastAsia="仿宋_GB2312" w:cs="Times New Roman"/>
                <w:color w:val="000000"/>
                <w:kern w:val="0"/>
                <w:sz w:val="24"/>
                <w:szCs w:val="24"/>
              </w:rPr>
              <w:t>分；一般，得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rPr>
              <w:t>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p w14:paraId="0EE3E1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Calibri" w:hAnsi="Calibri" w:eastAsia="宋体" w:cs="Times New Roman"/>
                <w:color w:val="000000"/>
                <w:kern w:val="2"/>
                <w:sz w:val="24"/>
                <w:szCs w:val="24"/>
              </w:rPr>
            </w:pPr>
          </w:p>
        </w:tc>
      </w:tr>
      <w:tr w14:paraId="1737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restart"/>
            <w:shd w:val="clear" w:color="auto" w:fill="auto"/>
            <w:noWrap w:val="0"/>
            <w:vAlign w:val="center"/>
          </w:tcPr>
          <w:p w14:paraId="32C904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五、组织保障</w:t>
            </w:r>
          </w:p>
          <w:p w14:paraId="242FB5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6</w:t>
            </w:r>
            <w:r>
              <w:rPr>
                <w:rFonts w:ascii="Times New Roman" w:hAnsi="Times New Roman" w:eastAsia="仿宋_GB2312" w:cs="Times New Roman"/>
                <w:color w:val="000000"/>
                <w:kern w:val="0"/>
                <w:sz w:val="24"/>
                <w:szCs w:val="24"/>
              </w:rPr>
              <w:t>分）</w:t>
            </w:r>
          </w:p>
        </w:tc>
        <w:tc>
          <w:tcPr>
            <w:tcW w:w="395" w:type="pct"/>
            <w:shd w:val="clear" w:color="auto" w:fill="auto"/>
            <w:noWrap w:val="0"/>
            <w:vAlign w:val="center"/>
          </w:tcPr>
          <w:p w14:paraId="7756CC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四</w:t>
            </w:r>
            <w:r>
              <w:rPr>
                <w:rFonts w:ascii="Times New Roman" w:hAnsi="Times New Roman" w:eastAsia="仿宋_GB2312" w:cs="Times New Roman"/>
                <w:color w:val="000000"/>
                <w:kern w:val="0"/>
                <w:sz w:val="24"/>
                <w:szCs w:val="24"/>
              </w:rPr>
              <w:t>）组织领导</w:t>
            </w:r>
          </w:p>
        </w:tc>
        <w:tc>
          <w:tcPr>
            <w:tcW w:w="1545" w:type="pct"/>
            <w:gridSpan w:val="2"/>
            <w:shd w:val="clear" w:color="000000" w:fill="auto"/>
            <w:noWrap w:val="0"/>
            <w:vAlign w:val="center"/>
          </w:tcPr>
          <w:p w14:paraId="6CDF287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19</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是否在工作领导机制、</w:t>
            </w:r>
            <w:r>
              <w:rPr>
                <w:rFonts w:hint="eastAsia" w:ascii="Times New Roman" w:hAnsi="Times New Roman" w:eastAsia="仿宋_GB2312" w:cs="Times New Roman"/>
                <w:color w:val="000000"/>
                <w:kern w:val="0"/>
                <w:sz w:val="24"/>
                <w:szCs w:val="24"/>
                <w:lang w:val="en-US" w:eastAsia="zh-CN"/>
              </w:rPr>
              <w:t>经验</w:t>
            </w:r>
            <w:r>
              <w:rPr>
                <w:rFonts w:hint="eastAsia" w:ascii="Times New Roman" w:hAnsi="Times New Roman" w:eastAsia="仿宋_GB2312" w:cs="Times New Roman"/>
                <w:color w:val="000000"/>
                <w:kern w:val="0"/>
                <w:sz w:val="24"/>
                <w:szCs w:val="24"/>
              </w:rPr>
              <w:t>推广、动态跟踪评价方面提出具体组织保障方案</w:t>
            </w:r>
            <w:r>
              <w:rPr>
                <w:rFonts w:ascii="Times New Roman" w:hAnsi="Times New Roman" w:eastAsia="仿宋_GB2312" w:cs="Times New Roman"/>
                <w:color w:val="000000"/>
                <w:kern w:val="0"/>
                <w:sz w:val="24"/>
                <w:szCs w:val="24"/>
              </w:rPr>
              <w:t>。</w:t>
            </w:r>
          </w:p>
        </w:tc>
        <w:tc>
          <w:tcPr>
            <w:tcW w:w="286" w:type="pct"/>
            <w:noWrap w:val="0"/>
            <w:vAlign w:val="center"/>
          </w:tcPr>
          <w:p w14:paraId="77679D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3BB5B1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260" w:type="pct"/>
            <w:noWrap w:val="0"/>
            <w:vAlign w:val="center"/>
          </w:tcPr>
          <w:p w14:paraId="695AE4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521B7A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681CE63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保障</w:t>
            </w:r>
            <w:r>
              <w:rPr>
                <w:rFonts w:hint="eastAsia" w:ascii="Times New Roman" w:hAnsi="Times New Roman" w:eastAsia="仿宋_GB2312" w:cs="Times New Roman"/>
                <w:color w:val="000000"/>
                <w:kern w:val="0"/>
                <w:sz w:val="24"/>
                <w:szCs w:val="24"/>
                <w:lang w:val="en-US" w:eastAsia="zh-CN"/>
              </w:rPr>
              <w:t>方案完整、有效</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2—3</w:t>
            </w:r>
            <w:r>
              <w:rPr>
                <w:rFonts w:hint="eastAsia"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lang w:val="en-US" w:eastAsia="zh-CN"/>
              </w:rPr>
              <w:t>一般，得1—2分；较差0—1</w:t>
            </w:r>
            <w:r>
              <w:rPr>
                <w:rFonts w:hint="eastAsia" w:ascii="Times New Roman" w:hAnsi="Times New Roman" w:eastAsia="仿宋_GB2312" w:cs="Times New Roman"/>
                <w:color w:val="000000"/>
                <w:kern w:val="0"/>
                <w:sz w:val="24"/>
                <w:szCs w:val="24"/>
              </w:rPr>
              <w:t>分。</w:t>
            </w:r>
            <w:r>
              <w:rPr>
                <w:rFonts w:ascii="Times New Roman" w:hAnsi="Times New Roman" w:eastAsia="仿宋_GB2312" w:cs="Times New Roman"/>
                <w:color w:val="000000"/>
                <w:kern w:val="0"/>
                <w:sz w:val="24"/>
                <w:szCs w:val="24"/>
              </w:rPr>
              <w:t>联合申报的城市间未建立综合货运枢纽有关的合作机制，此项不得分。</w:t>
            </w:r>
          </w:p>
        </w:tc>
      </w:tr>
      <w:tr w14:paraId="0756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Merge w:val="continue"/>
            <w:noWrap w:val="0"/>
            <w:vAlign w:val="center"/>
          </w:tcPr>
          <w:p w14:paraId="501A07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95" w:type="pct"/>
            <w:noWrap w:val="0"/>
            <w:vAlign w:val="center"/>
          </w:tcPr>
          <w:p w14:paraId="2DE834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五</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highlight w:val="none"/>
              </w:rPr>
              <w:t>要素保障</w:t>
            </w:r>
          </w:p>
        </w:tc>
        <w:tc>
          <w:tcPr>
            <w:tcW w:w="1545" w:type="pct"/>
            <w:gridSpan w:val="2"/>
            <w:noWrap w:val="0"/>
            <w:vAlign w:val="center"/>
          </w:tcPr>
          <w:p w14:paraId="2B1156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20</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是否在财政金融支持、用地（海）、数据资源、政策扶持方面制定具体的举措。</w:t>
            </w:r>
          </w:p>
        </w:tc>
        <w:tc>
          <w:tcPr>
            <w:tcW w:w="286" w:type="pct"/>
            <w:noWrap w:val="0"/>
            <w:vAlign w:val="center"/>
          </w:tcPr>
          <w:p w14:paraId="46DDDC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285" w:type="pct"/>
            <w:noWrap w:val="0"/>
            <w:vAlign w:val="center"/>
          </w:tcPr>
          <w:p w14:paraId="1006CD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3</w:t>
            </w:r>
          </w:p>
        </w:tc>
        <w:tc>
          <w:tcPr>
            <w:tcW w:w="260" w:type="pct"/>
            <w:noWrap w:val="0"/>
            <w:vAlign w:val="center"/>
          </w:tcPr>
          <w:p w14:paraId="14B541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514F4B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005ACC4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举措</w:t>
            </w:r>
            <w:r>
              <w:rPr>
                <w:rFonts w:hint="eastAsia" w:ascii="Times New Roman" w:hAnsi="Times New Roman" w:eastAsia="仿宋_GB2312" w:cs="Times New Roman"/>
                <w:color w:val="000000"/>
                <w:kern w:val="0"/>
                <w:sz w:val="24"/>
                <w:szCs w:val="24"/>
                <w:lang w:val="en-US" w:eastAsia="zh-CN"/>
              </w:rPr>
              <w:t>全面、有效</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2—3</w:t>
            </w:r>
            <w:r>
              <w:rPr>
                <w:rFonts w:hint="eastAsia" w:ascii="Times New Roman" w:hAnsi="Times New Roman" w:eastAsia="仿宋_GB2312" w:cs="Times New Roman"/>
                <w:color w:val="000000"/>
                <w:kern w:val="0"/>
                <w:sz w:val="24"/>
                <w:szCs w:val="24"/>
              </w:rPr>
              <w:t>分；一般，得</w:t>
            </w:r>
            <w:r>
              <w:rPr>
                <w:rFonts w:hint="eastAsia" w:ascii="Times New Roman" w:hAnsi="Times New Roman" w:eastAsia="仿宋_GB2312" w:cs="Times New Roman"/>
                <w:color w:val="000000"/>
                <w:kern w:val="0"/>
                <w:sz w:val="24"/>
                <w:szCs w:val="24"/>
                <w:lang w:val="en-US" w:eastAsia="zh-CN"/>
              </w:rPr>
              <w:t>1</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1</w:t>
            </w:r>
            <w:r>
              <w:rPr>
                <w:rFonts w:hint="eastAsia" w:ascii="Times New Roman" w:hAnsi="Times New Roman" w:eastAsia="仿宋_GB2312" w:cs="Times New Roman"/>
                <w:color w:val="000000"/>
                <w:kern w:val="0"/>
                <w:sz w:val="24"/>
                <w:szCs w:val="24"/>
              </w:rPr>
              <w:t>分。</w:t>
            </w:r>
          </w:p>
        </w:tc>
      </w:tr>
      <w:tr w14:paraId="4259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noWrap w:val="0"/>
            <w:vAlign w:val="center"/>
          </w:tcPr>
          <w:p w14:paraId="635CB6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六、现场答辩</w:t>
            </w:r>
          </w:p>
          <w:p w14:paraId="4AA2A9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（10分）</w:t>
            </w:r>
          </w:p>
        </w:tc>
        <w:tc>
          <w:tcPr>
            <w:tcW w:w="395" w:type="pct"/>
            <w:noWrap w:val="0"/>
            <w:vAlign w:val="center"/>
          </w:tcPr>
          <w:p w14:paraId="35DE9A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highlight w:val="yellow"/>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六</w:t>
            </w:r>
            <w:r>
              <w:rPr>
                <w:rFonts w:ascii="Times New Roman" w:hAnsi="Times New Roman" w:eastAsia="仿宋_GB2312" w:cs="Times New Roman"/>
                <w:color w:val="000000"/>
                <w:kern w:val="0"/>
                <w:sz w:val="24"/>
                <w:szCs w:val="24"/>
              </w:rPr>
              <w:t>）答辩效果</w:t>
            </w:r>
          </w:p>
        </w:tc>
        <w:tc>
          <w:tcPr>
            <w:tcW w:w="1545" w:type="pct"/>
            <w:gridSpan w:val="2"/>
            <w:noWrap w:val="0"/>
            <w:vAlign w:val="center"/>
          </w:tcPr>
          <w:p w14:paraId="0157E84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21</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方案汇报</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答疑</w:t>
            </w:r>
            <w:r>
              <w:rPr>
                <w:rFonts w:hint="eastAsia"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lang w:val="en-US" w:eastAsia="zh-CN"/>
              </w:rPr>
              <w:t>逻辑清晰、重点突出、特色鲜明</w:t>
            </w:r>
            <w:r>
              <w:rPr>
                <w:rFonts w:ascii="Times New Roman" w:hAnsi="Times New Roman" w:eastAsia="仿宋_GB2312" w:cs="Times New Roman"/>
                <w:color w:val="000000"/>
                <w:kern w:val="0"/>
                <w:sz w:val="24"/>
                <w:szCs w:val="24"/>
              </w:rPr>
              <w:t>。</w:t>
            </w:r>
          </w:p>
        </w:tc>
        <w:tc>
          <w:tcPr>
            <w:tcW w:w="286" w:type="pct"/>
            <w:noWrap w:val="0"/>
            <w:vAlign w:val="center"/>
          </w:tcPr>
          <w:p w14:paraId="338101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必填</w:t>
            </w:r>
          </w:p>
        </w:tc>
        <w:tc>
          <w:tcPr>
            <w:tcW w:w="285" w:type="pct"/>
            <w:noWrap w:val="0"/>
            <w:vAlign w:val="center"/>
          </w:tcPr>
          <w:p w14:paraId="3DC5B9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c>
          <w:tcPr>
            <w:tcW w:w="260" w:type="pct"/>
            <w:noWrap w:val="0"/>
            <w:vAlign w:val="center"/>
          </w:tcPr>
          <w:p w14:paraId="6AB543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236" w:type="pct"/>
            <w:noWrap w:val="0"/>
            <w:vAlign w:val="center"/>
          </w:tcPr>
          <w:p w14:paraId="5B90DA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606" w:type="pct"/>
            <w:noWrap w:val="0"/>
            <w:vAlign w:val="center"/>
          </w:tcPr>
          <w:p w14:paraId="11E8FBE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答辩</w:t>
            </w:r>
            <w:r>
              <w:rPr>
                <w:rFonts w:hint="eastAsia" w:ascii="Times New Roman" w:hAnsi="Times New Roman" w:eastAsia="仿宋_GB2312" w:cs="Times New Roman"/>
                <w:color w:val="000000"/>
                <w:kern w:val="0"/>
                <w:sz w:val="24"/>
                <w:szCs w:val="24"/>
              </w:rPr>
              <w:t>效果好，得8</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10分；较好，得6</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8分；一般</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得4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6分；较差</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得2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4分；差，得0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2分。</w:t>
            </w:r>
          </w:p>
        </w:tc>
      </w:tr>
      <w:tr w14:paraId="63E5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noWrap w:val="0"/>
            <w:vAlign w:val="center"/>
          </w:tcPr>
          <w:p w14:paraId="0C3969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p>
        </w:tc>
        <w:tc>
          <w:tcPr>
            <w:tcW w:w="2227" w:type="pct"/>
            <w:gridSpan w:val="4"/>
            <w:noWrap w:val="0"/>
            <w:vAlign w:val="center"/>
          </w:tcPr>
          <w:p w14:paraId="2F0172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总分</w:t>
            </w:r>
          </w:p>
        </w:tc>
        <w:tc>
          <w:tcPr>
            <w:tcW w:w="285" w:type="pct"/>
            <w:noWrap/>
            <w:vAlign w:val="center"/>
          </w:tcPr>
          <w:p w14:paraId="046D22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100</w:t>
            </w:r>
          </w:p>
        </w:tc>
        <w:tc>
          <w:tcPr>
            <w:tcW w:w="260" w:type="pct"/>
            <w:noWrap/>
            <w:vAlign w:val="center"/>
          </w:tcPr>
          <w:p w14:paraId="40C66C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p>
        </w:tc>
        <w:tc>
          <w:tcPr>
            <w:tcW w:w="236" w:type="pct"/>
            <w:noWrap/>
            <w:vAlign w:val="center"/>
          </w:tcPr>
          <w:p w14:paraId="112895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p>
        </w:tc>
        <w:tc>
          <w:tcPr>
            <w:tcW w:w="1606" w:type="pct"/>
            <w:noWrap/>
            <w:vAlign w:val="center"/>
          </w:tcPr>
          <w:p w14:paraId="333DA8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bCs/>
                <w:color w:val="000000"/>
                <w:kern w:val="0"/>
                <w:sz w:val="24"/>
                <w:szCs w:val="24"/>
              </w:rPr>
            </w:pPr>
          </w:p>
        </w:tc>
      </w:tr>
    </w:tbl>
    <w:p w14:paraId="64FC53AB">
      <w:pPr>
        <w:widowControl w:val="0"/>
        <w:snapToGrid w:val="0"/>
        <w:spacing w:after="0" w:line="240" w:lineRule="auto"/>
        <w:ind w:left="0" w:leftChars="0" w:firstLine="0" w:firstLineChars="0"/>
        <w:jc w:val="both"/>
        <w:rPr>
          <w:rFonts w:hint="eastAsia" w:ascii="仿宋_GB2312" w:hAnsi="宋体" w:eastAsia="仿宋_GB2312" w:cs="Times New Roman"/>
          <w:color w:val="000000"/>
          <w:kern w:val="0"/>
          <w:sz w:val="21"/>
          <w:szCs w:val="21"/>
          <w:lang w:val="en-US" w:eastAsia="zh-CN" w:bidi="ar-SA"/>
        </w:rPr>
      </w:pPr>
      <w:r>
        <w:rPr>
          <w:rFonts w:hint="eastAsia" w:ascii="仿宋_GB2312" w:hAnsi="宋体" w:eastAsia="仿宋_GB2312" w:cs="Times New Roman"/>
          <w:color w:val="000000"/>
          <w:kern w:val="0"/>
          <w:sz w:val="21"/>
          <w:szCs w:val="21"/>
          <w:lang w:val="en-US" w:eastAsia="zh-CN" w:bidi="ar-SA"/>
        </w:rPr>
        <w:t>说明：</w:t>
      </w:r>
    </w:p>
    <w:p w14:paraId="0BFB128E">
      <w:pPr>
        <w:widowControl/>
        <w:numPr>
          <w:ilvl w:val="0"/>
          <w:numId w:val="0"/>
        </w:numPr>
        <w:tabs>
          <w:tab w:val="left" w:pos="312"/>
        </w:tabs>
        <w:snapToGrid w:val="0"/>
        <w:spacing w:after="0" w:line="240" w:lineRule="auto"/>
        <w:ind w:left="157" w:leftChars="0" w:hanging="157" w:hangingChars="75"/>
        <w:jc w:val="left"/>
        <w:rPr>
          <w:rFonts w:hint="default"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w:t>
      </w:r>
      <w:r>
        <w:rPr>
          <w:rFonts w:hint="default" w:ascii="Times New Roman" w:hAnsi="Times New Roman" w:eastAsia="仿宋_GB2312" w:cs="Times New Roman"/>
          <w:color w:val="000000"/>
          <w:kern w:val="0"/>
          <w:sz w:val="21"/>
          <w:szCs w:val="21"/>
          <w:lang w:val="en-US" w:eastAsia="zh-CN" w:bidi="ar"/>
        </w:rPr>
        <w:t>本表中所填工作基础数据是指城市的相关数据。带★的指标为竞争性指标，省级初审时可进行本辖区或国内同类城市横向对比打分。</w:t>
      </w:r>
      <w:r>
        <w:rPr>
          <w:rFonts w:hint="default" w:ascii="Times New Roman" w:hAnsi="Times New Roman" w:eastAsia="仿宋_GB2312" w:cs="Times New Roman"/>
          <w:color w:val="000000"/>
          <w:kern w:val="0"/>
          <w:sz w:val="21"/>
          <w:szCs w:val="21"/>
          <w:u w:val="none"/>
          <w:lang w:val="en-US" w:eastAsia="zh-CN" w:bidi="ar"/>
        </w:rPr>
        <w:t>各项指标最低得分为</w:t>
      </w:r>
      <w:r>
        <w:rPr>
          <w:rFonts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u w:val="none"/>
          <w:lang w:val="en-US" w:eastAsia="zh-CN" w:bidi="ar"/>
        </w:rPr>
        <w:t>分，打分可保留至小数点后一位。</w:t>
      </w:r>
    </w:p>
    <w:p w14:paraId="7FFF6888">
      <w:pPr>
        <w:snapToGrid w:val="0"/>
        <w:spacing w:after="0" w:line="240" w:lineRule="auto"/>
        <w:ind w:left="157" w:leftChars="0" w:hanging="157" w:hangingChars="75"/>
        <w:rPr>
          <w:rFonts w:hint="eastAsia" w:ascii="Times New Roman" w:hAnsi="Times New Roman" w:eastAsia="仿宋_GB2312"/>
          <w:color w:val="000000"/>
          <w:kern w:val="0"/>
          <w:sz w:val="21"/>
          <w:szCs w:val="21"/>
          <w:lang w:bidi="ar"/>
        </w:rPr>
        <w:sectPr>
          <w:footerReference r:id="rId11" w:type="default"/>
          <w:pgSz w:w="16838" w:h="11906" w:orient="landscape"/>
          <w:pgMar w:top="1800" w:right="1440" w:bottom="1800" w:left="1440" w:header="851" w:footer="992" w:gutter="0"/>
          <w:pgNumType w:fmt="numberInDash"/>
          <w:cols w:space="720" w:num="1"/>
          <w:docGrid w:type="lines" w:linePitch="312" w:charSpace="0"/>
        </w:sectPr>
      </w:pPr>
      <w:r>
        <w:rPr>
          <w:rFonts w:hint="default" w:ascii="Times New Roman" w:hAnsi="Times New Roman" w:eastAsia="仿宋_GB2312" w:cs="Times New Roman"/>
          <w:color w:val="000000"/>
          <w:kern w:val="0"/>
          <w:sz w:val="21"/>
          <w:szCs w:val="21"/>
          <w:u w:val="none"/>
          <w:lang w:val="en-US" w:eastAsia="zh-CN" w:bidi="ar"/>
        </w:rPr>
        <w:t>2.</w:t>
      </w:r>
      <w:r>
        <w:rPr>
          <w:rFonts w:hint="eastAsia" w:ascii="Times New Roman" w:hAnsi="Times New Roman" w:eastAsia="仿宋_GB2312" w:cs="Times New Roman"/>
          <w:color w:val="000000"/>
          <w:kern w:val="0"/>
          <w:sz w:val="21"/>
          <w:szCs w:val="21"/>
          <w:lang w:val="en-US" w:eastAsia="zh-CN" w:bidi="ar"/>
        </w:rPr>
        <w:t>联合申报城市群的评分指标按照平均数取值。</w:t>
      </w:r>
    </w:p>
    <w:p w14:paraId="0A026614">
      <w:pPr>
        <w:spacing w:line="58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color w:val="auto"/>
          <w:sz w:val="32"/>
          <w:szCs w:val="32"/>
          <w:highlight w:val="none"/>
          <w:u w:val="none"/>
          <w:lang w:bidi="ar"/>
        </w:rPr>
        <w:t>附件</w:t>
      </w:r>
      <w:r>
        <w:rPr>
          <w:rFonts w:ascii="Times New Roman" w:hAnsi="Times New Roman" w:eastAsia="黑体" w:cs="Times New Roman"/>
          <w:kern w:val="2"/>
          <w:sz w:val="32"/>
          <w:szCs w:val="32"/>
          <w:highlight w:val="none"/>
          <w:lang w:bidi="ar"/>
        </w:rPr>
        <w:t>5</w:t>
      </w:r>
    </w:p>
    <w:p w14:paraId="13EF8CDE">
      <w:pPr>
        <w:widowControl/>
        <w:overflowPunct w:val="0"/>
        <w:snapToGrid w:val="0"/>
        <w:jc w:val="center"/>
        <w:textAlignment w:val="auto"/>
        <w:outlineLvl w:val="9"/>
        <w:rPr>
          <w:rFonts w:hint="default" w:ascii="Times New Roman" w:hAnsi="Times New Roman" w:eastAsia="方正小标宋简体" w:cs="Times New Roman"/>
          <w:bCs w:val="0"/>
          <w:kern w:val="2"/>
          <w:sz w:val="44"/>
          <w:szCs w:val="44"/>
          <w:highlight w:val="none"/>
          <w:lang w:eastAsia="zh-CN" w:bidi="ar"/>
        </w:rPr>
      </w:pPr>
      <w:r>
        <w:rPr>
          <w:rFonts w:hint="default" w:ascii="Times New Roman" w:hAnsi="Times New Roman" w:eastAsia="方正小标宋简体" w:cs="Times New Roman"/>
          <w:bCs w:val="0"/>
          <w:kern w:val="2"/>
          <w:sz w:val="44"/>
          <w:szCs w:val="44"/>
          <w:highlight w:val="none"/>
          <w:lang w:bidi="ar"/>
        </w:rPr>
        <w:t>新一轮国家综合货运枢纽补链强链提升行动</w:t>
      </w:r>
      <w:r>
        <w:rPr>
          <w:rFonts w:hint="default" w:ascii="Times New Roman" w:hAnsi="Times New Roman" w:eastAsia="方正小标宋简体" w:cs="Times New Roman"/>
          <w:bCs w:val="0"/>
          <w:kern w:val="2"/>
          <w:sz w:val="44"/>
          <w:szCs w:val="44"/>
          <w:highlight w:val="none"/>
          <w:lang w:eastAsia="zh-CN" w:bidi="ar"/>
        </w:rPr>
        <w:t>工作</w:t>
      </w:r>
      <w:r>
        <w:rPr>
          <w:rFonts w:hint="default" w:ascii="Times New Roman" w:hAnsi="Times New Roman" w:eastAsia="方正小标宋简体" w:cs="Times New Roman"/>
          <w:bCs w:val="0"/>
          <w:kern w:val="2"/>
          <w:sz w:val="44"/>
          <w:szCs w:val="44"/>
          <w:highlight w:val="none"/>
          <w:lang w:bidi="ar"/>
        </w:rPr>
        <w:t>绩效评价表</w:t>
      </w:r>
      <w:r>
        <w:rPr>
          <w:rFonts w:hint="default" w:ascii="Times New Roman" w:hAnsi="Times New Roman" w:eastAsia="方正小标宋简体" w:cs="Times New Roman"/>
          <w:bCs w:val="0"/>
          <w:kern w:val="2"/>
          <w:sz w:val="44"/>
          <w:szCs w:val="44"/>
          <w:highlight w:val="none"/>
          <w:lang w:eastAsia="zh-CN" w:bidi="ar"/>
        </w:rPr>
        <w:t>（</w:t>
      </w:r>
      <w:r>
        <w:rPr>
          <w:rFonts w:hint="default" w:ascii="Times New Roman" w:hAnsi="Times New Roman" w:eastAsia="方正小标宋简体" w:cs="Times New Roman"/>
          <w:bCs w:val="0"/>
          <w:kern w:val="2"/>
          <w:sz w:val="44"/>
          <w:szCs w:val="44"/>
          <w:highlight w:val="none"/>
          <w:lang w:val="en-US" w:eastAsia="zh-CN" w:bidi="ar"/>
        </w:rPr>
        <w:t>省级</w:t>
      </w:r>
      <w:r>
        <w:rPr>
          <w:rFonts w:hint="default" w:ascii="Times New Roman" w:hAnsi="Times New Roman" w:eastAsia="方正小标宋简体" w:cs="Times New Roman"/>
          <w:bCs w:val="0"/>
          <w:kern w:val="2"/>
          <w:sz w:val="44"/>
          <w:szCs w:val="44"/>
          <w:highlight w:val="none"/>
          <w:lang w:eastAsia="zh-CN" w:bidi="ar"/>
        </w:rPr>
        <w:t>）</w:t>
      </w:r>
    </w:p>
    <w:p w14:paraId="5EF016F3">
      <w:pPr>
        <w:widowControl w:val="0"/>
        <w:ind w:firstLine="0" w:firstLineChars="0"/>
        <w:jc w:val="left"/>
        <w:rPr>
          <w:rFonts w:ascii="楷体_GB2312" w:hAnsi="Calibri" w:eastAsia="楷体_GB2312" w:cs="Times New Roman"/>
          <w:kern w:val="2"/>
          <w:sz w:val="32"/>
          <w:szCs w:val="32"/>
          <w:highlight w:val="none"/>
          <w:lang w:val="en-US" w:eastAsia="zh-CN" w:bidi="ar"/>
        </w:rPr>
      </w:pPr>
      <w:r>
        <w:rPr>
          <w:rFonts w:hint="eastAsia" w:ascii="仿宋_GB2312" w:hAnsi="Times New Roman" w:eastAsia="仿宋_GB2312" w:cs="Times New Roman"/>
          <w:kern w:val="0"/>
          <w:sz w:val="28"/>
          <w:szCs w:val="28"/>
          <w:highlight w:val="none"/>
          <w:u w:val="single"/>
          <w:lang w:val="en-US" w:eastAsia="zh-CN" w:bidi="ar-SA"/>
        </w:rPr>
        <w:t xml:space="preserve">        </w:t>
      </w:r>
      <w:r>
        <w:rPr>
          <w:rFonts w:ascii="仿宋_GB2312" w:hAnsi="Times New Roman" w:eastAsia="仿宋_GB2312" w:cs="Times New Roman"/>
          <w:kern w:val="0"/>
          <w:sz w:val="28"/>
          <w:szCs w:val="28"/>
          <w:highlight w:val="none"/>
          <w:u w:val="single"/>
          <w:lang w:val="en" w:eastAsia="zh-CN" w:bidi="ar-SA"/>
        </w:rPr>
        <w:t xml:space="preserve"> </w:t>
      </w:r>
      <w:r>
        <w:rPr>
          <w:rFonts w:hint="eastAsia" w:ascii="仿宋_GB2312" w:hAnsi="宋体" w:eastAsia="仿宋_GB2312" w:cs="Times New Roman"/>
          <w:kern w:val="0"/>
          <w:sz w:val="28"/>
          <w:szCs w:val="28"/>
          <w:highlight w:val="none"/>
          <w:lang w:val="en-US" w:eastAsia="zh-CN" w:bidi="ar-SA"/>
        </w:rPr>
        <w:t>省</w:t>
      </w:r>
      <w:r>
        <w:rPr>
          <w:rFonts w:hint="eastAsia" w:ascii="仿宋_GB2312" w:hAnsi="Times New Roman" w:eastAsia="仿宋_GB2312" w:cs="Times New Roman"/>
          <w:kern w:val="0"/>
          <w:sz w:val="28"/>
          <w:szCs w:val="28"/>
          <w:highlight w:val="none"/>
          <w:u w:val="single"/>
          <w:lang w:val="en-US" w:eastAsia="zh-CN" w:bidi="ar-SA"/>
        </w:rPr>
        <w:t xml:space="preserve">         </w:t>
      </w:r>
      <w:r>
        <w:rPr>
          <w:rFonts w:hint="eastAsia" w:ascii="仿宋_GB2312" w:hAnsi="宋体" w:eastAsia="仿宋_GB2312" w:cs="Times New Roman"/>
          <w:kern w:val="0"/>
          <w:sz w:val="28"/>
          <w:szCs w:val="28"/>
          <w:highlight w:val="none"/>
          <w:lang w:val="en-US" w:eastAsia="zh-CN" w:bidi="ar-SA"/>
        </w:rPr>
        <w:t>市</w:t>
      </w:r>
    </w:p>
    <w:tbl>
      <w:tblPr>
        <w:tblStyle w:val="4"/>
        <w:tblpPr w:leftFromText="181" w:rightFromText="181" w:vertAnchor="text" w:horzAnchor="page" w:tblpX="1441" w:tblpY="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672"/>
        <w:gridCol w:w="2173"/>
        <w:gridCol w:w="819"/>
        <w:gridCol w:w="819"/>
        <w:gridCol w:w="841"/>
        <w:gridCol w:w="4136"/>
        <w:gridCol w:w="782"/>
        <w:gridCol w:w="2057"/>
      </w:tblGrid>
      <w:tr w14:paraId="1720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05" w:type="pct"/>
            <w:noWrap w:val="0"/>
            <w:vAlign w:val="center"/>
          </w:tcPr>
          <w:p w14:paraId="35C5BE2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一级指标</w:t>
            </w:r>
          </w:p>
        </w:tc>
        <w:tc>
          <w:tcPr>
            <w:tcW w:w="590" w:type="pct"/>
            <w:noWrap w:val="0"/>
            <w:vAlign w:val="center"/>
          </w:tcPr>
          <w:p w14:paraId="09BB6FF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二级</w:t>
            </w:r>
          </w:p>
          <w:p w14:paraId="70CC6CA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指标</w:t>
            </w:r>
          </w:p>
        </w:tc>
        <w:tc>
          <w:tcPr>
            <w:tcW w:w="767" w:type="pct"/>
            <w:noWrap w:val="0"/>
            <w:vAlign w:val="center"/>
          </w:tcPr>
          <w:p w14:paraId="75B7325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三级指标</w:t>
            </w:r>
          </w:p>
        </w:tc>
        <w:tc>
          <w:tcPr>
            <w:tcW w:w="289" w:type="pct"/>
            <w:noWrap w:val="0"/>
            <w:vAlign w:val="center"/>
          </w:tcPr>
          <w:p w14:paraId="2EFF75D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指标分值</w:t>
            </w:r>
          </w:p>
        </w:tc>
        <w:tc>
          <w:tcPr>
            <w:tcW w:w="289" w:type="pct"/>
            <w:noWrap w:val="0"/>
            <w:vAlign w:val="center"/>
          </w:tcPr>
          <w:p w14:paraId="6CDF3F4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年度情况</w:t>
            </w:r>
          </w:p>
        </w:tc>
        <w:tc>
          <w:tcPr>
            <w:tcW w:w="296" w:type="pct"/>
            <w:noWrap w:val="0"/>
            <w:vAlign w:val="center"/>
          </w:tcPr>
          <w:p w14:paraId="6533E6A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年度评分</w:t>
            </w:r>
          </w:p>
        </w:tc>
        <w:tc>
          <w:tcPr>
            <w:tcW w:w="1460" w:type="pct"/>
            <w:noWrap w:val="0"/>
            <w:vAlign w:val="center"/>
          </w:tcPr>
          <w:p w14:paraId="3E4F871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年度评分</w:t>
            </w:r>
            <w:r>
              <w:rPr>
                <w:rFonts w:ascii="Times New Roman" w:hAnsi="Times New Roman" w:eastAsia="仿宋_GB2312" w:cs="Times New Roman"/>
                <w:b/>
                <w:bCs/>
                <w:kern w:val="0"/>
                <w:sz w:val="24"/>
                <w:szCs w:val="24"/>
                <w:highlight w:val="none"/>
              </w:rPr>
              <w:t>标准</w:t>
            </w:r>
          </w:p>
        </w:tc>
        <w:tc>
          <w:tcPr>
            <w:tcW w:w="276" w:type="pct"/>
            <w:noWrap w:val="0"/>
            <w:vAlign w:val="center"/>
          </w:tcPr>
          <w:p w14:paraId="64EAA69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rPr>
              <w:t>验收</w:t>
            </w:r>
            <w:r>
              <w:rPr>
                <w:rFonts w:ascii="Times New Roman" w:hAnsi="Times New Roman" w:eastAsia="仿宋_GB2312" w:cs="Times New Roman"/>
                <w:b/>
                <w:bCs/>
                <w:kern w:val="0"/>
                <w:sz w:val="24"/>
                <w:szCs w:val="24"/>
                <w:highlight w:val="none"/>
              </w:rPr>
              <w:t>评分</w:t>
            </w:r>
          </w:p>
        </w:tc>
        <w:tc>
          <w:tcPr>
            <w:tcW w:w="726" w:type="pct"/>
            <w:noWrap w:val="0"/>
            <w:vAlign w:val="center"/>
          </w:tcPr>
          <w:p w14:paraId="77AD534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验收</w:t>
            </w:r>
            <w:r>
              <w:rPr>
                <w:rFonts w:ascii="Times New Roman" w:hAnsi="Times New Roman" w:eastAsia="仿宋_GB2312" w:cs="Times New Roman"/>
                <w:b/>
                <w:bCs/>
                <w:kern w:val="0"/>
                <w:sz w:val="24"/>
                <w:szCs w:val="24"/>
                <w:highlight w:val="none"/>
              </w:rPr>
              <w:t>评</w:t>
            </w:r>
            <w:r>
              <w:rPr>
                <w:rFonts w:hint="eastAsia" w:ascii="Times New Roman" w:hAnsi="Times New Roman" w:eastAsia="仿宋_GB2312" w:cs="Times New Roman"/>
                <w:b/>
                <w:bCs/>
                <w:kern w:val="0"/>
                <w:sz w:val="24"/>
                <w:szCs w:val="24"/>
                <w:highlight w:val="none"/>
                <w:lang w:val="en-US" w:eastAsia="zh-CN"/>
              </w:rPr>
              <w:t>分</w:t>
            </w:r>
            <w:r>
              <w:rPr>
                <w:rFonts w:ascii="Times New Roman" w:hAnsi="Times New Roman" w:eastAsia="仿宋_GB2312" w:cs="Times New Roman"/>
                <w:b/>
                <w:bCs/>
                <w:kern w:val="0"/>
                <w:sz w:val="24"/>
                <w:szCs w:val="24"/>
                <w:highlight w:val="none"/>
              </w:rPr>
              <w:t>标准</w:t>
            </w:r>
          </w:p>
        </w:tc>
      </w:tr>
      <w:tr w14:paraId="555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restart"/>
            <w:noWrap w:val="0"/>
            <w:vAlign w:val="center"/>
          </w:tcPr>
          <w:p w14:paraId="45DC53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一、实施管理</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23</w:t>
            </w:r>
            <w:r>
              <w:rPr>
                <w:rFonts w:hint="eastAsia" w:ascii="Times New Roman" w:hAnsi="Times New Roman" w:eastAsia="仿宋_GB2312" w:cs="Times New Roman"/>
                <w:kern w:val="0"/>
                <w:sz w:val="24"/>
                <w:szCs w:val="24"/>
                <w:highlight w:val="none"/>
              </w:rPr>
              <w:t>分）</w:t>
            </w:r>
          </w:p>
        </w:tc>
        <w:tc>
          <w:tcPr>
            <w:tcW w:w="590" w:type="pct"/>
            <w:vMerge w:val="restart"/>
            <w:noWrap w:val="0"/>
            <w:vAlign w:val="center"/>
          </w:tcPr>
          <w:p w14:paraId="6BC5697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组织保障</w:t>
            </w:r>
          </w:p>
          <w:p w14:paraId="2886EE7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8</w:t>
            </w:r>
            <w:r>
              <w:rPr>
                <w:rFonts w:ascii="Times New Roman" w:hAnsi="Times New Roman" w:eastAsia="仿宋_GB2312" w:cs="Times New Roman"/>
                <w:kern w:val="0"/>
                <w:sz w:val="24"/>
                <w:szCs w:val="24"/>
                <w:highlight w:val="none"/>
              </w:rPr>
              <w:t>分）</w:t>
            </w:r>
          </w:p>
        </w:tc>
        <w:tc>
          <w:tcPr>
            <w:tcW w:w="767" w:type="pct"/>
            <w:noWrap w:val="0"/>
            <w:vAlign w:val="center"/>
          </w:tcPr>
          <w:p w14:paraId="4F055491">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实施组织力度</w:t>
            </w:r>
            <w:r>
              <w:rPr>
                <w:rFonts w:ascii="Times New Roman" w:hAnsi="Times New Roman" w:eastAsia="仿宋_GB2312" w:cs="Times New Roman"/>
                <w:kern w:val="0"/>
                <w:sz w:val="24"/>
                <w:szCs w:val="24"/>
                <w:highlight w:val="none"/>
              </w:rPr>
              <w:t>：</w:t>
            </w:r>
          </w:p>
        </w:tc>
        <w:tc>
          <w:tcPr>
            <w:tcW w:w="289" w:type="pct"/>
            <w:noWrap w:val="0"/>
            <w:vAlign w:val="center"/>
          </w:tcPr>
          <w:p w14:paraId="2F04DF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4</w:t>
            </w:r>
          </w:p>
        </w:tc>
        <w:tc>
          <w:tcPr>
            <w:tcW w:w="289" w:type="pct"/>
            <w:noWrap w:val="0"/>
            <w:vAlign w:val="center"/>
          </w:tcPr>
          <w:p w14:paraId="01691BD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96" w:type="pct"/>
            <w:noWrap w:val="0"/>
            <w:vAlign w:val="center"/>
          </w:tcPr>
          <w:p w14:paraId="0881F5F2">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460" w:type="pct"/>
            <w:noWrap w:val="0"/>
            <w:vAlign w:val="center"/>
          </w:tcPr>
          <w:p w14:paraId="617B841E">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按照机制运转、评价组织</w:t>
            </w:r>
            <w:r>
              <w:rPr>
                <w:rFonts w:ascii="Times New Roman" w:hAnsi="Times New Roman" w:eastAsia="仿宋_GB2312" w:cs="Times New Roman"/>
                <w:kern w:val="0"/>
                <w:sz w:val="24"/>
                <w:szCs w:val="24"/>
                <w:highlight w:val="none"/>
              </w:rPr>
              <w:t>的</w:t>
            </w:r>
            <w:r>
              <w:rPr>
                <w:rFonts w:hint="eastAsia" w:ascii="Times New Roman" w:hAnsi="Times New Roman" w:eastAsia="仿宋_GB2312" w:cs="Times New Roman"/>
                <w:kern w:val="0"/>
                <w:sz w:val="24"/>
                <w:szCs w:val="24"/>
                <w:highlight w:val="none"/>
                <w:lang w:val="en-US" w:eastAsia="zh-CN"/>
              </w:rPr>
              <w:t>情况打分</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4</w:t>
            </w:r>
            <w:r>
              <w:rPr>
                <w:rFonts w:hint="eastAsia" w:ascii="Times New Roman" w:hAnsi="Times New Roman" w:eastAsia="仿宋_GB2312" w:cs="Times New Roman"/>
                <w:kern w:val="0"/>
                <w:sz w:val="24"/>
                <w:szCs w:val="24"/>
                <w:highlight w:val="none"/>
              </w:rPr>
              <w:t>分。</w:t>
            </w:r>
          </w:p>
        </w:tc>
        <w:tc>
          <w:tcPr>
            <w:tcW w:w="276" w:type="pct"/>
            <w:noWrap/>
            <w:vAlign w:val="center"/>
          </w:tcPr>
          <w:p w14:paraId="7C3C56B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726" w:type="pct"/>
            <w:noWrap w:val="0"/>
            <w:vAlign w:val="center"/>
          </w:tcPr>
          <w:p w14:paraId="49FF196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bookmarkStart w:id="4" w:name="hmcheck_3c030fb7a0ed4d519cba475ee3275f94"/>
            <w:r>
              <w:rPr>
                <w:rFonts w:hint="eastAsia" w:ascii="Times New Roman" w:hAnsi="Times New Roman" w:eastAsia="仿宋_GB2312" w:cs="Times New Roman"/>
                <w:kern w:val="0"/>
                <w:sz w:val="24"/>
                <w:szCs w:val="24"/>
                <w:highlight w:val="none"/>
                <w:shd w:val="clear" w:color="auto" w:fill="FFFFFF"/>
                <w:lang w:eastAsia="zh-CN"/>
              </w:rPr>
              <w:t>取各</w:t>
            </w:r>
            <w:bookmarkEnd w:id="4"/>
            <w:r>
              <w:rPr>
                <w:rFonts w:hint="eastAsia" w:ascii="Times New Roman" w:hAnsi="Times New Roman" w:eastAsia="仿宋_GB2312" w:cs="Times New Roman"/>
                <w:kern w:val="0"/>
                <w:sz w:val="24"/>
                <w:szCs w:val="24"/>
                <w:highlight w:val="none"/>
                <w:lang w:eastAsia="zh-CN"/>
              </w:rPr>
              <w:t>年度平均值</w:t>
            </w:r>
            <w:r>
              <w:rPr>
                <w:rFonts w:ascii="Times New Roman" w:hAnsi="Times New Roman" w:eastAsia="仿宋_GB2312" w:cs="Times New Roman"/>
                <w:kern w:val="0"/>
                <w:sz w:val="24"/>
                <w:szCs w:val="24"/>
                <w:highlight w:val="none"/>
              </w:rPr>
              <w:t>。</w:t>
            </w:r>
          </w:p>
        </w:tc>
      </w:tr>
      <w:tr w14:paraId="6A19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continue"/>
            <w:noWrap w:val="0"/>
            <w:vAlign w:val="center"/>
          </w:tcPr>
          <w:p w14:paraId="3271163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continue"/>
            <w:noWrap w:val="0"/>
            <w:vAlign w:val="center"/>
          </w:tcPr>
          <w:p w14:paraId="176999C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67" w:type="pct"/>
            <w:noWrap w:val="0"/>
            <w:vAlign w:val="center"/>
          </w:tcPr>
          <w:p w14:paraId="4809817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2.保障措施力度</w:t>
            </w:r>
            <w:r>
              <w:rPr>
                <w:rFonts w:hint="eastAsia" w:ascii="Times New Roman" w:hAnsi="Times New Roman" w:eastAsia="仿宋_GB2312" w:cs="Times New Roman"/>
                <w:color w:val="000000"/>
                <w:kern w:val="0"/>
                <w:sz w:val="24"/>
                <w:szCs w:val="24"/>
                <w:highlight w:val="none"/>
                <w:lang w:val="en-US" w:eastAsia="zh-CN"/>
              </w:rPr>
              <w:t>：</w:t>
            </w:r>
          </w:p>
        </w:tc>
        <w:tc>
          <w:tcPr>
            <w:tcW w:w="289" w:type="pct"/>
            <w:noWrap w:val="0"/>
            <w:vAlign w:val="center"/>
          </w:tcPr>
          <w:p w14:paraId="08D863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289" w:type="pct"/>
            <w:noWrap w:val="0"/>
            <w:vAlign w:val="center"/>
          </w:tcPr>
          <w:p w14:paraId="3C2169E3">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96" w:type="pct"/>
            <w:noWrap w:val="0"/>
            <w:vAlign w:val="center"/>
          </w:tcPr>
          <w:p w14:paraId="116A65E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460" w:type="pct"/>
            <w:noWrap w:val="0"/>
            <w:vAlign w:val="center"/>
          </w:tcPr>
          <w:p w14:paraId="659EC77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按照政策制定、问题整改情况打分，满分4分。</w:t>
            </w:r>
          </w:p>
        </w:tc>
        <w:tc>
          <w:tcPr>
            <w:tcW w:w="276" w:type="pct"/>
            <w:noWrap/>
            <w:vAlign w:val="center"/>
          </w:tcPr>
          <w:p w14:paraId="190C697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726" w:type="pct"/>
            <w:noWrap w:val="0"/>
            <w:vAlign w:val="center"/>
          </w:tcPr>
          <w:p w14:paraId="34F680B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rPr>
            </w:pPr>
            <w:bookmarkStart w:id="5" w:name="hmcheck_ac504fcba8544b59aa126fc709f2619d"/>
            <w:r>
              <w:rPr>
                <w:rFonts w:hint="eastAsia" w:ascii="Times New Roman" w:hAnsi="Times New Roman" w:eastAsia="仿宋_GB2312" w:cs="Times New Roman"/>
                <w:kern w:val="0"/>
                <w:sz w:val="24"/>
                <w:szCs w:val="24"/>
                <w:highlight w:val="none"/>
                <w:shd w:val="clear" w:color="auto" w:fill="FFFFFF"/>
                <w:lang w:eastAsia="zh-CN"/>
              </w:rPr>
              <w:t>取各</w:t>
            </w:r>
            <w:bookmarkEnd w:id="5"/>
            <w:r>
              <w:rPr>
                <w:rFonts w:hint="eastAsia" w:ascii="Times New Roman" w:hAnsi="Times New Roman" w:eastAsia="仿宋_GB2312" w:cs="Times New Roman"/>
                <w:kern w:val="0"/>
                <w:sz w:val="24"/>
                <w:szCs w:val="24"/>
                <w:highlight w:val="none"/>
                <w:lang w:eastAsia="zh-CN"/>
              </w:rPr>
              <w:t>年度平均值</w:t>
            </w:r>
            <w:r>
              <w:rPr>
                <w:rFonts w:hint="eastAsia" w:ascii="Times New Roman" w:hAnsi="Times New Roman" w:eastAsia="仿宋_GB2312" w:cs="Times New Roman"/>
                <w:kern w:val="0"/>
                <w:sz w:val="24"/>
                <w:szCs w:val="24"/>
                <w:highlight w:val="none"/>
              </w:rPr>
              <w:t>。</w:t>
            </w:r>
          </w:p>
        </w:tc>
      </w:tr>
      <w:tr w14:paraId="79BC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305" w:type="pct"/>
            <w:vMerge w:val="continue"/>
            <w:noWrap w:val="0"/>
            <w:vAlign w:val="center"/>
          </w:tcPr>
          <w:p w14:paraId="5AB0A54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restart"/>
            <w:noWrap w:val="0"/>
            <w:vAlign w:val="center"/>
          </w:tcPr>
          <w:p w14:paraId="375EB62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资金管理</w:t>
            </w:r>
            <w:r>
              <w:rPr>
                <w:rFonts w:hint="eastAsia" w:ascii="Times New Roman" w:hAnsi="Times New Roman" w:eastAsia="仿宋_GB2312" w:cs="Times New Roman"/>
                <w:kern w:val="0"/>
                <w:sz w:val="24"/>
                <w:szCs w:val="24"/>
                <w:highlight w:val="none"/>
                <w:lang w:val="en-US" w:eastAsia="zh-CN"/>
              </w:rPr>
              <w:t>与投资完成情况</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15</w:t>
            </w:r>
            <w:r>
              <w:rPr>
                <w:rFonts w:ascii="Times New Roman" w:hAnsi="Times New Roman" w:eastAsia="仿宋_GB2312" w:cs="Times New Roman"/>
                <w:kern w:val="0"/>
                <w:sz w:val="24"/>
                <w:szCs w:val="24"/>
                <w:highlight w:val="none"/>
              </w:rPr>
              <w:t>分）</w:t>
            </w:r>
          </w:p>
        </w:tc>
        <w:tc>
          <w:tcPr>
            <w:tcW w:w="767" w:type="pct"/>
            <w:noWrap w:val="0"/>
            <w:vAlign w:val="center"/>
          </w:tcPr>
          <w:p w14:paraId="5EE993B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资金使用规范性：</w:t>
            </w:r>
          </w:p>
        </w:tc>
        <w:tc>
          <w:tcPr>
            <w:tcW w:w="289" w:type="pct"/>
            <w:noWrap w:val="0"/>
            <w:vAlign w:val="center"/>
          </w:tcPr>
          <w:p w14:paraId="4D2440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p>
        </w:tc>
        <w:tc>
          <w:tcPr>
            <w:tcW w:w="289" w:type="pct"/>
            <w:noWrap w:val="0"/>
            <w:vAlign w:val="center"/>
          </w:tcPr>
          <w:p w14:paraId="55AD3B2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296" w:type="pct"/>
            <w:noWrap w:val="0"/>
            <w:vAlign w:val="center"/>
          </w:tcPr>
          <w:p w14:paraId="75C2957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1460" w:type="pct"/>
            <w:noWrap w:val="0"/>
            <w:vAlign w:val="center"/>
          </w:tcPr>
          <w:p w14:paraId="260EBD10">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eastAsia="zh-CN"/>
              </w:rPr>
            </w:pPr>
            <w:r>
              <w:rPr>
                <w:rFonts w:ascii="Times New Roman" w:hAnsi="Times New Roman" w:eastAsia="仿宋_GB2312" w:cs="Times New Roman"/>
                <w:kern w:val="0"/>
                <w:sz w:val="24"/>
                <w:szCs w:val="24"/>
                <w:highlight w:val="none"/>
              </w:rPr>
              <w:t>按照资金合规</w:t>
            </w:r>
            <w:r>
              <w:rPr>
                <w:rFonts w:hint="eastAsia" w:ascii="Times New Roman" w:hAnsi="Times New Roman" w:eastAsia="仿宋_GB2312" w:cs="Times New Roman"/>
                <w:kern w:val="0"/>
                <w:sz w:val="24"/>
                <w:szCs w:val="24"/>
                <w:highlight w:val="none"/>
                <w:lang w:val="en-US" w:eastAsia="zh-CN"/>
              </w:rPr>
              <w:t>合理</w:t>
            </w:r>
            <w:r>
              <w:rPr>
                <w:rFonts w:ascii="Times New Roman" w:hAnsi="Times New Roman" w:eastAsia="仿宋_GB2312" w:cs="Times New Roman"/>
                <w:kern w:val="0"/>
                <w:sz w:val="24"/>
                <w:szCs w:val="24"/>
                <w:highlight w:val="none"/>
              </w:rPr>
              <w:t>使用</w:t>
            </w:r>
            <w:r>
              <w:rPr>
                <w:rFonts w:hint="eastAsia" w:ascii="Times New Roman" w:hAnsi="Times New Roman" w:eastAsia="仿宋_GB2312" w:cs="Times New Roman"/>
                <w:kern w:val="0"/>
                <w:sz w:val="24"/>
                <w:szCs w:val="24"/>
                <w:highlight w:val="none"/>
                <w:lang w:val="en-US" w:eastAsia="zh-CN"/>
              </w:rPr>
              <w:t>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lang w:eastAsia="zh-CN"/>
              </w:rPr>
              <w:t>。</w:t>
            </w:r>
          </w:p>
        </w:tc>
        <w:tc>
          <w:tcPr>
            <w:tcW w:w="276" w:type="pct"/>
            <w:noWrap/>
            <w:vAlign w:val="center"/>
          </w:tcPr>
          <w:p w14:paraId="30D2CB9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726" w:type="pct"/>
            <w:noWrap w:val="0"/>
            <w:vAlign w:val="center"/>
          </w:tcPr>
          <w:p w14:paraId="37598A0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bookmarkStart w:id="6" w:name="hmcheck_04782a92f5b840e5b76e2af3a5c5a2a9"/>
            <w:r>
              <w:rPr>
                <w:rFonts w:hint="eastAsia" w:ascii="Times New Roman" w:hAnsi="Times New Roman" w:eastAsia="仿宋_GB2312" w:cs="Times New Roman"/>
                <w:kern w:val="0"/>
                <w:sz w:val="24"/>
                <w:szCs w:val="24"/>
                <w:highlight w:val="none"/>
                <w:shd w:val="clear" w:color="auto" w:fill="FFFFFF"/>
                <w:lang w:eastAsia="zh-CN"/>
              </w:rPr>
              <w:t>取各</w:t>
            </w:r>
            <w:bookmarkEnd w:id="6"/>
            <w:r>
              <w:rPr>
                <w:rFonts w:hint="eastAsia" w:ascii="Times New Roman" w:hAnsi="Times New Roman" w:eastAsia="仿宋_GB2312" w:cs="Times New Roman"/>
                <w:kern w:val="0"/>
                <w:sz w:val="24"/>
                <w:szCs w:val="24"/>
                <w:highlight w:val="none"/>
                <w:lang w:eastAsia="zh-CN"/>
              </w:rPr>
              <w:t>年度平均值</w:t>
            </w:r>
            <w:r>
              <w:rPr>
                <w:rFonts w:hint="eastAsia" w:ascii="Times New Roman" w:hAnsi="Times New Roman" w:eastAsia="仿宋_GB2312" w:cs="Times New Roman"/>
                <w:kern w:val="0"/>
                <w:sz w:val="24"/>
                <w:szCs w:val="24"/>
                <w:highlight w:val="none"/>
              </w:rPr>
              <w:t>。</w:t>
            </w:r>
          </w:p>
        </w:tc>
      </w:tr>
      <w:tr w14:paraId="2F13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 w:type="pct"/>
            <w:vMerge w:val="continue"/>
            <w:noWrap w:val="0"/>
            <w:vAlign w:val="center"/>
          </w:tcPr>
          <w:p w14:paraId="549AE6A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continue"/>
            <w:noWrap w:val="0"/>
            <w:vAlign w:val="center"/>
          </w:tcPr>
          <w:p w14:paraId="0931ADD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67" w:type="pct"/>
            <w:noWrap w:val="0"/>
            <w:vAlign w:val="center"/>
          </w:tcPr>
          <w:p w14:paraId="5639536B">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项目建设情况</w:t>
            </w:r>
            <w:r>
              <w:rPr>
                <w:rFonts w:ascii="Times New Roman" w:hAnsi="Times New Roman" w:eastAsia="仿宋_GB2312" w:cs="Times New Roman"/>
                <w:kern w:val="0"/>
                <w:sz w:val="24"/>
                <w:szCs w:val="24"/>
                <w:highlight w:val="none"/>
              </w:rPr>
              <w:t>：</w:t>
            </w:r>
          </w:p>
        </w:tc>
        <w:tc>
          <w:tcPr>
            <w:tcW w:w="289" w:type="pct"/>
            <w:noWrap w:val="0"/>
            <w:vAlign w:val="center"/>
          </w:tcPr>
          <w:p w14:paraId="64FF00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10</w:t>
            </w:r>
          </w:p>
        </w:tc>
        <w:tc>
          <w:tcPr>
            <w:tcW w:w="289" w:type="pct"/>
            <w:noWrap w:val="0"/>
            <w:vAlign w:val="center"/>
          </w:tcPr>
          <w:p w14:paraId="000205A3">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96" w:type="pct"/>
            <w:noWrap w:val="0"/>
            <w:vAlign w:val="center"/>
          </w:tcPr>
          <w:p w14:paraId="0A7093B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460" w:type="pct"/>
            <w:noWrap w:val="0"/>
            <w:vAlign w:val="center"/>
          </w:tcPr>
          <w:p w14:paraId="157E7143">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lang w:val="en-US" w:eastAsia="zh-CN"/>
              </w:rPr>
              <w:t>实施累计完成情况打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10</w:t>
            </w:r>
            <w:r>
              <w:rPr>
                <w:rFonts w:hint="eastAsia" w:ascii="Times New Roman" w:hAnsi="Times New Roman" w:eastAsia="仿宋_GB2312" w:cs="Times New Roman"/>
                <w:kern w:val="0"/>
                <w:sz w:val="24"/>
                <w:szCs w:val="24"/>
                <w:highlight w:val="none"/>
              </w:rPr>
              <w:t>分。</w:t>
            </w:r>
          </w:p>
        </w:tc>
        <w:tc>
          <w:tcPr>
            <w:tcW w:w="276" w:type="pct"/>
            <w:noWrap/>
            <w:vAlign w:val="center"/>
          </w:tcPr>
          <w:p w14:paraId="10295E6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726" w:type="pct"/>
            <w:noWrap w:val="0"/>
            <w:vAlign w:val="center"/>
          </w:tcPr>
          <w:p w14:paraId="44447F8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7881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restart"/>
            <w:noWrap w:val="0"/>
            <w:vAlign w:val="center"/>
          </w:tcPr>
          <w:p w14:paraId="183E2E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二、实施产出</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28</w:t>
            </w:r>
            <w:r>
              <w:rPr>
                <w:rFonts w:hint="eastAsia" w:ascii="Times New Roman" w:hAnsi="Times New Roman" w:eastAsia="仿宋_GB2312" w:cs="Times New Roman"/>
                <w:kern w:val="0"/>
                <w:sz w:val="24"/>
                <w:szCs w:val="24"/>
                <w:highlight w:val="none"/>
              </w:rPr>
              <w:t>分）</w:t>
            </w:r>
          </w:p>
        </w:tc>
        <w:tc>
          <w:tcPr>
            <w:tcW w:w="590" w:type="pct"/>
            <w:vMerge w:val="restart"/>
            <w:noWrap w:val="0"/>
            <w:vAlign w:val="center"/>
          </w:tcPr>
          <w:p w14:paraId="6B6CAE9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多式联运功能提升</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14</w:t>
            </w:r>
            <w:r>
              <w:rPr>
                <w:rFonts w:ascii="Times New Roman" w:hAnsi="Times New Roman" w:eastAsia="仿宋_GB2312" w:cs="Times New Roman"/>
                <w:kern w:val="0"/>
                <w:sz w:val="24"/>
                <w:szCs w:val="24"/>
                <w:highlight w:val="none"/>
              </w:rPr>
              <w:t>分）</w:t>
            </w:r>
          </w:p>
        </w:tc>
        <w:tc>
          <w:tcPr>
            <w:tcW w:w="767" w:type="pct"/>
            <w:noWrap w:val="0"/>
            <w:vAlign w:val="center"/>
          </w:tcPr>
          <w:p w14:paraId="56C226ED">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.多式联运</w:t>
            </w:r>
            <w:r>
              <w:rPr>
                <w:rFonts w:hint="eastAsia" w:ascii="Times New Roman" w:hAnsi="Times New Roman" w:eastAsia="仿宋_GB2312" w:cs="Times New Roman"/>
                <w:kern w:val="0"/>
                <w:sz w:val="24"/>
                <w:szCs w:val="24"/>
                <w:highlight w:val="none"/>
                <w:lang w:val="en-US" w:eastAsia="zh-CN"/>
              </w:rPr>
              <w:t>应用推广</w:t>
            </w:r>
            <w:r>
              <w:rPr>
                <w:rFonts w:ascii="Times New Roman" w:hAnsi="Times New Roman" w:eastAsia="仿宋_GB2312" w:cs="Times New Roman"/>
                <w:kern w:val="0"/>
                <w:sz w:val="24"/>
                <w:szCs w:val="24"/>
                <w:highlight w:val="none"/>
              </w:rPr>
              <w:t>：</w:t>
            </w:r>
          </w:p>
        </w:tc>
        <w:tc>
          <w:tcPr>
            <w:tcW w:w="289" w:type="pct"/>
            <w:noWrap w:val="0"/>
            <w:vAlign w:val="center"/>
          </w:tcPr>
          <w:p w14:paraId="03F028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p>
        </w:tc>
        <w:tc>
          <w:tcPr>
            <w:tcW w:w="289" w:type="pct"/>
            <w:noWrap w:val="0"/>
            <w:vAlign w:val="center"/>
          </w:tcPr>
          <w:p w14:paraId="24885373">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96" w:type="pct"/>
            <w:noWrap w:val="0"/>
            <w:vAlign w:val="center"/>
          </w:tcPr>
          <w:p w14:paraId="0383A17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460" w:type="pct"/>
            <w:noWrap w:val="0"/>
            <w:vAlign w:val="center"/>
          </w:tcPr>
          <w:p w14:paraId="1D716227">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76" w:type="pct"/>
            <w:noWrap w:val="0"/>
            <w:vAlign w:val="center"/>
          </w:tcPr>
          <w:p w14:paraId="18DEA0A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726" w:type="pct"/>
            <w:noWrap w:val="0"/>
            <w:vAlign w:val="center"/>
          </w:tcPr>
          <w:p w14:paraId="315F0292">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D2B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continue"/>
            <w:noWrap w:val="0"/>
            <w:vAlign w:val="center"/>
          </w:tcPr>
          <w:p w14:paraId="0A50308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continue"/>
            <w:noWrap w:val="0"/>
            <w:vAlign w:val="center"/>
          </w:tcPr>
          <w:p w14:paraId="435AB3C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67" w:type="pct"/>
            <w:noWrap w:val="0"/>
            <w:vAlign w:val="center"/>
          </w:tcPr>
          <w:p w14:paraId="605CC63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6.重点货类专业化服务：</w:t>
            </w:r>
          </w:p>
        </w:tc>
        <w:tc>
          <w:tcPr>
            <w:tcW w:w="289" w:type="pct"/>
            <w:noWrap w:val="0"/>
            <w:vAlign w:val="center"/>
          </w:tcPr>
          <w:p w14:paraId="77D660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289" w:type="pct"/>
            <w:noWrap w:val="0"/>
            <w:vAlign w:val="center"/>
          </w:tcPr>
          <w:p w14:paraId="34CDEEF0">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96" w:type="pct"/>
            <w:noWrap w:val="0"/>
            <w:vAlign w:val="center"/>
          </w:tcPr>
          <w:p w14:paraId="02C17937">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460" w:type="pct"/>
            <w:noWrap w:val="0"/>
            <w:vAlign w:val="center"/>
          </w:tcPr>
          <w:p w14:paraId="0E0E738A">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76" w:type="pct"/>
            <w:noWrap w:val="0"/>
            <w:vAlign w:val="center"/>
          </w:tcPr>
          <w:p w14:paraId="46E5203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726" w:type="pct"/>
            <w:noWrap w:val="0"/>
            <w:vAlign w:val="center"/>
          </w:tcPr>
          <w:p w14:paraId="569D2FC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CC9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continue"/>
            <w:noWrap w:val="0"/>
            <w:vAlign w:val="center"/>
          </w:tcPr>
          <w:p w14:paraId="4DB5559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restart"/>
            <w:noWrap w:val="0"/>
            <w:vAlign w:val="center"/>
          </w:tcPr>
          <w:p w14:paraId="10E32B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模式创新效力提升</w:t>
            </w:r>
          </w:p>
          <w:p w14:paraId="046962C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br w:type="page"/>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14</w:t>
            </w:r>
            <w:r>
              <w:rPr>
                <w:rFonts w:ascii="Times New Roman" w:hAnsi="Times New Roman" w:eastAsia="仿宋_GB2312" w:cs="Times New Roman"/>
                <w:kern w:val="0"/>
                <w:sz w:val="24"/>
                <w:szCs w:val="24"/>
                <w:highlight w:val="none"/>
              </w:rPr>
              <w:t>分）</w:t>
            </w:r>
          </w:p>
        </w:tc>
        <w:tc>
          <w:tcPr>
            <w:tcW w:w="767" w:type="pct"/>
            <w:noWrap w:val="0"/>
            <w:vAlign w:val="center"/>
          </w:tcPr>
          <w:p w14:paraId="488C481D">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重点货类跨区域</w:t>
            </w:r>
            <w:r>
              <w:rPr>
                <w:rFonts w:hint="eastAsia" w:ascii="Times New Roman" w:hAnsi="Times New Roman" w:eastAsia="仿宋_GB2312" w:cs="Times New Roman"/>
                <w:kern w:val="0"/>
                <w:sz w:val="24"/>
                <w:szCs w:val="24"/>
                <w:highlight w:val="none"/>
              </w:rPr>
              <w:t>合作</w:t>
            </w:r>
            <w:r>
              <w:rPr>
                <w:rFonts w:ascii="Times New Roman" w:hAnsi="Times New Roman" w:eastAsia="仿宋_GB2312" w:cs="Times New Roman"/>
                <w:kern w:val="0"/>
                <w:sz w:val="24"/>
                <w:szCs w:val="24"/>
                <w:highlight w:val="none"/>
              </w:rPr>
              <w:t>：</w:t>
            </w:r>
          </w:p>
        </w:tc>
        <w:tc>
          <w:tcPr>
            <w:tcW w:w="289" w:type="pct"/>
            <w:noWrap w:val="0"/>
            <w:vAlign w:val="center"/>
          </w:tcPr>
          <w:p w14:paraId="049B9D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289" w:type="pct"/>
            <w:noWrap w:val="0"/>
            <w:vAlign w:val="center"/>
          </w:tcPr>
          <w:p w14:paraId="6FAAF05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96" w:type="pct"/>
            <w:noWrap w:val="0"/>
            <w:vAlign w:val="center"/>
          </w:tcPr>
          <w:p w14:paraId="0DC92C70">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460" w:type="pct"/>
            <w:noWrap w:val="0"/>
            <w:vAlign w:val="center"/>
          </w:tcPr>
          <w:p w14:paraId="2BB8F84B">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rPr>
              <w:t>跨区域</w:t>
            </w:r>
            <w:r>
              <w:rPr>
                <w:rFonts w:hint="eastAsia" w:ascii="Times New Roman" w:hAnsi="Times New Roman" w:eastAsia="仿宋_GB2312" w:cs="Times New Roman"/>
                <w:kern w:val="0"/>
                <w:sz w:val="24"/>
                <w:szCs w:val="24"/>
                <w:highlight w:val="none"/>
                <w:lang w:val="en-US" w:eastAsia="zh-CN"/>
              </w:rPr>
              <w:t>城市</w:t>
            </w:r>
            <w:r>
              <w:rPr>
                <w:rFonts w:hint="eastAsia" w:ascii="Times New Roman" w:hAnsi="Times New Roman" w:eastAsia="仿宋_GB2312" w:cs="Times New Roman"/>
                <w:kern w:val="0"/>
                <w:sz w:val="24"/>
                <w:szCs w:val="24"/>
                <w:highlight w:val="none"/>
              </w:rPr>
              <w:t>合作</w:t>
            </w:r>
            <w:r>
              <w:rPr>
                <w:rFonts w:hint="eastAsia" w:ascii="Times New Roman" w:hAnsi="Times New Roman" w:eastAsia="仿宋_GB2312" w:cs="Times New Roman"/>
                <w:kern w:val="0"/>
                <w:sz w:val="24"/>
                <w:szCs w:val="24"/>
                <w:highlight w:val="none"/>
                <w:lang w:val="en-US" w:eastAsia="zh-CN"/>
              </w:rPr>
              <w:t>的情况打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p>
        </w:tc>
        <w:tc>
          <w:tcPr>
            <w:tcW w:w="276" w:type="pct"/>
            <w:noWrap w:val="0"/>
            <w:vAlign w:val="center"/>
          </w:tcPr>
          <w:p w14:paraId="5216876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26" w:type="pct"/>
            <w:noWrap w:val="0"/>
            <w:vAlign w:val="center"/>
          </w:tcPr>
          <w:p w14:paraId="779B422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bookmarkStart w:id="7" w:name="hmcheck_b7a9d19c4e21478b81d89c3b4af31f56"/>
            <w:r>
              <w:rPr>
                <w:rFonts w:hint="eastAsia" w:ascii="Times New Roman" w:hAnsi="Times New Roman" w:eastAsia="仿宋_GB2312" w:cs="Times New Roman"/>
                <w:kern w:val="0"/>
                <w:sz w:val="24"/>
                <w:szCs w:val="24"/>
                <w:highlight w:val="none"/>
                <w:shd w:val="clear" w:color="auto" w:fill="FFFFFF"/>
                <w:lang w:eastAsia="zh-CN"/>
              </w:rPr>
              <w:t>取各</w:t>
            </w:r>
            <w:bookmarkEnd w:id="7"/>
            <w:r>
              <w:rPr>
                <w:rFonts w:hint="eastAsia" w:ascii="Times New Roman" w:hAnsi="Times New Roman" w:eastAsia="仿宋_GB2312" w:cs="Times New Roman"/>
                <w:kern w:val="0"/>
                <w:sz w:val="24"/>
                <w:szCs w:val="24"/>
                <w:highlight w:val="none"/>
                <w:lang w:eastAsia="zh-CN"/>
              </w:rPr>
              <w:t>年度评价的平均值</w:t>
            </w:r>
            <w:r>
              <w:rPr>
                <w:rFonts w:ascii="Times New Roman" w:hAnsi="Times New Roman" w:eastAsia="仿宋_GB2312" w:cs="Times New Roman"/>
                <w:kern w:val="0"/>
                <w:sz w:val="24"/>
                <w:szCs w:val="24"/>
                <w:highlight w:val="none"/>
              </w:rPr>
              <w:t>。</w:t>
            </w:r>
          </w:p>
        </w:tc>
      </w:tr>
      <w:tr w14:paraId="01DF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continue"/>
            <w:noWrap w:val="0"/>
            <w:vAlign w:val="center"/>
          </w:tcPr>
          <w:p w14:paraId="6D99F76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continue"/>
            <w:noWrap w:val="0"/>
            <w:vAlign w:val="center"/>
          </w:tcPr>
          <w:p w14:paraId="377F4E2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67" w:type="pct"/>
            <w:noWrap w:val="0"/>
            <w:vAlign w:val="center"/>
          </w:tcPr>
          <w:p w14:paraId="73DF6350">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8</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供应链上下游</w:t>
            </w:r>
            <w:r>
              <w:rPr>
                <w:rFonts w:hint="eastAsia" w:ascii="Times New Roman" w:hAnsi="Times New Roman" w:eastAsia="仿宋_GB2312" w:cs="Times New Roman"/>
                <w:kern w:val="0"/>
                <w:sz w:val="24"/>
                <w:szCs w:val="24"/>
                <w:highlight w:val="none"/>
              </w:rPr>
              <w:t>合作</w:t>
            </w:r>
            <w:r>
              <w:rPr>
                <w:rFonts w:ascii="Times New Roman" w:hAnsi="Times New Roman" w:eastAsia="仿宋_GB2312" w:cs="Times New Roman"/>
                <w:kern w:val="0"/>
                <w:sz w:val="24"/>
                <w:szCs w:val="24"/>
                <w:highlight w:val="none"/>
              </w:rPr>
              <w:t>：</w:t>
            </w:r>
          </w:p>
        </w:tc>
        <w:tc>
          <w:tcPr>
            <w:tcW w:w="289" w:type="pct"/>
            <w:noWrap/>
            <w:vAlign w:val="center"/>
          </w:tcPr>
          <w:p w14:paraId="570578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p>
        </w:tc>
        <w:tc>
          <w:tcPr>
            <w:tcW w:w="289" w:type="pct"/>
            <w:noWrap/>
            <w:vAlign w:val="center"/>
          </w:tcPr>
          <w:p w14:paraId="2B94F48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lang w:val="en-US" w:eastAsia="zh-CN" w:bidi="ar-SA"/>
              </w:rPr>
            </w:pPr>
          </w:p>
        </w:tc>
        <w:tc>
          <w:tcPr>
            <w:tcW w:w="296" w:type="pct"/>
            <w:noWrap/>
            <w:vAlign w:val="center"/>
          </w:tcPr>
          <w:p w14:paraId="07A74F1A">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lang w:val="en-US" w:eastAsia="zh-CN" w:bidi="ar-SA"/>
              </w:rPr>
            </w:pPr>
          </w:p>
        </w:tc>
        <w:tc>
          <w:tcPr>
            <w:tcW w:w="1460" w:type="pct"/>
            <w:noWrap w:val="0"/>
            <w:vAlign w:val="center"/>
          </w:tcPr>
          <w:p w14:paraId="54E734C1">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lang w:val="en-US" w:eastAsia="zh-CN"/>
              </w:rPr>
              <w:t>上下游企业合作的情况打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p>
        </w:tc>
        <w:tc>
          <w:tcPr>
            <w:tcW w:w="276" w:type="pct"/>
            <w:noWrap/>
            <w:vAlign w:val="center"/>
          </w:tcPr>
          <w:p w14:paraId="6580C5F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lang w:val="en-US" w:eastAsia="zh-CN" w:bidi="ar-SA"/>
              </w:rPr>
            </w:pPr>
          </w:p>
        </w:tc>
        <w:tc>
          <w:tcPr>
            <w:tcW w:w="726" w:type="pct"/>
            <w:noWrap w:val="0"/>
            <w:vAlign w:val="center"/>
          </w:tcPr>
          <w:p w14:paraId="7ADEA2B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bookmarkStart w:id="8" w:name="hmcheck_853f500ca94946ce9ae4e3497d20bd9f"/>
            <w:r>
              <w:rPr>
                <w:rFonts w:hint="eastAsia" w:ascii="Times New Roman" w:hAnsi="Times New Roman" w:eastAsia="仿宋_GB2312" w:cs="Times New Roman"/>
                <w:kern w:val="0"/>
                <w:sz w:val="24"/>
                <w:szCs w:val="24"/>
                <w:highlight w:val="none"/>
                <w:shd w:val="clear" w:color="auto" w:fill="FFFFFF"/>
                <w:lang w:eastAsia="zh-CN"/>
              </w:rPr>
              <w:t>取各</w:t>
            </w:r>
            <w:bookmarkEnd w:id="8"/>
            <w:r>
              <w:rPr>
                <w:rFonts w:hint="eastAsia" w:ascii="Times New Roman" w:hAnsi="Times New Roman" w:eastAsia="仿宋_GB2312" w:cs="Times New Roman"/>
                <w:kern w:val="0"/>
                <w:sz w:val="24"/>
                <w:szCs w:val="24"/>
                <w:highlight w:val="none"/>
                <w:lang w:eastAsia="zh-CN"/>
              </w:rPr>
              <w:t>年度评价的平均值</w:t>
            </w:r>
            <w:r>
              <w:rPr>
                <w:rFonts w:ascii="Times New Roman" w:hAnsi="Times New Roman" w:eastAsia="仿宋_GB2312" w:cs="Times New Roman"/>
                <w:kern w:val="0"/>
                <w:sz w:val="24"/>
                <w:szCs w:val="24"/>
                <w:highlight w:val="none"/>
              </w:rPr>
              <w:t>。</w:t>
            </w:r>
          </w:p>
        </w:tc>
      </w:tr>
      <w:tr w14:paraId="3366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restart"/>
            <w:shd w:val="clear" w:color="auto" w:fill="auto"/>
            <w:noWrap w:val="0"/>
            <w:vAlign w:val="center"/>
          </w:tcPr>
          <w:p w14:paraId="2CADF58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三、实施效益</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45</w:t>
            </w:r>
            <w:r>
              <w:rPr>
                <w:rFonts w:hint="eastAsia" w:ascii="Times New Roman" w:hAnsi="Times New Roman" w:eastAsia="仿宋_GB2312" w:cs="Times New Roman"/>
                <w:kern w:val="0"/>
                <w:sz w:val="24"/>
                <w:szCs w:val="24"/>
                <w:highlight w:val="none"/>
              </w:rPr>
              <w:t>分）</w:t>
            </w:r>
          </w:p>
        </w:tc>
        <w:tc>
          <w:tcPr>
            <w:tcW w:w="590" w:type="pct"/>
            <w:vMerge w:val="restart"/>
            <w:shd w:val="clear" w:color="auto" w:fill="auto"/>
            <w:noWrap w:val="0"/>
            <w:vAlign w:val="center"/>
          </w:tcPr>
          <w:p w14:paraId="68B7C50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跨方式转换</w:t>
            </w:r>
            <w:r>
              <w:rPr>
                <w:rFonts w:ascii="Times New Roman" w:hAnsi="Times New Roman" w:eastAsia="仿宋_GB2312" w:cs="Times New Roman"/>
                <w:kern w:val="0"/>
                <w:sz w:val="24"/>
                <w:szCs w:val="24"/>
                <w:highlight w:val="none"/>
              </w:rPr>
              <w:t>效率</w:t>
            </w:r>
            <w:r>
              <w:rPr>
                <w:rFonts w:hint="eastAsia" w:ascii="Times New Roman" w:hAnsi="Times New Roman" w:eastAsia="仿宋_GB2312" w:cs="Times New Roman"/>
                <w:kern w:val="0"/>
                <w:sz w:val="24"/>
                <w:szCs w:val="24"/>
                <w:highlight w:val="none"/>
                <w:lang w:val="en-US" w:eastAsia="zh-CN"/>
              </w:rPr>
              <w:t>提升</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36</w:t>
            </w:r>
            <w:r>
              <w:rPr>
                <w:rFonts w:ascii="Times New Roman" w:hAnsi="Times New Roman" w:eastAsia="仿宋_GB2312" w:cs="Times New Roman"/>
                <w:kern w:val="0"/>
                <w:sz w:val="24"/>
                <w:szCs w:val="24"/>
                <w:highlight w:val="none"/>
              </w:rPr>
              <w:t>分）</w:t>
            </w:r>
          </w:p>
        </w:tc>
        <w:tc>
          <w:tcPr>
            <w:tcW w:w="767" w:type="pct"/>
            <w:shd w:val="clear" w:color="000000" w:fill="auto"/>
            <w:noWrap w:val="0"/>
            <w:vAlign w:val="center"/>
          </w:tcPr>
          <w:p w14:paraId="0E3F5243">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w:t>
            </w:r>
            <w:r>
              <w:rPr>
                <w:rFonts w:ascii="Times New Roman" w:hAnsi="Times New Roman" w:eastAsia="仿宋_GB2312" w:cs="Times New Roman"/>
                <w:kern w:val="0"/>
                <w:sz w:val="24"/>
                <w:szCs w:val="24"/>
                <w:highlight w:val="none"/>
              </w:rPr>
              <w:t>.多式联运1小时换装</w:t>
            </w:r>
            <w:r>
              <w:rPr>
                <w:rFonts w:hint="eastAsia" w:ascii="Times New Roman" w:hAnsi="Times New Roman" w:eastAsia="仿宋_GB2312" w:cs="Times New Roman"/>
                <w:kern w:val="0"/>
                <w:sz w:val="24"/>
                <w:szCs w:val="24"/>
                <w:highlight w:val="none"/>
                <w:lang w:eastAsia="zh-CN"/>
              </w:rPr>
              <w:t>率</w:t>
            </w:r>
            <w:r>
              <w:rPr>
                <w:rFonts w:ascii="Times New Roman" w:hAnsi="Times New Roman" w:eastAsia="仿宋_GB2312" w:cs="Times New Roman"/>
                <w:kern w:val="0"/>
                <w:sz w:val="24"/>
                <w:szCs w:val="24"/>
                <w:highlight w:val="none"/>
              </w:rPr>
              <w:t>：</w:t>
            </w:r>
          </w:p>
        </w:tc>
        <w:tc>
          <w:tcPr>
            <w:tcW w:w="289" w:type="pct"/>
            <w:noWrap/>
            <w:vAlign w:val="center"/>
          </w:tcPr>
          <w:p w14:paraId="7F61FD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9</w:t>
            </w:r>
          </w:p>
        </w:tc>
        <w:tc>
          <w:tcPr>
            <w:tcW w:w="289" w:type="pct"/>
            <w:noWrap w:val="0"/>
            <w:vAlign w:val="center"/>
          </w:tcPr>
          <w:p w14:paraId="62CB06E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96" w:type="pct"/>
            <w:noWrap w:val="0"/>
            <w:vAlign w:val="center"/>
          </w:tcPr>
          <w:p w14:paraId="5917BA5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460" w:type="pct"/>
            <w:noWrap w:val="0"/>
            <w:vAlign w:val="center"/>
          </w:tcPr>
          <w:p w14:paraId="1EC6FB2D">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76" w:type="pct"/>
            <w:noWrap w:val="0"/>
            <w:vAlign w:val="center"/>
          </w:tcPr>
          <w:p w14:paraId="0A44693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26" w:type="pct"/>
            <w:noWrap w:val="0"/>
            <w:vAlign w:val="center"/>
          </w:tcPr>
          <w:p w14:paraId="448F9390">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4C0D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continue"/>
            <w:shd w:val="clear" w:color="auto" w:fill="auto"/>
            <w:noWrap w:val="0"/>
            <w:vAlign w:val="center"/>
          </w:tcPr>
          <w:p w14:paraId="6EF09C4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continue"/>
            <w:shd w:val="clear" w:color="auto" w:fill="auto"/>
            <w:noWrap w:val="0"/>
            <w:vAlign w:val="center"/>
          </w:tcPr>
          <w:p w14:paraId="7431D0B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67" w:type="pct"/>
            <w:shd w:val="clear" w:color="000000" w:fill="auto"/>
            <w:noWrap w:val="0"/>
            <w:vAlign w:val="center"/>
          </w:tcPr>
          <w:p w14:paraId="5B99381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10.清洁运输占比：</w:t>
            </w:r>
          </w:p>
        </w:tc>
        <w:tc>
          <w:tcPr>
            <w:tcW w:w="289" w:type="pct"/>
            <w:noWrap/>
            <w:vAlign w:val="center"/>
          </w:tcPr>
          <w:p w14:paraId="3877E0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w:t>
            </w:r>
          </w:p>
        </w:tc>
        <w:tc>
          <w:tcPr>
            <w:tcW w:w="289" w:type="pct"/>
            <w:noWrap w:val="0"/>
            <w:vAlign w:val="center"/>
          </w:tcPr>
          <w:p w14:paraId="35E442D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96" w:type="pct"/>
            <w:noWrap w:val="0"/>
            <w:vAlign w:val="center"/>
          </w:tcPr>
          <w:p w14:paraId="240658C3">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460" w:type="pct"/>
            <w:noWrap w:val="0"/>
            <w:vAlign w:val="center"/>
          </w:tcPr>
          <w:p w14:paraId="6D553E1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76" w:type="pct"/>
            <w:noWrap w:val="0"/>
            <w:vAlign w:val="center"/>
          </w:tcPr>
          <w:p w14:paraId="1D33305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26" w:type="pct"/>
            <w:noWrap w:val="0"/>
            <w:vAlign w:val="center"/>
          </w:tcPr>
          <w:p w14:paraId="25173A8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2208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continue"/>
            <w:shd w:val="clear" w:color="auto" w:fill="auto"/>
            <w:noWrap w:val="0"/>
            <w:vAlign w:val="center"/>
          </w:tcPr>
          <w:p w14:paraId="55F3489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continue"/>
            <w:shd w:val="clear" w:color="auto" w:fill="auto"/>
            <w:noWrap w:val="0"/>
            <w:vAlign w:val="center"/>
          </w:tcPr>
          <w:p w14:paraId="32F633A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67" w:type="pct"/>
            <w:shd w:val="clear" w:color="000000" w:fill="auto"/>
            <w:noWrap w:val="0"/>
            <w:vAlign w:val="center"/>
          </w:tcPr>
          <w:p w14:paraId="1CA9273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11.多式联运全程信息可追溯比例：</w:t>
            </w:r>
          </w:p>
        </w:tc>
        <w:tc>
          <w:tcPr>
            <w:tcW w:w="289" w:type="pct"/>
            <w:noWrap/>
            <w:vAlign w:val="center"/>
          </w:tcPr>
          <w:p w14:paraId="65A552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289" w:type="pct"/>
            <w:noWrap w:val="0"/>
            <w:vAlign w:val="center"/>
          </w:tcPr>
          <w:p w14:paraId="5E2E651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96" w:type="pct"/>
            <w:noWrap w:val="0"/>
            <w:vAlign w:val="center"/>
          </w:tcPr>
          <w:p w14:paraId="53870EFF">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460" w:type="pct"/>
            <w:noWrap w:val="0"/>
            <w:vAlign w:val="center"/>
          </w:tcPr>
          <w:p w14:paraId="1232910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76" w:type="pct"/>
            <w:noWrap w:val="0"/>
            <w:vAlign w:val="center"/>
          </w:tcPr>
          <w:p w14:paraId="0CFDB3E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26" w:type="pct"/>
            <w:noWrap w:val="0"/>
            <w:vAlign w:val="center"/>
          </w:tcPr>
          <w:p w14:paraId="73205AC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2230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continue"/>
            <w:shd w:val="clear" w:color="auto" w:fill="auto"/>
            <w:noWrap w:val="0"/>
            <w:vAlign w:val="center"/>
          </w:tcPr>
          <w:p w14:paraId="4B9DE6D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90" w:type="pct"/>
            <w:vMerge w:val="continue"/>
            <w:shd w:val="clear" w:color="auto" w:fill="auto"/>
            <w:noWrap w:val="0"/>
            <w:vAlign w:val="center"/>
          </w:tcPr>
          <w:p w14:paraId="405A483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67" w:type="pct"/>
            <w:shd w:val="clear" w:color="000000" w:fill="auto"/>
            <w:noWrap w:val="0"/>
            <w:vAlign w:val="center"/>
          </w:tcPr>
          <w:p w14:paraId="1864078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12.跨方式标准衔接：</w:t>
            </w:r>
          </w:p>
        </w:tc>
        <w:tc>
          <w:tcPr>
            <w:tcW w:w="289" w:type="pct"/>
            <w:noWrap/>
            <w:vAlign w:val="center"/>
          </w:tcPr>
          <w:p w14:paraId="49BAC8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289" w:type="pct"/>
            <w:noWrap w:val="0"/>
            <w:vAlign w:val="center"/>
          </w:tcPr>
          <w:p w14:paraId="1DF87D70">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96" w:type="pct"/>
            <w:noWrap w:val="0"/>
            <w:vAlign w:val="center"/>
          </w:tcPr>
          <w:p w14:paraId="706862BA">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460" w:type="pct"/>
            <w:noWrap w:val="0"/>
            <w:vAlign w:val="center"/>
          </w:tcPr>
          <w:p w14:paraId="53406FE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76" w:type="pct"/>
            <w:noWrap w:val="0"/>
            <w:vAlign w:val="center"/>
          </w:tcPr>
          <w:p w14:paraId="096F034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26" w:type="pct"/>
            <w:noWrap w:val="0"/>
            <w:vAlign w:val="center"/>
          </w:tcPr>
          <w:p w14:paraId="6144092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5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5" w:type="pct"/>
            <w:vMerge w:val="continue"/>
            <w:noWrap w:val="0"/>
            <w:vAlign w:val="center"/>
          </w:tcPr>
          <w:p w14:paraId="1638389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590" w:type="pct"/>
            <w:noWrap w:val="0"/>
            <w:vAlign w:val="center"/>
          </w:tcPr>
          <w:p w14:paraId="78C30C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rPr>
              <w:t>网络整体效益</w:t>
            </w:r>
            <w:r>
              <w:rPr>
                <w:rFonts w:hint="eastAsia" w:ascii="Times New Roman" w:hAnsi="Times New Roman" w:eastAsia="仿宋_GB2312" w:cs="Times New Roman"/>
                <w:kern w:val="0"/>
                <w:sz w:val="24"/>
                <w:szCs w:val="24"/>
                <w:highlight w:val="none"/>
                <w:lang w:val="en-US" w:eastAsia="zh-CN"/>
              </w:rPr>
              <w:t>提升</w:t>
            </w:r>
          </w:p>
          <w:p w14:paraId="06AC22C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9</w:t>
            </w:r>
            <w:r>
              <w:rPr>
                <w:rFonts w:ascii="Times New Roman" w:hAnsi="Times New Roman" w:eastAsia="仿宋_GB2312" w:cs="Times New Roman"/>
                <w:kern w:val="0"/>
                <w:sz w:val="24"/>
                <w:szCs w:val="24"/>
                <w:highlight w:val="none"/>
              </w:rPr>
              <w:t>分）</w:t>
            </w:r>
          </w:p>
        </w:tc>
        <w:tc>
          <w:tcPr>
            <w:tcW w:w="767" w:type="pct"/>
            <w:noWrap w:val="0"/>
            <w:vAlign w:val="center"/>
          </w:tcPr>
          <w:p w14:paraId="34A624CC">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rPr>
              <w:t>1</w:t>
            </w:r>
            <w:r>
              <w:rPr>
                <w:rFonts w:hint="eastAsia" w:ascii="Times New Roman" w:hAnsi="Times New Roman" w:eastAsia="仿宋_GB2312" w:cs="Times New Roman"/>
                <w:kern w:val="0"/>
                <w:sz w:val="24"/>
                <w:szCs w:val="24"/>
                <w:highlight w:val="none"/>
                <w:lang w:val="en-US" w:eastAsia="zh-CN"/>
              </w:rPr>
              <w:t>3</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多式联运“一单制”占比</w:t>
            </w:r>
            <w:r>
              <w:rPr>
                <w:rFonts w:ascii="Times New Roman" w:hAnsi="Times New Roman" w:eastAsia="仿宋_GB2312" w:cs="Times New Roman"/>
                <w:kern w:val="0"/>
                <w:sz w:val="24"/>
                <w:szCs w:val="24"/>
                <w:highlight w:val="none"/>
              </w:rPr>
              <w:t>：</w:t>
            </w:r>
          </w:p>
        </w:tc>
        <w:tc>
          <w:tcPr>
            <w:tcW w:w="289" w:type="pct"/>
            <w:noWrap w:val="0"/>
            <w:vAlign w:val="center"/>
          </w:tcPr>
          <w:p w14:paraId="66F80D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289" w:type="pct"/>
            <w:noWrap w:val="0"/>
            <w:vAlign w:val="center"/>
          </w:tcPr>
          <w:p w14:paraId="78FAAB6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96" w:type="pct"/>
            <w:noWrap w:val="0"/>
            <w:vAlign w:val="center"/>
          </w:tcPr>
          <w:p w14:paraId="63D737B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460" w:type="pct"/>
            <w:noWrap w:val="0"/>
            <w:vAlign w:val="center"/>
          </w:tcPr>
          <w:p w14:paraId="65E65023">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76" w:type="pct"/>
            <w:noWrap w:val="0"/>
            <w:vAlign w:val="center"/>
          </w:tcPr>
          <w:p w14:paraId="5EE19DA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726" w:type="pct"/>
            <w:noWrap w:val="0"/>
            <w:vAlign w:val="center"/>
          </w:tcPr>
          <w:p w14:paraId="01E93B6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59DE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7" w:type="pct"/>
            <w:gridSpan w:val="6"/>
            <w:noWrap w:val="0"/>
            <w:vAlign w:val="center"/>
          </w:tcPr>
          <w:p w14:paraId="1C5AD6E3">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b/>
                <w:bCs/>
                <w:kern w:val="0"/>
                <w:sz w:val="24"/>
                <w:szCs w:val="24"/>
                <w:highlight w:val="none"/>
              </w:rPr>
              <w:t>最终绩效评价得分（满分</w:t>
            </w:r>
            <w:r>
              <w:rPr>
                <w:rFonts w:hint="eastAsia" w:ascii="Times New Roman" w:hAnsi="Times New Roman" w:eastAsia="仿宋_GB2312" w:cs="Times New Roman"/>
                <w:b/>
                <w:bCs/>
                <w:kern w:val="0"/>
                <w:sz w:val="24"/>
                <w:szCs w:val="24"/>
                <w:highlight w:val="none"/>
                <w:lang w:val="en-US" w:eastAsia="zh-CN"/>
              </w:rPr>
              <w:t>96</w:t>
            </w:r>
            <w:r>
              <w:rPr>
                <w:rFonts w:ascii="Times New Roman" w:hAnsi="Times New Roman" w:eastAsia="仿宋_GB2312" w:cs="Times New Roman"/>
                <w:b/>
                <w:bCs/>
                <w:kern w:val="0"/>
                <w:sz w:val="24"/>
                <w:szCs w:val="24"/>
                <w:highlight w:val="none"/>
              </w:rPr>
              <w:t>分）</w:t>
            </w:r>
          </w:p>
        </w:tc>
        <w:tc>
          <w:tcPr>
            <w:tcW w:w="1460" w:type="pct"/>
            <w:noWrap w:val="0"/>
            <w:vAlign w:val="center"/>
          </w:tcPr>
          <w:p w14:paraId="57316FDC">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b/>
                <w:bCs/>
                <w:kern w:val="0"/>
                <w:sz w:val="24"/>
                <w:szCs w:val="24"/>
                <w:highlight w:val="none"/>
              </w:rPr>
              <w:t>年度得分</w:t>
            </w:r>
            <w:r>
              <w:rPr>
                <w:rFonts w:hint="eastAsia" w:ascii="Times New Roman" w:hAnsi="Times New Roman" w:eastAsia="仿宋_GB2312" w:cs="Times New Roman"/>
                <w:b/>
                <w:bCs/>
                <w:kern w:val="0"/>
                <w:sz w:val="24"/>
                <w:szCs w:val="24"/>
                <w:highlight w:val="none"/>
                <w:lang w:eastAsia="zh-CN"/>
              </w:rPr>
              <w:t>：</w:t>
            </w:r>
          </w:p>
        </w:tc>
        <w:tc>
          <w:tcPr>
            <w:tcW w:w="1002" w:type="pct"/>
            <w:gridSpan w:val="2"/>
            <w:noWrap w:val="0"/>
            <w:vAlign w:val="center"/>
          </w:tcPr>
          <w:p w14:paraId="5840A23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b/>
                <w:bCs/>
                <w:kern w:val="0"/>
                <w:sz w:val="24"/>
                <w:szCs w:val="24"/>
                <w:highlight w:val="none"/>
                <w:lang w:val="en-US" w:eastAsia="zh-CN"/>
              </w:rPr>
              <w:t>验收</w:t>
            </w:r>
            <w:r>
              <w:rPr>
                <w:rFonts w:hint="eastAsia" w:ascii="Times New Roman" w:hAnsi="Times New Roman" w:eastAsia="仿宋_GB2312" w:cs="Times New Roman"/>
                <w:b/>
                <w:bCs/>
                <w:kern w:val="0"/>
                <w:sz w:val="24"/>
                <w:szCs w:val="24"/>
                <w:highlight w:val="none"/>
              </w:rPr>
              <w:t>得分</w:t>
            </w:r>
            <w:r>
              <w:rPr>
                <w:rFonts w:hint="eastAsia" w:ascii="Times New Roman" w:hAnsi="Times New Roman" w:eastAsia="仿宋_GB2312" w:cs="Times New Roman"/>
                <w:b/>
                <w:bCs/>
                <w:kern w:val="0"/>
                <w:sz w:val="24"/>
                <w:szCs w:val="24"/>
                <w:highlight w:val="none"/>
                <w:lang w:eastAsia="zh-CN"/>
              </w:rPr>
              <w:t>：</w:t>
            </w:r>
          </w:p>
        </w:tc>
      </w:tr>
    </w:tbl>
    <w:p w14:paraId="3F8EAC71">
      <w:pPr>
        <w:widowControl w:val="0"/>
        <w:adjustRightInd w:val="0"/>
        <w:snapToGrid w:val="0"/>
        <w:jc w:val="left"/>
        <w:textAlignment w:val="center"/>
        <w:rPr>
          <w:rFonts w:ascii="Times New Roman" w:hAnsi="Times New Roman" w:eastAsia="仿宋_GB2312" w:cs="Times New Roman"/>
          <w:kern w:val="0"/>
          <w:sz w:val="24"/>
          <w:szCs w:val="24"/>
          <w:highlight w:val="none"/>
          <w:lang w:bidi="ar"/>
        </w:rPr>
      </w:pPr>
      <w:r>
        <w:rPr>
          <w:rFonts w:ascii="Times New Roman" w:hAnsi="Times New Roman" w:eastAsia="仿宋_GB2312" w:cs="Times New Roman"/>
          <w:kern w:val="0"/>
          <w:sz w:val="24"/>
          <w:szCs w:val="24"/>
          <w:highlight w:val="none"/>
          <w:lang w:bidi="ar"/>
        </w:rPr>
        <w:t>说明：</w:t>
      </w:r>
    </w:p>
    <w:p w14:paraId="28EF6B23">
      <w:pPr>
        <w:widowControl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1</w:t>
      </w:r>
      <w:r>
        <w:rPr>
          <w:rFonts w:ascii="Times New Roman" w:hAnsi="Times New Roman" w:eastAsia="仿宋_GB2312" w:cs="Times New Roman"/>
          <w:kern w:val="0"/>
          <w:sz w:val="24"/>
          <w:szCs w:val="24"/>
          <w:highlight w:val="none"/>
          <w:lang w:val="en-US" w:eastAsia="zh-CN" w:bidi="ar"/>
        </w:rPr>
        <w:t>.年度/</w:t>
      </w:r>
      <w:r>
        <w:rPr>
          <w:rFonts w:hint="eastAsia" w:ascii="Times New Roman" w:hAnsi="Times New Roman" w:eastAsia="仿宋_GB2312" w:cs="Times New Roman"/>
          <w:color w:val="auto"/>
          <w:kern w:val="2"/>
          <w:sz w:val="24"/>
          <w:szCs w:val="24"/>
          <w:highlight w:val="none"/>
          <w:u w:val="none"/>
          <w:lang w:val="en-US" w:eastAsia="zh-CN" w:bidi="ar"/>
        </w:rPr>
        <w:t>验收</w:t>
      </w:r>
      <w:r>
        <w:rPr>
          <w:rFonts w:hint="default" w:ascii="Times New Roman" w:hAnsi="Times New Roman" w:eastAsia="仿宋_GB2312" w:cs="Times New Roman"/>
          <w:color w:val="auto"/>
          <w:kern w:val="2"/>
          <w:sz w:val="24"/>
          <w:szCs w:val="24"/>
          <w:highlight w:val="none"/>
          <w:u w:val="none"/>
          <w:lang w:val="en-US" w:eastAsia="zh-CN" w:bidi="ar"/>
        </w:rPr>
        <w:t>执行情况由城市根据</w:t>
      </w:r>
      <w:r>
        <w:rPr>
          <w:rFonts w:hint="eastAsia" w:ascii="Times New Roman" w:hAnsi="Times New Roman" w:eastAsia="仿宋_GB2312" w:cs="Times New Roman"/>
          <w:color w:val="auto"/>
          <w:kern w:val="2"/>
          <w:sz w:val="24"/>
          <w:szCs w:val="24"/>
          <w:highlight w:val="none"/>
          <w:u w:val="none"/>
          <w:lang w:val="en-US" w:eastAsia="zh-CN" w:bidi="ar"/>
        </w:rPr>
        <w:t>报备</w:t>
      </w:r>
      <w:r>
        <w:rPr>
          <w:rFonts w:hint="default" w:ascii="Times New Roman" w:hAnsi="Times New Roman" w:eastAsia="仿宋_GB2312" w:cs="Times New Roman"/>
          <w:color w:val="auto"/>
          <w:kern w:val="2"/>
          <w:sz w:val="24"/>
          <w:szCs w:val="24"/>
          <w:highlight w:val="none"/>
          <w:u w:val="none"/>
          <w:lang w:val="en-US" w:eastAsia="zh-CN" w:bidi="ar"/>
        </w:rPr>
        <w:t>实施方案执行情况填报</w:t>
      </w:r>
      <w:r>
        <w:rPr>
          <w:rFonts w:hint="eastAsia" w:ascii="Times New Roman" w:hAnsi="Times New Roman" w:eastAsia="仿宋_GB2312" w:cs="Times New Roman"/>
          <w:color w:val="auto"/>
          <w:kern w:val="2"/>
          <w:sz w:val="24"/>
          <w:szCs w:val="24"/>
          <w:highlight w:val="none"/>
          <w:u w:val="none"/>
          <w:lang w:val="en-US" w:eastAsia="zh-CN" w:bidi="ar"/>
        </w:rPr>
        <w:t>实际</w:t>
      </w:r>
      <w:r>
        <w:rPr>
          <w:rFonts w:hint="default" w:ascii="Times New Roman" w:hAnsi="Times New Roman" w:eastAsia="仿宋_GB2312" w:cs="Times New Roman"/>
          <w:color w:val="auto"/>
          <w:kern w:val="2"/>
          <w:sz w:val="24"/>
          <w:szCs w:val="24"/>
          <w:highlight w:val="none"/>
          <w:u w:val="none"/>
          <w:lang w:val="en-US" w:eastAsia="zh-CN" w:bidi="ar"/>
        </w:rPr>
        <w:t>内容</w:t>
      </w:r>
      <w:r>
        <w:rPr>
          <w:rFonts w:hint="eastAsia" w:ascii="Times New Roman" w:hAnsi="Times New Roman" w:eastAsia="仿宋_GB2312" w:cs="Times New Roman"/>
          <w:color w:val="auto"/>
          <w:kern w:val="2"/>
          <w:sz w:val="24"/>
          <w:szCs w:val="24"/>
          <w:highlight w:val="none"/>
          <w:u w:val="none"/>
          <w:lang w:val="en-US" w:eastAsia="zh-CN" w:bidi="ar"/>
        </w:rPr>
        <w:t>，绩效目标以报备实施方案中为准。</w:t>
      </w:r>
    </w:p>
    <w:p w14:paraId="0B73385F">
      <w:pPr>
        <w:widowControl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.指标</w:t>
      </w:r>
      <w:r>
        <w:rPr>
          <w:rFonts w:hint="eastAsia" w:ascii="Times New Roman" w:hAnsi="Times New Roman" w:eastAsia="仿宋_GB2312" w:cs="Times New Roman"/>
          <w:color w:val="auto"/>
          <w:kern w:val="2"/>
          <w:sz w:val="24"/>
          <w:szCs w:val="24"/>
          <w:highlight w:val="none"/>
          <w:u w:val="none"/>
          <w:lang w:val="en-US" w:eastAsia="zh-CN" w:bidi="ar"/>
        </w:rPr>
        <w:t>为达标率指标，</w:t>
      </w:r>
      <w:r>
        <w:rPr>
          <w:rFonts w:hint="default" w:ascii="Times New Roman" w:hAnsi="Times New Roman" w:eastAsia="仿宋_GB2312" w:cs="Times New Roman"/>
          <w:color w:val="auto"/>
          <w:kern w:val="2"/>
          <w:sz w:val="24"/>
          <w:szCs w:val="24"/>
          <w:highlight w:val="none"/>
          <w:u w:val="none"/>
          <w:lang w:val="en-US" w:eastAsia="zh-CN" w:bidi="ar"/>
        </w:rPr>
        <w:t>依据城市执行情况</w:t>
      </w:r>
      <w:r>
        <w:rPr>
          <w:rFonts w:hint="eastAsia" w:ascii="Times New Roman" w:hAnsi="Times New Roman" w:eastAsia="仿宋_GB2312" w:cs="Times New Roman"/>
          <w:color w:val="auto"/>
          <w:kern w:val="2"/>
          <w:sz w:val="24"/>
          <w:szCs w:val="24"/>
          <w:highlight w:val="none"/>
          <w:u w:val="none"/>
          <w:lang w:val="en-US" w:eastAsia="zh-CN" w:bidi="ar"/>
        </w:rPr>
        <w:t>和报备实施方案的绩效目标对比</w:t>
      </w:r>
      <w:r>
        <w:rPr>
          <w:rFonts w:hint="default" w:ascii="Times New Roman" w:hAnsi="Times New Roman" w:eastAsia="仿宋_GB2312" w:cs="Times New Roman"/>
          <w:color w:val="auto"/>
          <w:kern w:val="2"/>
          <w:sz w:val="24"/>
          <w:szCs w:val="24"/>
          <w:highlight w:val="none"/>
          <w:u w:val="none"/>
          <w:lang w:val="en-US" w:eastAsia="zh-CN" w:bidi="ar"/>
        </w:rPr>
        <w:t>打分</w:t>
      </w:r>
      <w:r>
        <w:rPr>
          <w:rFonts w:hint="eastAsia" w:ascii="Times New Roman" w:hAnsi="Times New Roman" w:eastAsia="仿宋_GB2312" w:cs="Times New Roman"/>
          <w:color w:val="auto"/>
          <w:kern w:val="2"/>
          <w:sz w:val="24"/>
          <w:szCs w:val="24"/>
          <w:highlight w:val="none"/>
          <w:u w:val="none"/>
          <w:lang w:val="en-US" w:eastAsia="zh-CN" w:bidi="ar"/>
        </w:rPr>
        <w:t>，达标率取值为</w:t>
      </w:r>
      <w:r>
        <w:rPr>
          <w:rFonts w:hint="eastAsia" w:ascii="Times New Roman" w:hAnsi="Times New Roman" w:eastAsia="仿宋_GB2312" w:cs="Times New Roman"/>
          <w:color w:val="auto"/>
          <w:kern w:val="2"/>
          <w:sz w:val="24"/>
          <w:szCs w:val="24"/>
          <w:highlight w:val="none"/>
          <w:u w:val="none"/>
          <w:shd w:val="clear" w:color="auto" w:fill="FFFFFF"/>
          <w:lang w:val="en-US" w:eastAsia="zh-CN" w:bidi="ar"/>
        </w:rPr>
        <w:t>0—100%</w:t>
      </w:r>
      <w:r>
        <w:rPr>
          <w:rFonts w:hint="default" w:ascii="Times New Roman" w:hAnsi="Times New Roman" w:eastAsia="仿宋_GB2312" w:cs="Times New Roman"/>
          <w:color w:val="auto"/>
          <w:kern w:val="2"/>
          <w:sz w:val="24"/>
          <w:szCs w:val="24"/>
          <w:highlight w:val="none"/>
          <w:u w:val="none"/>
          <w:lang w:val="en-US" w:eastAsia="zh-CN" w:bidi="ar"/>
        </w:rPr>
        <w:t>。</w:t>
      </w:r>
    </w:p>
    <w:p w14:paraId="7F0F76D1">
      <w:pPr>
        <w:widowControl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3</w:t>
      </w:r>
      <w:r>
        <w:rPr>
          <w:rFonts w:hint="default" w:ascii="Times New Roman" w:hAnsi="Times New Roman" w:eastAsia="仿宋_GB2312" w:cs="Times New Roman"/>
          <w:color w:val="auto"/>
          <w:kern w:val="2"/>
          <w:sz w:val="24"/>
          <w:szCs w:val="24"/>
          <w:highlight w:val="none"/>
          <w:u w:val="none"/>
          <w:lang w:val="en-US" w:eastAsia="zh-CN" w:bidi="ar"/>
        </w:rPr>
        <w:t>.各项指标最低得分为</w:t>
      </w:r>
      <w:r>
        <w:rPr>
          <w:rFonts w:ascii="Times New Roman" w:hAnsi="Times New Roman" w:eastAsia="仿宋_GB2312" w:cs="Times New Roman"/>
          <w:kern w:val="0"/>
          <w:sz w:val="24"/>
          <w:szCs w:val="24"/>
          <w:highlight w:val="none"/>
          <w:lang w:val="en-US" w:eastAsia="zh-CN" w:bidi="ar"/>
        </w:rPr>
        <w:t>0</w:t>
      </w:r>
      <w:r>
        <w:rPr>
          <w:rFonts w:hint="default" w:ascii="Times New Roman" w:hAnsi="Times New Roman" w:eastAsia="仿宋_GB2312" w:cs="Times New Roman"/>
          <w:color w:val="auto"/>
          <w:kern w:val="2"/>
          <w:sz w:val="24"/>
          <w:szCs w:val="24"/>
          <w:highlight w:val="none"/>
          <w:u w:val="none"/>
          <w:lang w:val="en-US" w:eastAsia="zh-CN" w:bidi="ar"/>
        </w:rPr>
        <w:t>分，打分可保留至小数点后一位</w:t>
      </w:r>
      <w:r>
        <w:rPr>
          <w:rFonts w:hint="eastAsia" w:ascii="Times New Roman" w:hAnsi="Times New Roman" w:eastAsia="仿宋_GB2312" w:cs="Times New Roman"/>
          <w:color w:val="auto"/>
          <w:kern w:val="2"/>
          <w:sz w:val="24"/>
          <w:szCs w:val="24"/>
          <w:highlight w:val="none"/>
          <w:u w:val="none"/>
          <w:lang w:val="en-US" w:eastAsia="zh-CN" w:bidi="ar"/>
        </w:rPr>
        <w:t>。</w:t>
      </w:r>
    </w:p>
    <w:p w14:paraId="03B0EF08">
      <w:pPr>
        <w:widowControl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4.指标3-13的完成情况由实施方案中各综合货运枢纽实际完成值的总和或平均值确定。</w:t>
      </w:r>
    </w:p>
    <w:p w14:paraId="3FDE0FBF">
      <w:pPr>
        <w:rPr>
          <w:rFonts w:hint="eastAsia"/>
          <w:highlight w:val="none"/>
        </w:rPr>
        <w:sectPr>
          <w:pgSz w:w="16838" w:h="11906" w:orient="landscape"/>
          <w:pgMar w:top="1800" w:right="1440" w:bottom="1800" w:left="1440" w:header="851" w:footer="992" w:gutter="0"/>
          <w:pgNumType w:fmt="numberInDash"/>
          <w:cols w:space="720" w:num="1"/>
          <w:docGrid w:type="lines" w:linePitch="312" w:charSpace="0"/>
        </w:sectPr>
      </w:pPr>
    </w:p>
    <w:p w14:paraId="6868B5EA">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eastAsia" w:ascii="方正小标宋_GBK" w:hAnsi="方正小标宋_GBK" w:eastAsia="方正小标宋_GBK" w:cs="方正小标宋_GBK"/>
          <w:sz w:val="44"/>
          <w:szCs w:val="44"/>
          <w:highlight w:val="none"/>
          <w:lang w:val="en-US" w:eastAsia="zh-CN"/>
        </w:rPr>
      </w:pPr>
    </w:p>
    <w:p w14:paraId="4263020B">
      <w:pPr>
        <w:keepNext w:val="0"/>
        <w:keepLines w:val="0"/>
        <w:pageBreakBefore w:val="0"/>
        <w:widowControl/>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eastAsia="方正小标宋简体" w:cs="Times New Roman"/>
          <w:sz w:val="44"/>
          <w:szCs w:val="44"/>
          <w:highlight w:val="none"/>
          <w:lang w:bidi="ar"/>
        </w:rPr>
      </w:pPr>
      <w:r>
        <w:rPr>
          <w:rFonts w:hint="default" w:ascii="Times New Roman" w:hAnsi="Times New Roman" w:eastAsia="方正小标宋简体" w:cs="Times New Roman"/>
          <w:sz w:val="44"/>
          <w:szCs w:val="44"/>
          <w:highlight w:val="none"/>
          <w:lang w:val="en-US" w:eastAsia="zh-CN" w:bidi="ar"/>
        </w:rPr>
        <w:t>新一轮</w:t>
      </w:r>
      <w:r>
        <w:rPr>
          <w:rFonts w:hint="default" w:ascii="Times New Roman" w:hAnsi="Times New Roman" w:eastAsia="方正小标宋简体" w:cs="Times New Roman"/>
          <w:sz w:val="44"/>
          <w:szCs w:val="44"/>
          <w:highlight w:val="none"/>
          <w:lang w:bidi="ar"/>
        </w:rPr>
        <w:t>国家综合货运枢纽补链强链</w:t>
      </w:r>
    </w:p>
    <w:p w14:paraId="79A43585">
      <w:pPr>
        <w:keepNext w:val="0"/>
        <w:keepLines w:val="0"/>
        <w:pageBreakBefore w:val="0"/>
        <w:widowControl/>
        <w:kinsoku/>
        <w:wordWrap/>
        <w:overflowPunct w:val="0"/>
        <w:topLinePunct w:val="0"/>
        <w:autoSpaceDE/>
        <w:autoSpaceDN/>
        <w:bidi w:val="0"/>
        <w:adjustRightInd/>
        <w:snapToGrid w:val="0"/>
        <w:spacing w:line="240" w:lineRule="auto"/>
        <w:jc w:val="center"/>
        <w:textAlignment w:val="auto"/>
        <w:outlineLvl w:val="9"/>
        <w:rPr>
          <w:rFonts w:ascii="Times New Roman" w:hAnsi="Times New Roman" w:eastAsia="方正小标宋简体" w:cs="Times New Roman"/>
          <w:sz w:val="44"/>
          <w:szCs w:val="44"/>
          <w:highlight w:val="none"/>
          <w:lang w:bidi="ar"/>
        </w:rPr>
      </w:pPr>
      <w:r>
        <w:rPr>
          <w:rFonts w:hint="default" w:ascii="Times New Roman" w:hAnsi="Times New Roman" w:eastAsia="方正小标宋简体" w:cs="Times New Roman"/>
          <w:sz w:val="44"/>
          <w:szCs w:val="44"/>
          <w:highlight w:val="none"/>
          <w:lang w:val="en-US" w:eastAsia="zh-CN" w:bidi="ar"/>
        </w:rPr>
        <w:t>提升行动</w:t>
      </w:r>
      <w:r>
        <w:rPr>
          <w:rFonts w:hint="default" w:ascii="Times New Roman" w:hAnsi="Times New Roman" w:eastAsia="方正小标宋简体" w:cs="Times New Roman"/>
          <w:sz w:val="44"/>
          <w:szCs w:val="44"/>
          <w:highlight w:val="none"/>
          <w:lang w:bidi="ar"/>
        </w:rPr>
        <w:t>工作绩效评价表填报说明</w:t>
      </w:r>
    </w:p>
    <w:p w14:paraId="7C777334">
      <w:pPr>
        <w:keepNext w:val="0"/>
        <w:keepLines w:val="0"/>
        <w:pageBreakBefore w:val="0"/>
        <w:kinsoku/>
        <w:wordWrap/>
        <w:overflowPunct w:val="0"/>
        <w:topLinePunct w:val="0"/>
        <w:autoSpaceDE/>
        <w:autoSpaceDN/>
        <w:bidi w:val="0"/>
        <w:adjustRightInd w:val="0"/>
        <w:snapToGrid w:val="0"/>
        <w:spacing w:line="560" w:lineRule="exact"/>
        <w:ind w:firstLine="600" w:firstLineChars="200"/>
        <w:textAlignment w:val="auto"/>
        <w:rPr>
          <w:rFonts w:ascii="Times New Roman" w:hAnsi="Times New Roman" w:eastAsia="仿宋_GB2312" w:cs="Times New Roman"/>
          <w:sz w:val="30"/>
          <w:szCs w:val="30"/>
          <w:highlight w:val="none"/>
        </w:rPr>
      </w:pPr>
    </w:p>
    <w:p w14:paraId="71133F34">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一、组织保障</w:t>
      </w:r>
    </w:p>
    <w:p w14:paraId="2902F6A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ascii="Times New Roman" w:hAnsi="Times New Roman" w:eastAsia="楷体_GB2312" w:cs="Times New Roman"/>
          <w:sz w:val="32"/>
          <w:szCs w:val="32"/>
          <w:highlight w:val="none"/>
        </w:rPr>
        <w:t>1.</w:t>
      </w:r>
      <w:r>
        <w:rPr>
          <w:rFonts w:hint="eastAsia" w:ascii="Times New Roman" w:hAnsi="Times New Roman" w:eastAsia="楷体_GB2312" w:cs="Times New Roman"/>
          <w:sz w:val="32"/>
          <w:szCs w:val="32"/>
          <w:highlight w:val="none"/>
        </w:rPr>
        <w:t>实施组织</w:t>
      </w:r>
      <w:r>
        <w:rPr>
          <w:rFonts w:hint="eastAsia" w:ascii="Times New Roman" w:hAnsi="Times New Roman" w:eastAsia="楷体_GB2312" w:cs="Times New Roman"/>
          <w:sz w:val="32"/>
          <w:szCs w:val="32"/>
          <w:highlight w:val="none"/>
          <w:lang w:val="en-US" w:eastAsia="zh-CN"/>
        </w:rPr>
        <w:t>力度</w:t>
      </w:r>
    </w:p>
    <w:p w14:paraId="613FE9C2">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省、市在机制运转、评价组织方面开展的工作情况。</w:t>
      </w:r>
    </w:p>
    <w:p w14:paraId="6C722E5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①通过以综合货运枢纽或补链强链为议题的机制会议协调解决的实际问题，以会议纪要、政策文件、办理处理单为准；②城市自评、省级初评的精准度，以报送评分表为准。</w:t>
      </w:r>
    </w:p>
    <w:p w14:paraId="478A7339">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按累计得分，</w:t>
      </w:r>
      <w:r>
        <w:rPr>
          <w:rFonts w:hint="eastAsia" w:ascii="Times New Roman" w:hAnsi="Times New Roman" w:eastAsia="仿宋_GB2312" w:cs="Times New Roman"/>
          <w:sz w:val="32"/>
          <w:szCs w:val="32"/>
          <w:highlight w:val="none"/>
        </w:rPr>
        <w:t>实施组织</w:t>
      </w:r>
      <w:r>
        <w:rPr>
          <w:rFonts w:hint="eastAsia" w:ascii="Times New Roman" w:hAnsi="Times New Roman" w:eastAsia="仿宋_GB2312" w:cs="Times New Roman"/>
          <w:sz w:val="32"/>
          <w:szCs w:val="32"/>
          <w:highlight w:val="none"/>
          <w:lang w:val="en-US" w:eastAsia="zh-CN"/>
        </w:rPr>
        <w:t>力度评分=机制协调解决的问题×2，满分4分。省级初评时，发现城市自评价总分与省级初评总分偏差大于10%时，扣2分；部级评价时，发现省级初评总分与部级评价偏差大于10%时，扣2分。</w:t>
      </w:r>
    </w:p>
    <w:p w14:paraId="5EC1287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2.</w:t>
      </w:r>
      <w:r>
        <w:rPr>
          <w:rFonts w:hint="eastAsia" w:ascii="Times New Roman" w:hAnsi="Times New Roman" w:eastAsia="楷体_GB2312" w:cs="Times New Roman"/>
          <w:sz w:val="32"/>
          <w:szCs w:val="32"/>
          <w:highlight w:val="none"/>
        </w:rPr>
        <w:t>保障措施力度</w:t>
      </w:r>
    </w:p>
    <w:p w14:paraId="711276BD">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省、市在政策制定、问题整改方面开展的工作情况。</w:t>
      </w:r>
    </w:p>
    <w:p w14:paraId="5649B881">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①针对综合货运枢纽制定或处于实施期的政策文件数量，以印发文件为准；②上年度绩效评价、审计反馈的问题数量和已整改到位的问题数量。</w:t>
      </w:r>
    </w:p>
    <w:p w14:paraId="06359309">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按累计得分，</w:t>
      </w:r>
      <w:r>
        <w:rPr>
          <w:rFonts w:hint="eastAsia" w:ascii="Times New Roman" w:hAnsi="Times New Roman" w:eastAsia="仿宋_GB2312" w:cs="Times New Roman"/>
          <w:sz w:val="32"/>
          <w:szCs w:val="32"/>
          <w:highlight w:val="none"/>
        </w:rPr>
        <w:t>保障措施力度</w:t>
      </w:r>
      <w:r>
        <w:rPr>
          <w:rFonts w:hint="eastAsia" w:ascii="Times New Roman" w:hAnsi="Times New Roman" w:eastAsia="仿宋_GB2312" w:cs="Times New Roman"/>
          <w:sz w:val="32"/>
          <w:szCs w:val="32"/>
          <w:highlight w:val="none"/>
          <w:lang w:val="en-US" w:eastAsia="zh-CN"/>
        </w:rPr>
        <w:t>评分=政策制定评分+问题整改评分。其中，政策制定满分2分，每一份文件得1分。问题整改满分2分，每存在一项未整改到位的，扣1分，扣完为止。</w:t>
      </w:r>
    </w:p>
    <w:p w14:paraId="14CAD9DC">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二、资金管理与投资完成情况</w:t>
      </w:r>
    </w:p>
    <w:p w14:paraId="1C04E668">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3.</w:t>
      </w:r>
      <w:r>
        <w:rPr>
          <w:rFonts w:hint="eastAsia" w:ascii="Times New Roman" w:hAnsi="Times New Roman" w:eastAsia="楷体_GB2312" w:cs="Times New Roman"/>
          <w:color w:val="auto"/>
          <w:sz w:val="32"/>
          <w:szCs w:val="32"/>
          <w:highlight w:val="none"/>
        </w:rPr>
        <w:t>资金使用规范性</w:t>
      </w:r>
    </w:p>
    <w:p w14:paraId="3C879B56">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黑体" w:hAnsi="黑体" w:eastAsia="黑体" w:cs="Times New Roman"/>
          <w:color w:val="auto"/>
          <w:sz w:val="32"/>
          <w:szCs w:val="32"/>
          <w:highlight w:val="none"/>
        </w:rPr>
        <w:t>指标说明</w:t>
      </w:r>
      <w:r>
        <w:rPr>
          <w:rFonts w:hint="eastAsia" w:ascii="Times New Roman" w:hAnsi="Times New Roman" w:eastAsia="仿宋_GB2312" w:cs="Times New Roman"/>
          <w:color w:val="auto"/>
          <w:sz w:val="32"/>
          <w:szCs w:val="32"/>
          <w:highlight w:val="none"/>
        </w:rPr>
        <w:t>：实施期内，</w:t>
      </w:r>
      <w:r>
        <w:rPr>
          <w:rFonts w:hint="eastAsia" w:ascii="Times New Roman" w:hAnsi="Times New Roman" w:eastAsia="仿宋_GB2312" w:cs="Times New Roman"/>
          <w:color w:val="auto"/>
          <w:sz w:val="32"/>
          <w:szCs w:val="32"/>
          <w:highlight w:val="none"/>
          <w:lang w:val="en-US" w:eastAsia="zh-CN"/>
        </w:rPr>
        <w:t>纳入核定投资额的城市补链强链重点项目的资金使用情况，按达标率得分。达标率=实际完成值/目标值，取值范围为</w:t>
      </w:r>
      <w:bookmarkStart w:id="9" w:name="hmcheck_5f0b4523a9344f68b53276c66a0265a4"/>
      <w:r>
        <w:rPr>
          <w:rFonts w:hint="eastAsia" w:ascii="Times New Roman" w:hAnsi="Times New Roman" w:eastAsia="仿宋_GB2312" w:cs="Times New Roman"/>
          <w:color w:val="auto"/>
          <w:sz w:val="32"/>
          <w:szCs w:val="32"/>
          <w:highlight w:val="none"/>
          <w:shd w:val="clear" w:color="auto" w:fill="FFFFFF"/>
          <w:lang w:val="en-US" w:eastAsia="zh-CN"/>
        </w:rPr>
        <w:t>0—100%</w:t>
      </w:r>
      <w:bookmarkEnd w:id="9"/>
      <w:r>
        <w:rPr>
          <w:rFonts w:hint="eastAsia" w:ascii="Times New Roman" w:hAnsi="Times New Roman" w:eastAsia="仿宋_GB2312" w:cs="Times New Roman"/>
          <w:color w:val="auto"/>
          <w:sz w:val="32"/>
          <w:szCs w:val="32"/>
          <w:highlight w:val="none"/>
          <w:lang w:val="en-US" w:eastAsia="zh-CN"/>
        </w:rPr>
        <w:t>，目标值以报备实施方案为准，下同。</w:t>
      </w:r>
    </w:p>
    <w:p w14:paraId="7FFB426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Times New Roman"/>
          <w:color w:val="auto"/>
          <w:sz w:val="32"/>
          <w:szCs w:val="32"/>
          <w:highlight w:val="none"/>
        </w:rPr>
        <w:t>填报内容</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①项目资金到位情况；②补链强链资金支出进度（补链强链资金支出额/补链强链资金已下达额度）；③累计完成投资额、吸引社会投资额、投资进度（累计完成投资/计划完成投资）。</w:t>
      </w:r>
    </w:p>
    <w:p w14:paraId="72AE946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Times New Roman"/>
          <w:color w:val="auto"/>
          <w:sz w:val="32"/>
          <w:szCs w:val="32"/>
          <w:highlight w:val="none"/>
          <w:lang w:val="en-US" w:eastAsia="zh-CN"/>
        </w:rPr>
        <w:t>计算方法</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按达标率得分，</w:t>
      </w:r>
      <w:r>
        <w:rPr>
          <w:rFonts w:hint="eastAsia" w:ascii="Times New Roman" w:hAnsi="Times New Roman" w:eastAsia="仿宋_GB2312" w:cs="Times New Roman"/>
          <w:color w:val="auto"/>
          <w:sz w:val="32"/>
          <w:szCs w:val="32"/>
          <w:highlight w:val="none"/>
        </w:rPr>
        <w:t>资金使用规范性</w:t>
      </w:r>
      <w:r>
        <w:rPr>
          <w:rFonts w:hint="eastAsia" w:ascii="Times New Roman" w:hAnsi="Times New Roman" w:eastAsia="仿宋_GB2312" w:cs="Times New Roman"/>
          <w:color w:val="auto"/>
          <w:sz w:val="32"/>
          <w:szCs w:val="32"/>
          <w:highlight w:val="none"/>
          <w:lang w:val="en-US" w:eastAsia="zh-CN"/>
        </w:rPr>
        <w:t>评分=5×项目资金到位情况的平均达标率，平均达标率为所有项目（计算单元）达标率的平均值，下同，满分5分。其中，项目资金到位情况</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项目已到位资金（包括财政资金、社会资本）/项目计划完成投资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存在资金拨付、投向和支出问题，每一个问题扣1分，扣完为止。</w:t>
      </w:r>
    </w:p>
    <w:p w14:paraId="0E4AEC24">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4</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项目建设情况</w:t>
      </w:r>
    </w:p>
    <w:p w14:paraId="102C7375">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纳入核定投资额的</w:t>
      </w:r>
      <w:r>
        <w:rPr>
          <w:rFonts w:hint="eastAsia" w:ascii="Times New Roman" w:hAnsi="Times New Roman" w:eastAsia="仿宋_GB2312" w:cs="Times New Roman"/>
          <w:sz w:val="32"/>
          <w:szCs w:val="32"/>
          <w:highlight w:val="none"/>
        </w:rPr>
        <w:t>综合货运枢纽、集疏运线路、设备更新升级及信息化建设等项目的</w:t>
      </w:r>
      <w:r>
        <w:rPr>
          <w:rFonts w:hint="eastAsia" w:ascii="Times New Roman" w:hAnsi="Times New Roman" w:eastAsia="仿宋_GB2312" w:cs="Times New Roman"/>
          <w:sz w:val="32"/>
          <w:szCs w:val="32"/>
          <w:highlight w:val="none"/>
          <w:lang w:val="en-US" w:eastAsia="zh-CN"/>
        </w:rPr>
        <w:t>建设实施情况</w:t>
      </w:r>
      <w:r>
        <w:rPr>
          <w:rFonts w:hint="eastAsia" w:ascii="Times New Roman" w:hAnsi="Times New Roman" w:eastAsia="仿宋_GB2312" w:cs="Times New Roman"/>
          <w:sz w:val="32"/>
          <w:szCs w:val="32"/>
          <w:highlight w:val="none"/>
        </w:rPr>
        <w:t>。</w:t>
      </w:r>
    </w:p>
    <w:p w14:paraId="7039C575">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w:t>
      </w:r>
      <w:r>
        <w:rPr>
          <w:rFonts w:hint="eastAsia" w:ascii="Times New Roman" w:hAnsi="Times New Roman" w:eastAsia="仿宋_GB2312" w:cs="Times New Roman"/>
          <w:sz w:val="32"/>
          <w:szCs w:val="32"/>
          <w:highlight w:val="none"/>
        </w:rPr>
        <w:t>综合货运枢纽</w:t>
      </w:r>
      <w:r>
        <w:rPr>
          <w:rFonts w:hint="eastAsia" w:ascii="Times New Roman" w:hAnsi="Times New Roman" w:eastAsia="仿宋_GB2312" w:cs="Times New Roman"/>
          <w:sz w:val="32"/>
          <w:szCs w:val="32"/>
          <w:highlight w:val="none"/>
          <w:lang w:val="en-US" w:eastAsia="zh-CN"/>
        </w:rPr>
        <w:t>新增及改造面积（仓储、分拨、转运可补充明确）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②</w:t>
      </w:r>
      <w:r>
        <w:rPr>
          <w:rFonts w:hint="eastAsia" w:ascii="Times New Roman" w:hAnsi="Times New Roman" w:eastAsia="仿宋_GB2312" w:cs="Times New Roman"/>
          <w:sz w:val="32"/>
          <w:szCs w:val="32"/>
          <w:highlight w:val="none"/>
        </w:rPr>
        <w:t>集疏运</w:t>
      </w:r>
      <w:r>
        <w:rPr>
          <w:rFonts w:hint="eastAsia" w:ascii="Times New Roman" w:hAnsi="Times New Roman" w:eastAsia="仿宋_GB2312" w:cs="Times New Roman"/>
          <w:sz w:val="32"/>
          <w:szCs w:val="32"/>
          <w:highlight w:val="none"/>
          <w:lang w:val="en-US" w:eastAsia="zh-CN"/>
        </w:rPr>
        <w:t>线路新增里程；③</w:t>
      </w:r>
      <w:r>
        <w:rPr>
          <w:rFonts w:hint="eastAsia" w:ascii="Times New Roman" w:hAnsi="Times New Roman" w:eastAsia="仿宋_GB2312" w:cs="Times New Roman"/>
          <w:sz w:val="32"/>
          <w:szCs w:val="32"/>
          <w:highlight w:val="none"/>
        </w:rPr>
        <w:t>设备更新升级</w:t>
      </w:r>
      <w:r>
        <w:rPr>
          <w:rFonts w:hint="eastAsia" w:ascii="Times New Roman" w:hAnsi="Times New Roman" w:eastAsia="仿宋_GB2312" w:cs="Times New Roman"/>
          <w:sz w:val="32"/>
          <w:szCs w:val="32"/>
          <w:highlight w:val="none"/>
          <w:lang w:val="en-US" w:eastAsia="zh-CN"/>
        </w:rPr>
        <w:t>项目新增采购量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④</w:t>
      </w:r>
      <w:r>
        <w:rPr>
          <w:rFonts w:hint="eastAsia" w:ascii="Times New Roman" w:hAnsi="Times New Roman" w:eastAsia="仿宋_GB2312" w:cs="Times New Roman"/>
          <w:sz w:val="32"/>
          <w:szCs w:val="32"/>
          <w:highlight w:val="none"/>
        </w:rPr>
        <w:t>信息化建设</w:t>
      </w:r>
      <w:r>
        <w:rPr>
          <w:rFonts w:hint="eastAsia" w:ascii="Times New Roman" w:hAnsi="Times New Roman" w:eastAsia="仿宋_GB2312" w:cs="Times New Roman"/>
          <w:sz w:val="32"/>
          <w:szCs w:val="32"/>
          <w:highlight w:val="none"/>
          <w:lang w:val="en-US" w:eastAsia="zh-CN"/>
        </w:rPr>
        <w:t>项目上线数量</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填报数据以监理报告、验收报告、采购合同及交接单等材料为准。</w:t>
      </w:r>
    </w:p>
    <w:p w14:paraId="72C238A0">
      <w:pPr>
        <w:widowControl w:val="0"/>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计算方法</w:t>
      </w:r>
      <w:r>
        <w:rPr>
          <w:rFonts w:hint="eastAsia" w:ascii="Times New Roman" w:hAnsi="Times New Roman" w:eastAsia="仿宋_GB2312" w:cs="Times New Roman"/>
          <w:kern w:val="2"/>
          <w:sz w:val="32"/>
          <w:szCs w:val="32"/>
          <w:highlight w:val="none"/>
          <w:lang w:val="en-US" w:eastAsia="zh-CN" w:bidi="ar-SA"/>
        </w:rPr>
        <w:t>：按达标率得分，项目建设情况评分=10×（综合货运枢纽项目的平均达标率+集疏运线路项目的平均达标率+设备更新升级项目的平均达标率+信息化建设项目的平均达标率）/项目类型数量，满分10分。其中，综合货运枢纽项目的平均达标率=综合货运枢纽项目新增及改造面积/综合货运枢纽项目计划新增及改造面积，集疏运线路项目的平均达标率=集疏运线路项目新增里程/集疏运线路项目计划新增里程，设备更新升级项目的平均达标率=设备更新升级项目新增采购量/设备更新升级项目计划新增采购量，信息化建设项目的平均达标率=信息化建设项目上线数量/信息化建设项目计划上线数量。存在项目未按期开工、手续不全、资金使用不规范等情况的，每发现一次扣1分，扣完为止。</w:t>
      </w:r>
    </w:p>
    <w:p w14:paraId="27F4233B">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三、多式联运功能提升</w:t>
      </w:r>
    </w:p>
    <w:p w14:paraId="6269B4E2">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5</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多式联运应用推广</w:t>
      </w:r>
    </w:p>
    <w:p w14:paraId="79407E62">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综合货运枢纽</w:t>
      </w:r>
      <w:r>
        <w:rPr>
          <w:rFonts w:hint="eastAsia" w:ascii="Times New Roman" w:hAnsi="Times New Roman" w:eastAsia="仿宋_GB2312" w:cs="Times New Roman"/>
          <w:sz w:val="32"/>
          <w:szCs w:val="32"/>
          <w:highlight w:val="none"/>
        </w:rPr>
        <w:t>铁水联运、陆空联运（</w:t>
      </w:r>
      <w:r>
        <w:rPr>
          <w:rFonts w:hint="eastAsia" w:ascii="Times New Roman" w:hAnsi="Times New Roman" w:eastAsia="仿宋_GB2312" w:cs="Times New Roman"/>
          <w:sz w:val="32"/>
          <w:szCs w:val="32"/>
          <w:highlight w:val="none"/>
          <w:lang w:val="en-US" w:eastAsia="zh-CN"/>
        </w:rPr>
        <w:t>包括</w:t>
      </w:r>
      <w:r>
        <w:rPr>
          <w:rFonts w:hint="eastAsia" w:ascii="Times New Roman" w:hAnsi="Times New Roman" w:eastAsia="仿宋_GB2312" w:cs="Times New Roman"/>
          <w:sz w:val="32"/>
          <w:szCs w:val="32"/>
          <w:highlight w:val="none"/>
        </w:rPr>
        <w:t>卡车航班和空铁联运）、集装箱公铁联运</w:t>
      </w:r>
      <w:r>
        <w:rPr>
          <w:rFonts w:hint="eastAsia" w:ascii="Times New Roman" w:hAnsi="Times New Roman" w:eastAsia="仿宋_GB2312" w:cs="Times New Roman"/>
          <w:sz w:val="32"/>
          <w:szCs w:val="32"/>
          <w:highlight w:val="none"/>
          <w:lang w:val="en-US" w:eastAsia="zh-CN"/>
        </w:rPr>
        <w:t>的货运量完成情况。</w:t>
      </w:r>
    </w:p>
    <w:p w14:paraId="7C60341B">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w:t>
      </w:r>
      <w:r>
        <w:rPr>
          <w:rFonts w:hint="eastAsia" w:ascii="Times New Roman" w:hAnsi="Times New Roman" w:eastAsia="仿宋_GB2312" w:cs="Times New Roman"/>
          <w:sz w:val="32"/>
          <w:szCs w:val="32"/>
          <w:highlight w:val="none"/>
        </w:rPr>
        <w:t>铁水联运</w:t>
      </w:r>
      <w:r>
        <w:rPr>
          <w:rFonts w:hint="eastAsia" w:ascii="Times New Roman" w:hAnsi="Times New Roman" w:eastAsia="仿宋_GB2312" w:cs="Times New Roman"/>
          <w:sz w:val="32"/>
          <w:szCs w:val="32"/>
          <w:highlight w:val="none"/>
          <w:lang w:val="en-US" w:eastAsia="zh-CN"/>
        </w:rPr>
        <w:t>量、增长率（集装箱货物按万标箱填报、非集装箱货物按万吨填报）；②</w:t>
      </w:r>
      <w:r>
        <w:rPr>
          <w:rFonts w:hint="eastAsia" w:ascii="Times New Roman" w:hAnsi="Times New Roman" w:eastAsia="仿宋_GB2312" w:cs="Times New Roman"/>
          <w:sz w:val="32"/>
          <w:szCs w:val="32"/>
          <w:highlight w:val="none"/>
        </w:rPr>
        <w:t>陆空联运</w:t>
      </w:r>
      <w:r>
        <w:rPr>
          <w:rFonts w:hint="eastAsia" w:ascii="Times New Roman" w:hAnsi="Times New Roman" w:eastAsia="仿宋_GB2312" w:cs="Times New Roman"/>
          <w:sz w:val="32"/>
          <w:szCs w:val="32"/>
          <w:highlight w:val="none"/>
          <w:lang w:val="en-US" w:eastAsia="zh-CN"/>
        </w:rPr>
        <w:t>量、增长率（如有空铁联运量，和</w:t>
      </w:r>
      <w:r>
        <w:rPr>
          <w:rFonts w:hint="eastAsia" w:ascii="Times New Roman" w:hAnsi="Times New Roman" w:eastAsia="仿宋_GB2312" w:cs="Times New Roman"/>
          <w:sz w:val="32"/>
          <w:szCs w:val="32"/>
          <w:highlight w:val="none"/>
        </w:rPr>
        <w:t>卡车航班</w:t>
      </w:r>
      <w:r>
        <w:rPr>
          <w:rFonts w:hint="eastAsia" w:ascii="Times New Roman" w:hAnsi="Times New Roman" w:eastAsia="仿宋_GB2312" w:cs="Times New Roman"/>
          <w:sz w:val="32"/>
          <w:szCs w:val="32"/>
          <w:highlight w:val="none"/>
          <w:lang w:val="en-US" w:eastAsia="zh-CN"/>
        </w:rPr>
        <w:t>分别填报）；③</w:t>
      </w:r>
      <w:r>
        <w:rPr>
          <w:rFonts w:hint="eastAsia" w:ascii="Times New Roman" w:hAnsi="Times New Roman" w:eastAsia="仿宋_GB2312" w:cs="Times New Roman"/>
          <w:sz w:val="32"/>
          <w:szCs w:val="32"/>
          <w:highlight w:val="none"/>
        </w:rPr>
        <w:t>集装箱公铁联运</w:t>
      </w:r>
      <w:r>
        <w:rPr>
          <w:rFonts w:hint="eastAsia" w:ascii="Times New Roman" w:hAnsi="Times New Roman" w:eastAsia="仿宋_GB2312" w:cs="Times New Roman"/>
          <w:sz w:val="32"/>
          <w:szCs w:val="32"/>
          <w:highlight w:val="none"/>
          <w:lang w:val="en-US" w:eastAsia="zh-CN"/>
        </w:rPr>
        <w:t>量、增长率。填报数据以铁路、港口、机场运营企业盖章确认的材料为准。</w:t>
      </w:r>
    </w:p>
    <w:p w14:paraId="59BE203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按达标率得分，多式联运应用推广评分=7×（铁水联运枢纽铁水联运量的平均达标率+陆空联运枢纽陆空联运量的平均达标率+公铁联运枢纽</w:t>
      </w:r>
      <w:r>
        <w:rPr>
          <w:rFonts w:hint="eastAsia" w:ascii="Times New Roman" w:hAnsi="Times New Roman" w:eastAsia="仿宋_GB2312" w:cs="Times New Roman"/>
          <w:sz w:val="32"/>
          <w:szCs w:val="32"/>
          <w:highlight w:val="none"/>
        </w:rPr>
        <w:t>集装箱公铁联运</w:t>
      </w:r>
      <w:r>
        <w:rPr>
          <w:rFonts w:hint="eastAsia" w:ascii="Times New Roman" w:hAnsi="Times New Roman" w:eastAsia="仿宋_GB2312" w:cs="Times New Roman"/>
          <w:sz w:val="32"/>
          <w:szCs w:val="32"/>
          <w:highlight w:val="none"/>
          <w:lang w:val="en-US" w:eastAsia="zh-CN"/>
        </w:rPr>
        <w:t>的平均达标率）/综合货运枢纽类型数量，满分7分。</w:t>
      </w:r>
    </w:p>
    <w:p w14:paraId="61613AD4">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6</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重点货类专业化服务</w:t>
      </w:r>
    </w:p>
    <w:p w14:paraId="5D8F80F9">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综合货运枢纽的重点货类（</w:t>
      </w:r>
      <w:r>
        <w:rPr>
          <w:rFonts w:hint="eastAsia" w:ascii="Times New Roman" w:hAnsi="Times New Roman" w:eastAsia="仿宋_GB2312" w:cs="Times New Roman"/>
          <w:sz w:val="32"/>
          <w:szCs w:val="32"/>
          <w:highlight w:val="none"/>
        </w:rPr>
        <w:t>粮食、能源、矿产资源、先进制造</w:t>
      </w:r>
      <w:r>
        <w:rPr>
          <w:rFonts w:hint="eastAsia" w:ascii="Times New Roman" w:hAnsi="Times New Roman" w:eastAsia="仿宋_GB2312" w:cs="Times New Roman"/>
          <w:sz w:val="32"/>
          <w:szCs w:val="32"/>
          <w:highlight w:val="none"/>
          <w:lang w:val="en-US" w:eastAsia="zh-CN"/>
        </w:rPr>
        <w:t>等）运输完成情况。</w:t>
      </w:r>
    </w:p>
    <w:p w14:paraId="3508444B">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①新增重点货类作业能力（万吨/年）；②重点货类实际发生的年作业量（万吨）；③重点货类作业量同比增长（%）。填报数据以相关企业的盖章确认的材料为准。</w:t>
      </w:r>
    </w:p>
    <w:p w14:paraId="30680ECB">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按达标率得分，重点货类专业化服务评分=7×新增重点货类作业能力的平均达标率，满分7分。</w:t>
      </w:r>
    </w:p>
    <w:p w14:paraId="1527C86F">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四</w:t>
      </w:r>
      <w:r>
        <w:rPr>
          <w:rFonts w:ascii="黑体" w:hAnsi="黑体" w:eastAsia="黑体" w:cs="Times New Roman"/>
          <w:kern w:val="2"/>
          <w:sz w:val="32"/>
          <w:szCs w:val="32"/>
          <w:highlight w:val="none"/>
          <w:lang w:val="en-US" w:eastAsia="zh-CN" w:bidi="ar-SA"/>
        </w:rPr>
        <w:t>、</w:t>
      </w:r>
      <w:r>
        <w:rPr>
          <w:rFonts w:hint="eastAsia" w:ascii="黑体" w:hAnsi="黑体" w:eastAsia="黑体" w:cs="Times New Roman"/>
          <w:kern w:val="2"/>
          <w:sz w:val="32"/>
          <w:szCs w:val="32"/>
          <w:highlight w:val="none"/>
          <w:lang w:val="en-US" w:eastAsia="zh-CN" w:bidi="ar-SA"/>
        </w:rPr>
        <w:t>模式创新效力提升</w:t>
      </w:r>
    </w:p>
    <w:p w14:paraId="0892106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7</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重点货类跨区域合作</w:t>
      </w:r>
    </w:p>
    <w:p w14:paraId="52359CE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跨区域城市间针对重点货类的物流合作机制的情况。</w:t>
      </w:r>
    </w:p>
    <w:p w14:paraId="4A01FB87">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跨区域城市间针对重点货类制定或处于实施期的合作机制数量、覆盖城市数量。填报数据以签订的协议为准。</w:t>
      </w:r>
    </w:p>
    <w:p w14:paraId="3DFB74CD">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按累计得分，重点货类跨区域合作评分=2×城市间</w:t>
      </w:r>
      <w:r>
        <w:rPr>
          <w:rFonts w:hint="eastAsia" w:ascii="Times New Roman" w:hAnsi="Times New Roman" w:eastAsia="仿宋_GB2312" w:cs="Times New Roman"/>
          <w:sz w:val="32"/>
          <w:szCs w:val="32"/>
          <w:highlight w:val="none"/>
        </w:rPr>
        <w:t>合作机制</w:t>
      </w:r>
      <w:r>
        <w:rPr>
          <w:rFonts w:hint="eastAsia" w:ascii="Times New Roman" w:hAnsi="Times New Roman" w:eastAsia="仿宋_GB2312" w:cs="Times New Roman"/>
          <w:sz w:val="32"/>
          <w:szCs w:val="32"/>
          <w:highlight w:val="none"/>
          <w:lang w:val="en-US" w:eastAsia="zh-CN"/>
        </w:rPr>
        <w:t>覆盖的城市数量，满分7分。</w:t>
      </w:r>
    </w:p>
    <w:p w14:paraId="7FBA4217">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8</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供应链上下游合作</w:t>
      </w:r>
    </w:p>
    <w:p w14:paraId="79704DF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供应链上下游企业间的物流合作机制的情况。</w:t>
      </w:r>
    </w:p>
    <w:p w14:paraId="559A4A9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上下游企业间制定或处于实施期的物流合作机制数量、覆盖企业数量。填报数据以签订的协议为准。</w:t>
      </w:r>
    </w:p>
    <w:p w14:paraId="0F7F19B6">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2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按累计得分，</w:t>
      </w:r>
      <w:r>
        <w:rPr>
          <w:rFonts w:hint="eastAsia" w:ascii="Times New Roman" w:hAnsi="Times New Roman" w:eastAsia="仿宋_GB2312" w:cs="Times New Roman"/>
          <w:sz w:val="32"/>
          <w:szCs w:val="32"/>
          <w:highlight w:val="none"/>
        </w:rPr>
        <w:t>供应链上下游合作</w:t>
      </w:r>
      <w:r>
        <w:rPr>
          <w:rFonts w:hint="eastAsia" w:ascii="Times New Roman" w:hAnsi="Times New Roman" w:eastAsia="仿宋_GB2312" w:cs="Times New Roman"/>
          <w:sz w:val="32"/>
          <w:szCs w:val="32"/>
          <w:highlight w:val="none"/>
          <w:lang w:val="en-US" w:eastAsia="zh-CN"/>
        </w:rPr>
        <w:t>评分=1×企业间</w:t>
      </w:r>
      <w:r>
        <w:rPr>
          <w:rFonts w:hint="eastAsia" w:ascii="Times New Roman" w:hAnsi="Times New Roman" w:eastAsia="仿宋_GB2312" w:cs="Times New Roman"/>
          <w:sz w:val="32"/>
          <w:szCs w:val="32"/>
          <w:highlight w:val="none"/>
        </w:rPr>
        <w:t>合作机制数量</w:t>
      </w:r>
      <w:r>
        <w:rPr>
          <w:rFonts w:hint="eastAsia" w:ascii="Times New Roman" w:hAnsi="Times New Roman" w:eastAsia="仿宋_GB2312" w:cs="Times New Roman"/>
          <w:sz w:val="32"/>
          <w:szCs w:val="32"/>
          <w:highlight w:val="none"/>
          <w:lang w:val="en-US" w:eastAsia="zh-CN"/>
        </w:rPr>
        <w:t>，满分7分。如没有面向重点货类的合作协议，扣3分。</w:t>
      </w:r>
    </w:p>
    <w:p w14:paraId="785D7E93">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五</w:t>
      </w:r>
      <w:r>
        <w:rPr>
          <w:rFonts w:ascii="黑体" w:hAnsi="黑体" w:eastAsia="黑体" w:cs="Times New Roman"/>
          <w:kern w:val="2"/>
          <w:sz w:val="32"/>
          <w:szCs w:val="32"/>
          <w:highlight w:val="none"/>
          <w:lang w:val="en-US" w:eastAsia="zh-CN" w:bidi="ar-SA"/>
        </w:rPr>
        <w:t>、</w:t>
      </w:r>
      <w:r>
        <w:rPr>
          <w:rFonts w:hint="eastAsia" w:ascii="黑体" w:hAnsi="黑体" w:eastAsia="黑体" w:cs="Times New Roman"/>
          <w:kern w:val="2"/>
          <w:sz w:val="32"/>
          <w:szCs w:val="32"/>
          <w:highlight w:val="none"/>
          <w:lang w:val="en-US" w:eastAsia="zh-CN" w:bidi="ar-SA"/>
        </w:rPr>
        <w:t>跨方式转换效率提升</w:t>
      </w:r>
    </w:p>
    <w:p w14:paraId="4663809A">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hint="eastAsia" w:ascii="Times New Roman" w:hAnsi="Times New Roman" w:eastAsia="楷体_GB2312" w:cs="Times New Roman"/>
          <w:sz w:val="32"/>
          <w:szCs w:val="32"/>
          <w:highlight w:val="none"/>
          <w:lang w:val="en-US" w:eastAsia="zh-CN"/>
        </w:rPr>
        <w:t>9</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多式联运</w:t>
      </w:r>
      <w:r>
        <w:rPr>
          <w:rFonts w:ascii="Times New Roman" w:hAnsi="Times New Roman" w:eastAsia="楷体_GB2312" w:cs="Times New Roman"/>
          <w:sz w:val="32"/>
          <w:szCs w:val="32"/>
          <w:highlight w:val="none"/>
        </w:rPr>
        <w:t>1小时</w:t>
      </w:r>
      <w:r>
        <w:rPr>
          <w:rFonts w:hint="eastAsia" w:ascii="Times New Roman" w:hAnsi="Times New Roman" w:eastAsia="楷体_GB2312" w:cs="Times New Roman"/>
          <w:sz w:val="32"/>
          <w:szCs w:val="32"/>
          <w:highlight w:val="none"/>
        </w:rPr>
        <w:t>换装</w:t>
      </w:r>
      <w:r>
        <w:rPr>
          <w:rFonts w:hint="eastAsia" w:ascii="Times New Roman" w:hAnsi="Times New Roman" w:eastAsia="楷体_GB2312" w:cs="Times New Roman"/>
          <w:sz w:val="32"/>
          <w:szCs w:val="32"/>
          <w:highlight w:val="none"/>
          <w:lang w:eastAsia="zh-CN"/>
        </w:rPr>
        <w:t>率</w:t>
      </w:r>
    </w:p>
    <w:p w14:paraId="28AD071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综合货运枢纽内</w:t>
      </w:r>
      <w:r>
        <w:rPr>
          <w:rFonts w:hint="eastAsia" w:ascii="Times New Roman" w:hAnsi="Times New Roman" w:eastAsia="仿宋_GB2312" w:cs="Times New Roman"/>
          <w:sz w:val="32"/>
          <w:szCs w:val="32"/>
          <w:highlight w:val="none"/>
        </w:rPr>
        <w:t>以多式联运方式承运的货物，</w:t>
      </w:r>
      <w:r>
        <w:rPr>
          <w:rFonts w:hint="eastAsia" w:ascii="Times New Roman" w:hAnsi="Times New Roman" w:eastAsia="仿宋_GB2312" w:cs="Times New Roman"/>
          <w:sz w:val="32"/>
          <w:szCs w:val="32"/>
          <w:highlight w:val="none"/>
          <w:lang w:eastAsia="zh-CN"/>
        </w:rPr>
        <w:t>由一种运输方式卸下后</w:t>
      </w:r>
      <w:r>
        <w:rPr>
          <w:rFonts w:hint="eastAsia" w:ascii="Times New Roman" w:hAnsi="Times New Roman" w:eastAsia="仿宋_GB2312" w:cs="Times New Roman"/>
          <w:sz w:val="32"/>
          <w:szCs w:val="32"/>
          <w:highlight w:val="none"/>
          <w:lang w:val="en-US" w:eastAsia="zh-CN"/>
        </w:rPr>
        <w:t>1小时内抵达另一种运输方式作业场所的占比</w:t>
      </w:r>
      <w:r>
        <w:rPr>
          <w:rFonts w:hint="eastAsia" w:ascii="Times New Roman" w:hAnsi="Times New Roman" w:eastAsia="仿宋_GB2312" w:cs="Times New Roman"/>
          <w:sz w:val="32"/>
          <w:szCs w:val="32"/>
          <w:highlight w:val="none"/>
        </w:rPr>
        <w:t>。</w:t>
      </w:r>
    </w:p>
    <w:p w14:paraId="7AC714A6">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：①</w:t>
      </w:r>
      <w:r>
        <w:rPr>
          <w:rFonts w:hint="eastAsia" w:ascii="Times New Roman" w:hAnsi="Times New Roman" w:eastAsia="仿宋_GB2312" w:cs="Times New Roman"/>
          <w:sz w:val="32"/>
          <w:szCs w:val="32"/>
          <w:highlight w:val="none"/>
          <w:lang w:val="en-US" w:eastAsia="zh-CN"/>
        </w:rPr>
        <w:t>多式联运量（包括铁水联运量、陆空联运量、空铁联运量、公铁联运量，万吨或万标箱）；</w:t>
      </w:r>
      <w:r>
        <w:rPr>
          <w:rFonts w:hint="eastAsia" w:ascii="Times New Roman" w:hAnsi="Times New Roman" w:eastAsia="仿宋_GB2312" w:cs="Times New Roman"/>
          <w:sz w:val="32"/>
          <w:szCs w:val="32"/>
          <w:highlight w:val="none"/>
        </w:rPr>
        <w:t>②</w:t>
      </w:r>
      <w:r>
        <w:rPr>
          <w:rFonts w:hint="eastAsia" w:ascii="Times New Roman" w:hAnsi="Times New Roman" w:eastAsia="仿宋_GB2312" w:cs="Times New Roman"/>
          <w:sz w:val="32"/>
          <w:szCs w:val="32"/>
          <w:highlight w:val="none"/>
          <w:lang w:eastAsia="zh-CN"/>
        </w:rPr>
        <w:t>由一种运输方式卸下后</w:t>
      </w:r>
      <w:r>
        <w:rPr>
          <w:rFonts w:hint="eastAsia" w:ascii="Times New Roman" w:hAnsi="Times New Roman" w:eastAsia="仿宋_GB2312" w:cs="Times New Roman"/>
          <w:sz w:val="32"/>
          <w:szCs w:val="32"/>
          <w:highlight w:val="none"/>
          <w:lang w:val="en-US" w:eastAsia="zh-CN"/>
        </w:rPr>
        <w:t>1小时内抵达另一种运输方式作业场所的货物规模（应注明运输方式类型）；</w:t>
      </w:r>
      <w:r>
        <w:rPr>
          <w:rFonts w:hint="eastAsia" w:ascii="Times New Roman" w:hAnsi="Times New Roman" w:eastAsia="仿宋_GB2312" w:cs="Times New Roman"/>
          <w:sz w:val="32"/>
          <w:szCs w:val="32"/>
          <w:highlight w:val="none"/>
        </w:rPr>
        <w:t>③</w:t>
      </w:r>
      <w:r>
        <w:rPr>
          <w:rFonts w:hint="eastAsia" w:ascii="Times New Roman" w:hAnsi="Times New Roman" w:eastAsia="仿宋_GB2312" w:cs="Times New Roman"/>
          <w:sz w:val="32"/>
          <w:szCs w:val="32"/>
          <w:highlight w:val="none"/>
          <w:lang w:eastAsia="zh-CN"/>
        </w:rPr>
        <w:t>多式联运两种运输方式中转换装距离（公里）。</w:t>
      </w:r>
      <w:r>
        <w:rPr>
          <w:rFonts w:hint="eastAsia" w:ascii="Times New Roman" w:hAnsi="Times New Roman" w:eastAsia="仿宋_GB2312" w:cs="Times New Roman"/>
          <w:sz w:val="32"/>
          <w:szCs w:val="32"/>
          <w:highlight w:val="none"/>
          <w:lang w:val="en-US" w:eastAsia="zh-CN"/>
        </w:rPr>
        <w:t>填报数据以综合货运枢纽运营单位盖章确认的材料为准。</w:t>
      </w:r>
    </w:p>
    <w:p w14:paraId="063CAAFA">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多式联运1小时</w:t>
      </w:r>
      <w:r>
        <w:rPr>
          <w:rFonts w:hint="eastAsia" w:ascii="Times New Roman" w:hAnsi="Times New Roman" w:eastAsia="仿宋_GB2312" w:cs="Times New Roman"/>
          <w:sz w:val="32"/>
          <w:szCs w:val="32"/>
          <w:highlight w:val="none"/>
          <w:lang w:eastAsia="zh-CN"/>
        </w:rPr>
        <w:t>换装率评分</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多式联运1小时换装</w:t>
      </w:r>
      <w:r>
        <w:rPr>
          <w:rFonts w:hint="eastAsia" w:ascii="Times New Roman" w:hAnsi="Times New Roman" w:eastAsia="仿宋_GB2312" w:cs="Times New Roman"/>
          <w:sz w:val="32"/>
          <w:szCs w:val="32"/>
          <w:highlight w:val="none"/>
          <w:lang w:eastAsia="zh-CN"/>
        </w:rPr>
        <w:t>能力的平均达标率</w:t>
      </w:r>
      <w:r>
        <w:rPr>
          <w:rFonts w:hint="eastAsia" w:ascii="Times New Roman" w:hAnsi="Times New Roman" w:eastAsia="仿宋_GB2312" w:cs="Times New Roman"/>
          <w:sz w:val="32"/>
          <w:szCs w:val="32"/>
          <w:highlight w:val="none"/>
          <w:lang w:val="en-US" w:eastAsia="zh-CN"/>
        </w:rPr>
        <w:t>，满分9分。其中，</w:t>
      </w:r>
      <w:r>
        <w:rPr>
          <w:rFonts w:hint="eastAsia" w:ascii="Times New Roman" w:hAnsi="Times New Roman" w:eastAsia="仿宋_GB2312" w:cs="Times New Roman"/>
          <w:sz w:val="32"/>
          <w:szCs w:val="32"/>
          <w:highlight w:val="none"/>
        </w:rPr>
        <w:t>多式联运1小时换装</w:t>
      </w:r>
      <w:r>
        <w:rPr>
          <w:rFonts w:hint="eastAsia" w:ascii="Times New Roman" w:hAnsi="Times New Roman" w:eastAsia="仿宋_GB2312" w:cs="Times New Roman"/>
          <w:sz w:val="32"/>
          <w:szCs w:val="32"/>
          <w:highlight w:val="none"/>
          <w:lang w:eastAsia="zh-CN"/>
        </w:rPr>
        <w:t>能力</w:t>
      </w:r>
      <w:r>
        <w:rPr>
          <w:rFonts w:hint="eastAsia" w:ascii="Times New Roman" w:hAnsi="Times New Roman" w:eastAsia="仿宋_GB2312" w:cs="Times New Roman"/>
          <w:sz w:val="32"/>
          <w:szCs w:val="32"/>
          <w:highlight w:val="none"/>
          <w:lang w:val="en-US" w:eastAsia="zh-CN"/>
        </w:rPr>
        <w:t>=由一种运输方式卸下后1小时内抵达另一种运输方式作业场所的货物规模/多式联运货物规模，仅限于铁路与水路、航空和公路、航空和铁路、铁路和公路之间。</w:t>
      </w:r>
    </w:p>
    <w:p w14:paraId="39857A7D">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hint="eastAsia" w:ascii="Times New Roman" w:hAnsi="Times New Roman" w:eastAsia="楷体_GB2312" w:cs="Times New Roman"/>
          <w:sz w:val="32"/>
          <w:szCs w:val="32"/>
          <w:highlight w:val="none"/>
          <w:lang w:val="en-US" w:eastAsia="zh-CN"/>
        </w:rPr>
        <w:t>10</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清洁运输占比</w:t>
      </w:r>
    </w:p>
    <w:p w14:paraId="0A52EDD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：综合货运枢纽内部</w:t>
      </w:r>
      <w:r>
        <w:rPr>
          <w:rFonts w:hint="eastAsia" w:ascii="Times New Roman" w:hAnsi="Times New Roman" w:eastAsia="仿宋_GB2312" w:cs="Times New Roman"/>
          <w:sz w:val="32"/>
          <w:szCs w:val="32"/>
          <w:highlight w:val="none"/>
          <w:lang w:val="en-US" w:eastAsia="zh-CN"/>
        </w:rPr>
        <w:t>的作业设备中，使用清洁能源的设备占比。</w:t>
      </w:r>
    </w:p>
    <w:p w14:paraId="39323988">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①综合货运枢纽内清洁能源设备数量（包含</w:t>
      </w:r>
      <w:r>
        <w:rPr>
          <w:rFonts w:hint="eastAsia" w:ascii="Times New Roman" w:hAnsi="Times New Roman" w:eastAsia="仿宋_GB2312" w:cs="Times New Roman"/>
          <w:sz w:val="32"/>
          <w:szCs w:val="32"/>
          <w:highlight w:val="none"/>
        </w:rPr>
        <w:t>新能源叉车、新能源门吊等装卸设备以及</w:t>
      </w:r>
      <w:r>
        <w:rPr>
          <w:rFonts w:hint="eastAsia" w:ascii="Times New Roman" w:hAnsi="Times New Roman" w:eastAsia="仿宋_GB2312" w:cs="Times New Roman"/>
          <w:sz w:val="32"/>
          <w:szCs w:val="32"/>
          <w:highlight w:val="none"/>
          <w:lang w:eastAsia="zh-CN"/>
        </w:rPr>
        <w:t>电动和</w:t>
      </w:r>
      <w:r>
        <w:rPr>
          <w:rFonts w:hint="eastAsia" w:ascii="Times New Roman" w:hAnsi="Times New Roman" w:eastAsia="仿宋_GB2312" w:cs="Times New Roman"/>
          <w:color w:val="auto"/>
          <w:sz w:val="32"/>
          <w:szCs w:val="32"/>
          <w:highlight w:val="none"/>
          <w:shd w:val="clear" w:color="auto" w:fill="auto"/>
        </w:rPr>
        <w:t>氢能</w:t>
      </w:r>
      <w:r>
        <w:rPr>
          <w:rFonts w:hint="eastAsia" w:ascii="Times New Roman" w:hAnsi="Times New Roman" w:eastAsia="仿宋_GB2312" w:cs="Times New Roman"/>
          <w:sz w:val="32"/>
          <w:szCs w:val="32"/>
          <w:highlight w:val="none"/>
          <w:lang w:eastAsia="zh-CN"/>
        </w:rPr>
        <w:t>内</w:t>
      </w:r>
      <w:r>
        <w:rPr>
          <w:rFonts w:hint="eastAsia" w:ascii="Times New Roman" w:hAnsi="Times New Roman" w:eastAsia="仿宋_GB2312" w:cs="Times New Roman"/>
          <w:color w:val="auto"/>
          <w:sz w:val="32"/>
          <w:szCs w:val="32"/>
          <w:highlight w:val="none"/>
          <w:shd w:val="clear" w:color="auto" w:fill="auto"/>
        </w:rPr>
        <w:t>集卡</w:t>
      </w:r>
      <w:r>
        <w:rPr>
          <w:rFonts w:hint="eastAsia"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val="en-US" w:eastAsia="zh-CN"/>
        </w:rPr>
        <w:t>充换电站</w:t>
      </w:r>
      <w:r>
        <w:rPr>
          <w:rFonts w:hint="eastAsia" w:ascii="Times New Roman" w:hAnsi="Times New Roman" w:eastAsia="仿宋_GB2312" w:cs="Times New Roman"/>
          <w:sz w:val="32"/>
          <w:szCs w:val="32"/>
          <w:highlight w:val="none"/>
          <w:lang w:val="en-US" w:eastAsia="zh-CN"/>
        </w:rPr>
        <w:t>）；②综合货运枢纽内设备总数</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填报数据以综合货运枢纽运营单位盖章确认的材料为准。</w:t>
      </w:r>
    </w:p>
    <w:p w14:paraId="553F4A5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清洁运输</w:t>
      </w:r>
      <w:r>
        <w:rPr>
          <w:rFonts w:hint="eastAsia" w:ascii="Times New Roman" w:hAnsi="Times New Roman" w:eastAsia="仿宋_GB2312" w:cs="Times New Roman"/>
          <w:sz w:val="32"/>
          <w:szCs w:val="32"/>
          <w:highlight w:val="none"/>
          <w:lang w:val="en-US" w:eastAsia="zh-CN"/>
        </w:rPr>
        <w:t>占比评分=9×各综合货运枢纽内清洁能源设备数量/各综合货运枢纽场内设备总数的平均达标率，满分9分。</w:t>
      </w:r>
    </w:p>
    <w:p w14:paraId="52D1CFF6">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11</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多式联运全程信息可追溯比例</w:t>
      </w:r>
    </w:p>
    <w:p w14:paraId="4143C868">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：货物在多式联运全过程中，其运输状态、货物动态、关键节点信息（如放行、查验）及异常情况能够被相关方实时、准确</w:t>
      </w:r>
      <w:r>
        <w:rPr>
          <w:rFonts w:hint="eastAsia" w:ascii="Times New Roman" w:hAnsi="Times New Roman" w:eastAsia="仿宋_GB2312" w:cs="Times New Roman"/>
          <w:sz w:val="32"/>
          <w:szCs w:val="32"/>
          <w:highlight w:val="none"/>
          <w:lang w:val="en-US" w:eastAsia="zh-CN"/>
        </w:rPr>
        <w:t>追溯</w:t>
      </w:r>
      <w:r>
        <w:rPr>
          <w:rFonts w:hint="eastAsia" w:ascii="Times New Roman" w:hAnsi="Times New Roman" w:eastAsia="仿宋_GB2312" w:cs="Times New Roman"/>
          <w:sz w:val="32"/>
          <w:szCs w:val="32"/>
          <w:highlight w:val="none"/>
        </w:rPr>
        <w:t>的能力。</w:t>
      </w:r>
    </w:p>
    <w:p w14:paraId="4328782B">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①铁水信息可追溯比例；②公铁信息可追溯比例；③空公信息可追溯比例；④空铁信息可追溯比例；⑤公水信息可追溯比例。填报数据以综合货运枢纽运营单位盖章确认的材料为准。</w:t>
      </w:r>
    </w:p>
    <w:p w14:paraId="5A3C1C3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多式联运全程信息可追溯</w:t>
      </w:r>
      <w:r>
        <w:rPr>
          <w:rFonts w:hint="eastAsia" w:ascii="Times New Roman" w:hAnsi="Times New Roman" w:eastAsia="仿宋_GB2312" w:cs="Times New Roman"/>
          <w:sz w:val="32"/>
          <w:szCs w:val="32"/>
          <w:highlight w:val="none"/>
          <w:lang w:val="en-US" w:eastAsia="zh-CN"/>
        </w:rPr>
        <w:t>比例评分=9×多式联运</w:t>
      </w:r>
      <w:r>
        <w:rPr>
          <w:rFonts w:hint="eastAsia" w:ascii="Times New Roman" w:hAnsi="Times New Roman" w:eastAsia="仿宋_GB2312" w:cs="Times New Roman"/>
          <w:sz w:val="32"/>
          <w:szCs w:val="32"/>
          <w:highlight w:val="none"/>
        </w:rPr>
        <w:t>可追溯</w:t>
      </w:r>
      <w:r>
        <w:rPr>
          <w:rFonts w:hint="eastAsia" w:ascii="Times New Roman" w:hAnsi="Times New Roman" w:eastAsia="仿宋_GB2312" w:cs="Times New Roman"/>
          <w:sz w:val="32"/>
          <w:szCs w:val="32"/>
          <w:highlight w:val="none"/>
          <w:lang w:val="en-US" w:eastAsia="zh-CN"/>
        </w:rPr>
        <w:t>占比的平均达标率，满分9分。其中，多式联运</w:t>
      </w:r>
      <w:r>
        <w:rPr>
          <w:rFonts w:hint="eastAsia" w:ascii="Times New Roman" w:hAnsi="Times New Roman" w:eastAsia="仿宋_GB2312" w:cs="Times New Roman"/>
          <w:sz w:val="32"/>
          <w:szCs w:val="32"/>
          <w:highlight w:val="none"/>
        </w:rPr>
        <w:t>信息可追溯</w:t>
      </w:r>
      <w:r>
        <w:rPr>
          <w:rFonts w:hint="eastAsia" w:ascii="Times New Roman" w:hAnsi="Times New Roman" w:eastAsia="仿宋_GB2312" w:cs="Times New Roman"/>
          <w:sz w:val="32"/>
          <w:szCs w:val="32"/>
          <w:highlight w:val="none"/>
          <w:lang w:val="en-US" w:eastAsia="zh-CN"/>
        </w:rPr>
        <w:t>占比</w:t>
      </w:r>
      <w:r>
        <w:rPr>
          <w:rFonts w:hint="eastAsia" w:ascii="Times New Roman" w:hAnsi="Times New Roman" w:eastAsia="仿宋_GB2312" w:cs="Times New Roman"/>
          <w:sz w:val="32"/>
          <w:szCs w:val="32"/>
          <w:highlight w:val="none"/>
        </w:rPr>
        <w:t>=实现全程信息可追溯的多式联运票数</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多式联运票数</w:t>
      </w:r>
      <w:r>
        <w:rPr>
          <w:rFonts w:hint="eastAsia" w:ascii="Times New Roman" w:hAnsi="Times New Roman" w:eastAsia="仿宋_GB2312" w:cs="Times New Roman"/>
          <w:sz w:val="32"/>
          <w:szCs w:val="32"/>
          <w:highlight w:val="none"/>
          <w:lang w:eastAsia="zh-CN"/>
        </w:rPr>
        <w:t>。</w:t>
      </w:r>
    </w:p>
    <w:p w14:paraId="15B89E0A">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12</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跨方式</w:t>
      </w:r>
      <w:r>
        <w:rPr>
          <w:rFonts w:hint="eastAsia" w:ascii="Times New Roman" w:hAnsi="Times New Roman" w:eastAsia="楷体_GB2312" w:cs="Times New Roman"/>
          <w:sz w:val="32"/>
          <w:szCs w:val="32"/>
          <w:highlight w:val="none"/>
        </w:rPr>
        <w:t>标准衔接</w:t>
      </w:r>
    </w:p>
    <w:p w14:paraId="32758D4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：综合货运枢纽衔接的运输方式之间实现标准衔接互认的情况（包括</w:t>
      </w:r>
      <w:r>
        <w:rPr>
          <w:rFonts w:hint="eastAsia" w:ascii="Times New Roman" w:hAnsi="Times New Roman" w:eastAsia="仿宋_GB2312" w:cs="Times New Roman"/>
          <w:sz w:val="32"/>
          <w:szCs w:val="32"/>
          <w:highlight w:val="none"/>
          <w:lang w:val="en-US" w:eastAsia="zh-CN"/>
        </w:rPr>
        <w:t>货物品名、尺寸规格、数据接口、操作安全、单证信息、装载限界、作业流程</w:t>
      </w:r>
      <w:r>
        <w:rPr>
          <w:rFonts w:hint="eastAsia" w:ascii="Times New Roman" w:hAnsi="Times New Roman" w:eastAsia="仿宋_GB2312" w:cs="Times New Roman"/>
          <w:sz w:val="32"/>
          <w:szCs w:val="32"/>
          <w:highlight w:val="none"/>
        </w:rPr>
        <w:t>等）。</w:t>
      </w:r>
    </w:p>
    <w:p w14:paraId="77F4561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①各综合货运枢纽已打通的标准衔接环节；②各综合货运枢纽尚未打通的标准衔接环节。填报数据以综合货运枢纽运营单位盖章确认的材料为准。</w:t>
      </w:r>
    </w:p>
    <w:p w14:paraId="59AD7627">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跨方式</w:t>
      </w:r>
      <w:r>
        <w:rPr>
          <w:rFonts w:hint="eastAsia" w:ascii="Times New Roman" w:hAnsi="Times New Roman" w:eastAsia="仿宋_GB2312" w:cs="Times New Roman"/>
          <w:sz w:val="32"/>
          <w:szCs w:val="32"/>
          <w:highlight w:val="none"/>
          <w:lang w:val="en-US" w:eastAsia="zh-CN"/>
        </w:rPr>
        <w:t>标准衔接评分=9×综合货运枢纽的跨方式标准衔接实现率的平均达标率，满分9分。其中，综合货运枢纽的跨方式标准衔接实现率</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各综合货运枢纽</w:t>
      </w:r>
      <w:r>
        <w:rPr>
          <w:rFonts w:hint="eastAsia" w:ascii="Times New Roman" w:hAnsi="Times New Roman" w:eastAsia="仿宋_GB2312" w:cs="Times New Roman"/>
          <w:sz w:val="32"/>
          <w:szCs w:val="32"/>
          <w:highlight w:val="none"/>
        </w:rPr>
        <w:t>实现</w:t>
      </w:r>
      <w:r>
        <w:rPr>
          <w:rFonts w:hint="eastAsia" w:ascii="Times New Roman" w:hAnsi="Times New Roman" w:eastAsia="仿宋_GB2312" w:cs="Times New Roman"/>
          <w:sz w:val="32"/>
          <w:szCs w:val="32"/>
          <w:highlight w:val="none"/>
          <w:lang w:val="en-US" w:eastAsia="zh-CN"/>
        </w:rPr>
        <w:t>标准衔接</w:t>
      </w:r>
      <w:r>
        <w:rPr>
          <w:rFonts w:hint="eastAsia"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val="en-US" w:eastAsia="zh-CN"/>
        </w:rPr>
        <w:t>环节数量</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各综合货运枢纽标准衔接需求环节数量，标准衔接需求环节包括货物品名、尺寸规格、数据接口、操作安全、单证信息、装载限界、作业流程七个环节。</w:t>
      </w:r>
    </w:p>
    <w:p w14:paraId="7D7FD487">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Times New Roman" w:hAnsi="Times New Roman" w:eastAsia="黑体" w:cs="Times New Roman"/>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六</w:t>
      </w:r>
      <w:r>
        <w:rPr>
          <w:rFonts w:ascii="黑体" w:hAnsi="黑体" w:eastAsia="黑体" w:cs="Times New Roman"/>
          <w:kern w:val="2"/>
          <w:sz w:val="32"/>
          <w:szCs w:val="32"/>
          <w:highlight w:val="none"/>
          <w:lang w:val="en-US" w:eastAsia="zh-CN" w:bidi="ar-SA"/>
        </w:rPr>
        <w:t>、</w:t>
      </w:r>
      <w:r>
        <w:rPr>
          <w:rFonts w:hint="eastAsia" w:ascii="黑体" w:hAnsi="黑体" w:eastAsia="黑体" w:cs="Times New Roman"/>
          <w:kern w:val="2"/>
          <w:sz w:val="32"/>
          <w:szCs w:val="32"/>
          <w:highlight w:val="none"/>
          <w:lang w:val="en-US" w:eastAsia="zh-CN" w:bidi="ar-SA"/>
        </w:rPr>
        <w:t>网络整体效益提升</w:t>
      </w:r>
    </w:p>
    <w:p w14:paraId="0F4EAFC4">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13. 多式联运</w:t>
      </w:r>
      <w:r>
        <w:rPr>
          <w:rFonts w:hint="eastAsia" w:ascii="Times New Roman" w:hAnsi="Times New Roman" w:eastAsia="楷体_GB2312" w:cs="Times New Roman"/>
          <w:sz w:val="32"/>
          <w:szCs w:val="32"/>
          <w:highlight w:val="none"/>
        </w:rPr>
        <w:t>“一单制”</w:t>
      </w:r>
      <w:r>
        <w:rPr>
          <w:rFonts w:hint="eastAsia" w:ascii="Times New Roman" w:hAnsi="Times New Roman" w:eastAsia="楷体_GB2312" w:cs="Times New Roman"/>
          <w:sz w:val="32"/>
          <w:szCs w:val="32"/>
          <w:highlight w:val="none"/>
          <w:lang w:eastAsia="zh-CN"/>
        </w:rPr>
        <w:t>占比</w:t>
      </w:r>
    </w:p>
    <w:p w14:paraId="1C987C05">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：以集装箱多式联运方式承运的货物，应用“一单制”的占比。</w:t>
      </w:r>
    </w:p>
    <w:p w14:paraId="1AF2875C">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：应用多式联运“一单制”的箱量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占比</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填报数据以综合货运枢纽运营单位盖章确认的材料为准。</w:t>
      </w:r>
    </w:p>
    <w:p w14:paraId="5F23852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2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，多式联运</w:t>
      </w:r>
      <w:r>
        <w:rPr>
          <w:rFonts w:hint="eastAsia" w:ascii="Times New Roman" w:hAnsi="Times New Roman" w:eastAsia="仿宋_GB2312" w:cs="Times New Roman"/>
          <w:sz w:val="32"/>
          <w:szCs w:val="32"/>
          <w:highlight w:val="none"/>
        </w:rPr>
        <w:t>“一单制”</w:t>
      </w:r>
      <w:r>
        <w:rPr>
          <w:rFonts w:hint="eastAsia" w:ascii="Times New Roman" w:hAnsi="Times New Roman" w:eastAsia="仿宋_GB2312" w:cs="Times New Roman"/>
          <w:sz w:val="32"/>
          <w:szCs w:val="32"/>
          <w:highlight w:val="none"/>
          <w:lang w:eastAsia="zh-CN"/>
        </w:rPr>
        <w:t>占比</w:t>
      </w:r>
      <w:r>
        <w:rPr>
          <w:rFonts w:hint="eastAsia" w:ascii="Times New Roman" w:hAnsi="Times New Roman" w:eastAsia="仿宋_GB2312" w:cs="Times New Roman"/>
          <w:sz w:val="32"/>
          <w:szCs w:val="32"/>
          <w:highlight w:val="none"/>
          <w:lang w:val="en-US" w:eastAsia="zh-CN"/>
        </w:rPr>
        <w:t>评分=9×</w:t>
      </w:r>
      <w:r>
        <w:rPr>
          <w:rFonts w:hint="eastAsia" w:ascii="Times New Roman" w:hAnsi="Times New Roman" w:eastAsia="仿宋_GB2312" w:cs="Times New Roman"/>
          <w:sz w:val="32"/>
          <w:szCs w:val="32"/>
          <w:highlight w:val="none"/>
        </w:rPr>
        <w:t>多式联运“一单制”</w:t>
      </w:r>
      <w:r>
        <w:rPr>
          <w:rFonts w:hint="eastAsia" w:ascii="Times New Roman" w:hAnsi="Times New Roman" w:eastAsia="仿宋_GB2312" w:cs="Times New Roman"/>
          <w:sz w:val="32"/>
          <w:szCs w:val="32"/>
          <w:highlight w:val="none"/>
          <w:lang w:val="en-US" w:eastAsia="zh-CN"/>
        </w:rPr>
        <w:t>箱量的平均达标率，满分9分。</w:t>
      </w:r>
    </w:p>
    <w:p w14:paraId="0DFC41B8">
      <w:pPr>
        <w:keepNext w:val="0"/>
        <w:keepLines w:val="0"/>
        <w:pageBreakBefore w:val="0"/>
        <w:kinsoku/>
        <w:wordWrap/>
        <w:topLinePunct w:val="0"/>
        <w:autoSpaceDE/>
        <w:autoSpaceDN/>
        <w:bidi w:val="0"/>
        <w:adjustRightInd w:val="0"/>
        <w:snapToGrid w:val="0"/>
        <w:spacing w:line="560" w:lineRule="exact"/>
        <w:textAlignment w:val="auto"/>
        <w:rPr>
          <w:rFonts w:ascii="Times New Roman" w:hAnsi="Times New Roman" w:eastAsia="仿宋_GB2312" w:cs="Times New Roman"/>
          <w:sz w:val="32"/>
          <w:szCs w:val="22"/>
          <w:highlight w:val="none"/>
        </w:rPr>
      </w:pPr>
    </w:p>
    <w:p w14:paraId="38672C6F">
      <w:pPr>
        <w:spacing w:line="480" w:lineRule="exact"/>
        <w:rPr>
          <w:rFonts w:hint="eastAsia" w:ascii="方正小标宋_GBK" w:hAnsi="方正小标宋_GBK" w:eastAsia="方正小标宋_GBK" w:cs="方正小标宋_GBK"/>
          <w:bCs/>
          <w:kern w:val="0"/>
          <w:sz w:val="36"/>
          <w:szCs w:val="36"/>
          <w:highlight w:val="none"/>
          <w:lang w:bidi="ar"/>
        </w:rPr>
        <w:sectPr>
          <w:pgSz w:w="11906" w:h="16838"/>
          <w:pgMar w:top="1440" w:right="1800" w:bottom="1440" w:left="1800" w:header="851" w:footer="992" w:gutter="0"/>
          <w:pgNumType w:fmt="numberInDash"/>
          <w:cols w:space="720" w:num="1"/>
          <w:docGrid w:type="lines" w:linePitch="312" w:charSpace="0"/>
        </w:sectPr>
      </w:pPr>
    </w:p>
    <w:p w14:paraId="13852854">
      <w:pPr>
        <w:spacing w:line="580" w:lineRule="exact"/>
        <w:rPr>
          <w:rFonts w:hint="eastAsia" w:ascii="仿宋_GB2312" w:hAnsi="仿宋_GB2312" w:eastAsia="黑体" w:cs="仿宋_GB2312"/>
          <w:sz w:val="32"/>
          <w:szCs w:val="22"/>
          <w:highlight w:val="none"/>
          <w:lang w:val="en-US" w:eastAsia="zh-CN"/>
        </w:rPr>
      </w:pPr>
      <w:r>
        <w:rPr>
          <w:rFonts w:hint="default" w:ascii="Times New Roman" w:hAnsi="Times New Roman" w:eastAsia="黑体" w:cs="Times New Roman"/>
          <w:color w:val="auto"/>
          <w:sz w:val="32"/>
          <w:szCs w:val="32"/>
          <w:highlight w:val="none"/>
          <w:u w:val="none"/>
          <w:lang w:bidi="ar"/>
        </w:rPr>
        <w:t>附件</w:t>
      </w:r>
      <w:r>
        <w:rPr>
          <w:rFonts w:hint="eastAsia" w:ascii="Times New Roman" w:hAnsi="Times New Roman" w:eastAsia="黑体" w:cs="Times New Roman"/>
          <w:color w:val="auto"/>
          <w:sz w:val="32"/>
          <w:szCs w:val="32"/>
          <w:highlight w:val="none"/>
          <w:u w:val="none"/>
          <w:lang w:val="en-US" w:eastAsia="zh-CN" w:bidi="ar"/>
        </w:rPr>
        <w:t>6</w:t>
      </w:r>
    </w:p>
    <w:p w14:paraId="3C79D850">
      <w:pPr>
        <w:widowControl/>
        <w:overflowPunct w:val="0"/>
        <w:snapToGrid w:val="0"/>
        <w:jc w:val="center"/>
        <w:textAlignment w:val="auto"/>
        <w:outlineLvl w:val="9"/>
        <w:rPr>
          <w:rFonts w:hint="default" w:ascii="Times New Roman" w:hAnsi="Times New Roman" w:eastAsia="方正小标宋简体" w:cs="Times New Roman"/>
          <w:bCs w:val="0"/>
          <w:kern w:val="2"/>
          <w:sz w:val="44"/>
          <w:szCs w:val="44"/>
          <w:highlight w:val="none"/>
          <w:lang w:eastAsia="zh-CN" w:bidi="ar"/>
        </w:rPr>
      </w:pPr>
      <w:r>
        <w:rPr>
          <w:rFonts w:hint="default" w:ascii="Times New Roman" w:hAnsi="Times New Roman" w:eastAsia="方正小标宋简体" w:cs="Times New Roman"/>
          <w:bCs w:val="0"/>
          <w:kern w:val="2"/>
          <w:sz w:val="44"/>
          <w:szCs w:val="44"/>
          <w:highlight w:val="none"/>
          <w:lang w:bidi="ar"/>
        </w:rPr>
        <w:t>新一轮国家综合货运枢纽补链强链提升行动</w:t>
      </w:r>
      <w:r>
        <w:rPr>
          <w:rFonts w:hint="default" w:ascii="Times New Roman" w:hAnsi="Times New Roman" w:eastAsia="方正小标宋简体" w:cs="Times New Roman"/>
          <w:bCs w:val="0"/>
          <w:kern w:val="2"/>
          <w:sz w:val="44"/>
          <w:szCs w:val="44"/>
          <w:highlight w:val="none"/>
          <w:lang w:eastAsia="zh-CN" w:bidi="ar"/>
        </w:rPr>
        <w:t>工作</w:t>
      </w:r>
      <w:r>
        <w:rPr>
          <w:rFonts w:hint="default" w:ascii="Times New Roman" w:hAnsi="Times New Roman" w:eastAsia="方正小标宋简体" w:cs="Times New Roman"/>
          <w:bCs w:val="0"/>
          <w:kern w:val="2"/>
          <w:sz w:val="44"/>
          <w:szCs w:val="44"/>
          <w:highlight w:val="none"/>
          <w:lang w:bidi="ar"/>
        </w:rPr>
        <w:t>绩效评价表</w:t>
      </w:r>
      <w:r>
        <w:rPr>
          <w:rFonts w:hint="default" w:ascii="Times New Roman" w:hAnsi="Times New Roman" w:eastAsia="方正小标宋简体" w:cs="Times New Roman"/>
          <w:bCs w:val="0"/>
          <w:kern w:val="2"/>
          <w:sz w:val="44"/>
          <w:szCs w:val="44"/>
          <w:highlight w:val="none"/>
          <w:lang w:eastAsia="zh-CN" w:bidi="ar"/>
        </w:rPr>
        <w:t>（</w:t>
      </w:r>
      <w:r>
        <w:rPr>
          <w:rFonts w:hint="default" w:ascii="Times New Roman" w:hAnsi="Times New Roman" w:eastAsia="方正小标宋简体" w:cs="Times New Roman"/>
          <w:bCs w:val="0"/>
          <w:kern w:val="2"/>
          <w:sz w:val="44"/>
          <w:szCs w:val="44"/>
          <w:highlight w:val="none"/>
          <w:lang w:val="en-US" w:eastAsia="zh-CN" w:bidi="ar"/>
        </w:rPr>
        <w:t>部级</w:t>
      </w:r>
      <w:r>
        <w:rPr>
          <w:rFonts w:hint="default" w:ascii="Times New Roman" w:hAnsi="Times New Roman" w:eastAsia="方正小标宋简体" w:cs="Times New Roman"/>
          <w:bCs w:val="0"/>
          <w:kern w:val="2"/>
          <w:sz w:val="44"/>
          <w:szCs w:val="44"/>
          <w:highlight w:val="none"/>
          <w:lang w:eastAsia="zh-CN" w:bidi="ar"/>
        </w:rPr>
        <w:t>）</w:t>
      </w:r>
    </w:p>
    <w:p w14:paraId="1C891B47">
      <w:pPr>
        <w:widowControl w:val="0"/>
        <w:ind w:firstLine="0" w:firstLineChars="0"/>
        <w:jc w:val="left"/>
        <w:rPr>
          <w:rFonts w:hint="eastAsia" w:ascii="仿宋_GB2312" w:hAnsi="宋体" w:eastAsia="仿宋_GB2312" w:cs="Times New Roman"/>
          <w:kern w:val="0"/>
          <w:sz w:val="32"/>
          <w:szCs w:val="32"/>
          <w:highlight w:val="none"/>
          <w:lang w:val="en-US" w:eastAsia="zh-CN" w:bidi="ar-SA"/>
        </w:rPr>
      </w:pPr>
      <w:r>
        <w:rPr>
          <w:rFonts w:hint="eastAsia" w:ascii="仿宋_GB2312" w:hAnsi="Times New Roman" w:eastAsia="仿宋_GB2312" w:cs="Times New Roman"/>
          <w:kern w:val="0"/>
          <w:sz w:val="28"/>
          <w:szCs w:val="28"/>
          <w:highlight w:val="none"/>
          <w:u w:val="single"/>
          <w:lang w:val="en-US" w:eastAsia="zh-CN" w:bidi="ar-SA"/>
        </w:rPr>
        <w:t xml:space="preserve">        </w:t>
      </w:r>
      <w:r>
        <w:rPr>
          <w:rFonts w:ascii="仿宋_GB2312" w:hAnsi="Times New Roman" w:eastAsia="仿宋_GB2312" w:cs="Times New Roman"/>
          <w:kern w:val="0"/>
          <w:sz w:val="28"/>
          <w:szCs w:val="28"/>
          <w:highlight w:val="none"/>
          <w:u w:val="single"/>
          <w:lang w:val="en" w:eastAsia="zh-CN" w:bidi="ar-SA"/>
        </w:rPr>
        <w:t xml:space="preserve"> </w:t>
      </w:r>
      <w:r>
        <w:rPr>
          <w:rFonts w:hint="eastAsia" w:ascii="仿宋_GB2312" w:hAnsi="宋体" w:eastAsia="仿宋_GB2312" w:cs="Times New Roman"/>
          <w:kern w:val="0"/>
          <w:sz w:val="28"/>
          <w:szCs w:val="28"/>
          <w:highlight w:val="none"/>
          <w:lang w:val="en-US" w:eastAsia="zh-CN" w:bidi="ar-SA"/>
        </w:rPr>
        <w:t>省</w:t>
      </w:r>
      <w:r>
        <w:rPr>
          <w:rFonts w:hint="eastAsia" w:ascii="仿宋_GB2312" w:hAnsi="Times New Roman" w:eastAsia="仿宋_GB2312" w:cs="Times New Roman"/>
          <w:kern w:val="0"/>
          <w:sz w:val="28"/>
          <w:szCs w:val="28"/>
          <w:highlight w:val="none"/>
          <w:u w:val="single"/>
          <w:lang w:val="en-US" w:eastAsia="zh-CN" w:bidi="ar-SA"/>
        </w:rPr>
        <w:t xml:space="preserve">         </w:t>
      </w:r>
      <w:r>
        <w:rPr>
          <w:rFonts w:hint="eastAsia" w:ascii="仿宋_GB2312" w:hAnsi="宋体" w:eastAsia="仿宋_GB2312" w:cs="Times New Roman"/>
          <w:kern w:val="0"/>
          <w:sz w:val="28"/>
          <w:szCs w:val="28"/>
          <w:highlight w:val="none"/>
          <w:lang w:val="en-US" w:eastAsia="zh-CN" w:bidi="ar-SA"/>
        </w:rPr>
        <w:t>市</w:t>
      </w:r>
    </w:p>
    <w:tbl>
      <w:tblPr>
        <w:tblStyle w:val="4"/>
        <w:tblpPr w:leftFromText="181" w:rightFromText="181" w:vertAnchor="text" w:horzAnchor="page" w:tblpX="1441" w:tblpY="1"/>
        <w:tblOverlap w:val="never"/>
        <w:tblW w:w="49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484"/>
        <w:gridCol w:w="2199"/>
        <w:gridCol w:w="727"/>
        <w:gridCol w:w="772"/>
        <w:gridCol w:w="760"/>
        <w:gridCol w:w="4731"/>
        <w:gridCol w:w="710"/>
        <w:gridCol w:w="1856"/>
      </w:tblGrid>
      <w:tr w14:paraId="05A3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97" w:type="pct"/>
            <w:noWrap w:val="0"/>
            <w:vAlign w:val="center"/>
          </w:tcPr>
          <w:p w14:paraId="4269F5E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一级指标</w:t>
            </w:r>
          </w:p>
        </w:tc>
        <w:tc>
          <w:tcPr>
            <w:tcW w:w="527" w:type="pct"/>
            <w:noWrap w:val="0"/>
            <w:vAlign w:val="center"/>
          </w:tcPr>
          <w:p w14:paraId="2F6993D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二级</w:t>
            </w:r>
          </w:p>
          <w:p w14:paraId="4DEE68C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指标</w:t>
            </w:r>
          </w:p>
        </w:tc>
        <w:tc>
          <w:tcPr>
            <w:tcW w:w="781" w:type="pct"/>
            <w:noWrap w:val="0"/>
            <w:vAlign w:val="center"/>
          </w:tcPr>
          <w:p w14:paraId="4E0225A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三级指标</w:t>
            </w:r>
          </w:p>
        </w:tc>
        <w:tc>
          <w:tcPr>
            <w:tcW w:w="258" w:type="pct"/>
            <w:noWrap w:val="0"/>
            <w:vAlign w:val="center"/>
          </w:tcPr>
          <w:p w14:paraId="10ABC92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指标</w:t>
            </w:r>
          </w:p>
          <w:p w14:paraId="767EB34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分值</w:t>
            </w:r>
          </w:p>
        </w:tc>
        <w:tc>
          <w:tcPr>
            <w:tcW w:w="274" w:type="pct"/>
            <w:noWrap w:val="0"/>
            <w:vAlign w:val="center"/>
          </w:tcPr>
          <w:p w14:paraId="156D4DC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年度</w:t>
            </w:r>
          </w:p>
          <w:p w14:paraId="72B7263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情况</w:t>
            </w:r>
          </w:p>
        </w:tc>
        <w:tc>
          <w:tcPr>
            <w:tcW w:w="268" w:type="pct"/>
            <w:noWrap w:val="0"/>
            <w:vAlign w:val="center"/>
          </w:tcPr>
          <w:p w14:paraId="0187AA7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年度</w:t>
            </w:r>
          </w:p>
          <w:p w14:paraId="7EF1142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评分</w:t>
            </w:r>
          </w:p>
        </w:tc>
        <w:tc>
          <w:tcPr>
            <w:tcW w:w="1680" w:type="pct"/>
            <w:noWrap w:val="0"/>
            <w:vAlign w:val="center"/>
          </w:tcPr>
          <w:p w14:paraId="0DA6783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年度评分</w:t>
            </w:r>
            <w:r>
              <w:rPr>
                <w:rFonts w:ascii="Times New Roman" w:hAnsi="Times New Roman" w:eastAsia="仿宋_GB2312" w:cs="Times New Roman"/>
                <w:b/>
                <w:bCs/>
                <w:kern w:val="0"/>
                <w:sz w:val="24"/>
                <w:szCs w:val="24"/>
                <w:highlight w:val="none"/>
              </w:rPr>
              <w:t>标准</w:t>
            </w:r>
          </w:p>
        </w:tc>
        <w:tc>
          <w:tcPr>
            <w:tcW w:w="252" w:type="pct"/>
            <w:noWrap w:val="0"/>
            <w:vAlign w:val="center"/>
          </w:tcPr>
          <w:p w14:paraId="36457C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rPr>
              <w:t>验收</w:t>
            </w:r>
          </w:p>
          <w:p w14:paraId="3726A1C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评分</w:t>
            </w:r>
          </w:p>
        </w:tc>
        <w:tc>
          <w:tcPr>
            <w:tcW w:w="659" w:type="pct"/>
            <w:noWrap w:val="0"/>
            <w:vAlign w:val="center"/>
          </w:tcPr>
          <w:p w14:paraId="0BE5FBA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验收</w:t>
            </w:r>
            <w:r>
              <w:rPr>
                <w:rFonts w:ascii="Times New Roman" w:hAnsi="Times New Roman" w:eastAsia="仿宋_GB2312" w:cs="Times New Roman"/>
                <w:b/>
                <w:bCs/>
                <w:kern w:val="0"/>
                <w:sz w:val="24"/>
                <w:szCs w:val="24"/>
                <w:highlight w:val="none"/>
              </w:rPr>
              <w:t>评</w:t>
            </w:r>
            <w:r>
              <w:rPr>
                <w:rFonts w:hint="eastAsia" w:ascii="Times New Roman" w:hAnsi="Times New Roman" w:eastAsia="仿宋_GB2312" w:cs="Times New Roman"/>
                <w:b/>
                <w:bCs/>
                <w:kern w:val="0"/>
                <w:sz w:val="24"/>
                <w:szCs w:val="24"/>
                <w:highlight w:val="none"/>
                <w:lang w:val="en-US" w:eastAsia="zh-CN"/>
              </w:rPr>
              <w:t>分</w:t>
            </w:r>
            <w:r>
              <w:rPr>
                <w:rFonts w:ascii="Times New Roman" w:hAnsi="Times New Roman" w:eastAsia="仿宋_GB2312" w:cs="Times New Roman"/>
                <w:b/>
                <w:bCs/>
                <w:kern w:val="0"/>
                <w:sz w:val="24"/>
                <w:szCs w:val="24"/>
                <w:highlight w:val="none"/>
              </w:rPr>
              <w:t>标准</w:t>
            </w:r>
          </w:p>
        </w:tc>
      </w:tr>
      <w:tr w14:paraId="53E5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restart"/>
            <w:noWrap w:val="0"/>
            <w:vAlign w:val="center"/>
          </w:tcPr>
          <w:p w14:paraId="45B4FBF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一、实施管理</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27</w:t>
            </w:r>
            <w:r>
              <w:rPr>
                <w:rFonts w:hint="eastAsia" w:ascii="Times New Roman" w:hAnsi="Times New Roman" w:eastAsia="仿宋_GB2312" w:cs="Times New Roman"/>
                <w:kern w:val="0"/>
                <w:sz w:val="24"/>
                <w:szCs w:val="24"/>
                <w:highlight w:val="none"/>
              </w:rPr>
              <w:t>分）</w:t>
            </w:r>
          </w:p>
        </w:tc>
        <w:tc>
          <w:tcPr>
            <w:tcW w:w="527" w:type="pct"/>
            <w:vMerge w:val="restart"/>
            <w:noWrap w:val="0"/>
            <w:vAlign w:val="center"/>
          </w:tcPr>
          <w:p w14:paraId="6476A68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组织保障</w:t>
            </w:r>
          </w:p>
          <w:p w14:paraId="024ACD0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8</w:t>
            </w:r>
            <w:r>
              <w:rPr>
                <w:rFonts w:ascii="Times New Roman" w:hAnsi="Times New Roman" w:eastAsia="仿宋_GB2312" w:cs="Times New Roman"/>
                <w:kern w:val="0"/>
                <w:sz w:val="24"/>
                <w:szCs w:val="24"/>
                <w:highlight w:val="none"/>
              </w:rPr>
              <w:t>分）</w:t>
            </w:r>
          </w:p>
        </w:tc>
        <w:tc>
          <w:tcPr>
            <w:tcW w:w="781" w:type="pct"/>
            <w:noWrap w:val="0"/>
            <w:vAlign w:val="center"/>
          </w:tcPr>
          <w:p w14:paraId="75404931">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实施组织力度</w:t>
            </w:r>
            <w:r>
              <w:rPr>
                <w:rFonts w:ascii="Times New Roman" w:hAnsi="Times New Roman" w:eastAsia="仿宋_GB2312" w:cs="Times New Roman"/>
                <w:kern w:val="0"/>
                <w:sz w:val="24"/>
                <w:szCs w:val="24"/>
                <w:highlight w:val="none"/>
              </w:rPr>
              <w:t>：</w:t>
            </w:r>
          </w:p>
        </w:tc>
        <w:tc>
          <w:tcPr>
            <w:tcW w:w="258" w:type="pct"/>
            <w:noWrap w:val="0"/>
            <w:vAlign w:val="center"/>
          </w:tcPr>
          <w:p w14:paraId="3FD0546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4</w:t>
            </w:r>
          </w:p>
        </w:tc>
        <w:tc>
          <w:tcPr>
            <w:tcW w:w="274" w:type="pct"/>
            <w:noWrap w:val="0"/>
            <w:vAlign w:val="center"/>
          </w:tcPr>
          <w:p w14:paraId="04AA023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68" w:type="pct"/>
            <w:noWrap w:val="0"/>
            <w:vAlign w:val="center"/>
          </w:tcPr>
          <w:p w14:paraId="7DFABDC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680" w:type="pct"/>
            <w:noWrap w:val="0"/>
            <w:vAlign w:val="center"/>
          </w:tcPr>
          <w:p w14:paraId="1D4517A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按照机制运转、城市自评</w:t>
            </w:r>
            <w:r>
              <w:rPr>
                <w:rFonts w:ascii="Times New Roman" w:hAnsi="Times New Roman" w:eastAsia="仿宋_GB2312" w:cs="Times New Roman"/>
                <w:kern w:val="0"/>
                <w:sz w:val="24"/>
                <w:szCs w:val="24"/>
                <w:highlight w:val="none"/>
              </w:rPr>
              <w:t>的</w:t>
            </w:r>
            <w:r>
              <w:rPr>
                <w:rFonts w:hint="eastAsia" w:ascii="Times New Roman" w:hAnsi="Times New Roman" w:eastAsia="仿宋_GB2312" w:cs="Times New Roman"/>
                <w:kern w:val="0"/>
                <w:sz w:val="24"/>
                <w:szCs w:val="24"/>
                <w:highlight w:val="none"/>
                <w:lang w:val="en-US" w:eastAsia="zh-CN"/>
              </w:rPr>
              <w:t>完成情况打分</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4</w:t>
            </w:r>
            <w:r>
              <w:rPr>
                <w:rFonts w:hint="eastAsia" w:ascii="Times New Roman" w:hAnsi="Times New Roman" w:eastAsia="仿宋_GB2312" w:cs="Times New Roman"/>
                <w:kern w:val="0"/>
                <w:sz w:val="24"/>
                <w:szCs w:val="24"/>
                <w:highlight w:val="none"/>
              </w:rPr>
              <w:t>分。</w:t>
            </w:r>
          </w:p>
        </w:tc>
        <w:tc>
          <w:tcPr>
            <w:tcW w:w="252" w:type="pct"/>
            <w:noWrap/>
            <w:vAlign w:val="center"/>
          </w:tcPr>
          <w:p w14:paraId="166388D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659" w:type="pct"/>
            <w:noWrap w:val="0"/>
            <w:vAlign w:val="center"/>
          </w:tcPr>
          <w:p w14:paraId="1AC5079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年度平均值</w:t>
            </w:r>
            <w:r>
              <w:rPr>
                <w:rFonts w:ascii="Times New Roman" w:hAnsi="Times New Roman" w:eastAsia="仿宋_GB2312" w:cs="Times New Roman"/>
                <w:kern w:val="0"/>
                <w:sz w:val="24"/>
                <w:szCs w:val="24"/>
                <w:highlight w:val="none"/>
              </w:rPr>
              <w:t>。</w:t>
            </w:r>
          </w:p>
        </w:tc>
      </w:tr>
      <w:tr w14:paraId="0092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4A3B433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noWrap w:val="0"/>
            <w:vAlign w:val="center"/>
          </w:tcPr>
          <w:p w14:paraId="2D33960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noWrap w:val="0"/>
            <w:vAlign w:val="center"/>
          </w:tcPr>
          <w:p w14:paraId="2F68A9B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2.保障措施力度</w:t>
            </w:r>
            <w:r>
              <w:rPr>
                <w:rFonts w:hint="eastAsia" w:ascii="Times New Roman" w:hAnsi="Times New Roman" w:eastAsia="仿宋_GB2312" w:cs="Times New Roman"/>
                <w:color w:val="000000"/>
                <w:kern w:val="0"/>
                <w:sz w:val="24"/>
                <w:szCs w:val="24"/>
                <w:highlight w:val="none"/>
                <w:lang w:val="en-US" w:eastAsia="zh-CN"/>
              </w:rPr>
              <w:t>：</w:t>
            </w:r>
          </w:p>
        </w:tc>
        <w:tc>
          <w:tcPr>
            <w:tcW w:w="258" w:type="pct"/>
            <w:noWrap w:val="0"/>
            <w:vAlign w:val="center"/>
          </w:tcPr>
          <w:p w14:paraId="525806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274" w:type="pct"/>
            <w:noWrap w:val="0"/>
            <w:vAlign w:val="center"/>
          </w:tcPr>
          <w:p w14:paraId="7641A590">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68" w:type="pct"/>
            <w:noWrap w:val="0"/>
            <w:vAlign w:val="center"/>
          </w:tcPr>
          <w:p w14:paraId="2A84ECA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680" w:type="pct"/>
            <w:noWrap w:val="0"/>
            <w:vAlign w:val="center"/>
          </w:tcPr>
          <w:p w14:paraId="4A2346A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按照政策制定、问题整改情况打分，满分4分。</w:t>
            </w:r>
          </w:p>
        </w:tc>
        <w:tc>
          <w:tcPr>
            <w:tcW w:w="252" w:type="pct"/>
            <w:noWrap/>
            <w:vAlign w:val="center"/>
          </w:tcPr>
          <w:p w14:paraId="454039B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659" w:type="pct"/>
            <w:noWrap w:val="0"/>
            <w:vAlign w:val="center"/>
          </w:tcPr>
          <w:p w14:paraId="16625B9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年度平均值</w:t>
            </w:r>
            <w:r>
              <w:rPr>
                <w:rFonts w:hint="eastAsia" w:ascii="Times New Roman" w:hAnsi="Times New Roman" w:eastAsia="仿宋_GB2312" w:cs="Times New Roman"/>
                <w:kern w:val="0"/>
                <w:sz w:val="24"/>
                <w:szCs w:val="24"/>
                <w:highlight w:val="none"/>
              </w:rPr>
              <w:t>。</w:t>
            </w:r>
          </w:p>
        </w:tc>
      </w:tr>
      <w:tr w14:paraId="5994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43F6CB6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restart"/>
            <w:noWrap w:val="0"/>
            <w:vAlign w:val="center"/>
          </w:tcPr>
          <w:p w14:paraId="76B9346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资金管理</w:t>
            </w:r>
            <w:r>
              <w:rPr>
                <w:rFonts w:hint="eastAsia" w:ascii="Times New Roman" w:hAnsi="Times New Roman" w:eastAsia="仿宋_GB2312" w:cs="Times New Roman"/>
                <w:kern w:val="0"/>
                <w:sz w:val="24"/>
                <w:szCs w:val="24"/>
                <w:highlight w:val="none"/>
              </w:rPr>
              <w:t>与投资完成情况</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19</w:t>
            </w:r>
            <w:r>
              <w:rPr>
                <w:rFonts w:ascii="Times New Roman" w:hAnsi="Times New Roman" w:eastAsia="仿宋_GB2312" w:cs="Times New Roman"/>
                <w:kern w:val="0"/>
                <w:sz w:val="24"/>
                <w:szCs w:val="24"/>
                <w:highlight w:val="none"/>
              </w:rPr>
              <w:t>分）</w:t>
            </w:r>
          </w:p>
        </w:tc>
        <w:tc>
          <w:tcPr>
            <w:tcW w:w="781" w:type="pct"/>
            <w:noWrap w:val="0"/>
            <w:vAlign w:val="center"/>
          </w:tcPr>
          <w:p w14:paraId="7E7E7712">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资金使用规范性：</w:t>
            </w:r>
          </w:p>
        </w:tc>
        <w:tc>
          <w:tcPr>
            <w:tcW w:w="258" w:type="pct"/>
            <w:noWrap w:val="0"/>
            <w:vAlign w:val="center"/>
          </w:tcPr>
          <w:p w14:paraId="24E798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p>
        </w:tc>
        <w:tc>
          <w:tcPr>
            <w:tcW w:w="274" w:type="pct"/>
            <w:noWrap w:val="0"/>
            <w:vAlign w:val="center"/>
          </w:tcPr>
          <w:p w14:paraId="2C31D0D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268" w:type="pct"/>
            <w:noWrap w:val="0"/>
            <w:vAlign w:val="center"/>
          </w:tcPr>
          <w:p w14:paraId="381CB83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1680" w:type="pct"/>
            <w:noWrap w:val="0"/>
            <w:vAlign w:val="center"/>
          </w:tcPr>
          <w:p w14:paraId="60F942D9">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eastAsia="zh-CN"/>
              </w:rPr>
            </w:pPr>
            <w:r>
              <w:rPr>
                <w:rFonts w:ascii="Times New Roman" w:hAnsi="Times New Roman" w:eastAsia="仿宋_GB2312" w:cs="Times New Roman"/>
                <w:kern w:val="0"/>
                <w:sz w:val="24"/>
                <w:szCs w:val="24"/>
                <w:highlight w:val="none"/>
              </w:rPr>
              <w:t>按照资金合规</w:t>
            </w:r>
            <w:r>
              <w:rPr>
                <w:rFonts w:hint="eastAsia" w:ascii="Times New Roman" w:hAnsi="Times New Roman" w:eastAsia="仿宋_GB2312" w:cs="Times New Roman"/>
                <w:kern w:val="0"/>
                <w:sz w:val="24"/>
                <w:szCs w:val="24"/>
                <w:highlight w:val="none"/>
                <w:lang w:val="en-US" w:eastAsia="zh-CN"/>
              </w:rPr>
              <w:t>合理</w:t>
            </w:r>
            <w:r>
              <w:rPr>
                <w:rFonts w:ascii="Times New Roman" w:hAnsi="Times New Roman" w:eastAsia="仿宋_GB2312" w:cs="Times New Roman"/>
                <w:kern w:val="0"/>
                <w:sz w:val="24"/>
                <w:szCs w:val="24"/>
                <w:highlight w:val="none"/>
              </w:rPr>
              <w:t>使用</w:t>
            </w:r>
            <w:r>
              <w:rPr>
                <w:rFonts w:hint="eastAsia" w:ascii="Times New Roman" w:hAnsi="Times New Roman" w:eastAsia="仿宋_GB2312" w:cs="Times New Roman"/>
                <w:kern w:val="0"/>
                <w:sz w:val="24"/>
                <w:szCs w:val="24"/>
                <w:highlight w:val="none"/>
                <w:lang w:val="en-US" w:eastAsia="zh-CN"/>
              </w:rPr>
              <w:t>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lang w:eastAsia="zh-CN"/>
              </w:rPr>
              <w:t>。</w:t>
            </w:r>
          </w:p>
        </w:tc>
        <w:tc>
          <w:tcPr>
            <w:tcW w:w="252" w:type="pct"/>
            <w:noWrap/>
            <w:vAlign w:val="center"/>
          </w:tcPr>
          <w:p w14:paraId="4BDA21F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659" w:type="pct"/>
            <w:noWrap w:val="0"/>
            <w:vAlign w:val="center"/>
          </w:tcPr>
          <w:p w14:paraId="13AD297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年度平均值</w:t>
            </w:r>
            <w:r>
              <w:rPr>
                <w:rFonts w:hint="eastAsia" w:ascii="Times New Roman" w:hAnsi="Times New Roman" w:eastAsia="仿宋_GB2312" w:cs="Times New Roman"/>
                <w:kern w:val="0"/>
                <w:sz w:val="24"/>
                <w:szCs w:val="24"/>
                <w:highlight w:val="none"/>
              </w:rPr>
              <w:t>。</w:t>
            </w:r>
          </w:p>
        </w:tc>
      </w:tr>
      <w:tr w14:paraId="08FE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4D38D47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noWrap w:val="0"/>
            <w:vAlign w:val="center"/>
          </w:tcPr>
          <w:p w14:paraId="5683077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noWrap w:val="0"/>
            <w:vAlign w:val="center"/>
          </w:tcPr>
          <w:p w14:paraId="1AD0EC5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宋体"/>
                <w:kern w:val="0"/>
                <w:sz w:val="24"/>
                <w:szCs w:val="24"/>
                <w:highlight w:val="none"/>
                <w:lang w:val="en-US" w:eastAsia="zh-CN"/>
              </w:rPr>
              <w:t>4.</w:t>
            </w:r>
            <w:r>
              <w:rPr>
                <w:rFonts w:hint="eastAsia" w:ascii="Times New Roman" w:hAnsi="Times New Roman" w:eastAsia="仿宋_GB2312" w:cs="宋体"/>
                <w:kern w:val="0"/>
                <w:sz w:val="24"/>
                <w:szCs w:val="24"/>
                <w:highlight w:val="none"/>
              </w:rPr>
              <w:t>★</w:t>
            </w:r>
            <w:r>
              <w:rPr>
                <w:rFonts w:hint="eastAsia" w:ascii="Times New Roman" w:hAnsi="Times New Roman" w:eastAsia="仿宋_GB2312" w:cs="Times New Roman"/>
                <w:kern w:val="0"/>
                <w:sz w:val="24"/>
                <w:szCs w:val="24"/>
                <w:highlight w:val="none"/>
                <w:lang w:val="en-US" w:eastAsia="zh-CN"/>
              </w:rPr>
              <w:t>项目投资进度：</w:t>
            </w:r>
          </w:p>
        </w:tc>
        <w:tc>
          <w:tcPr>
            <w:tcW w:w="258" w:type="pct"/>
            <w:noWrap w:val="0"/>
            <w:vAlign w:val="center"/>
          </w:tcPr>
          <w:p w14:paraId="6409EE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w:t>
            </w:r>
          </w:p>
        </w:tc>
        <w:tc>
          <w:tcPr>
            <w:tcW w:w="274" w:type="pct"/>
            <w:noWrap w:val="0"/>
            <w:vAlign w:val="center"/>
          </w:tcPr>
          <w:p w14:paraId="27AB2EF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268" w:type="pct"/>
            <w:noWrap w:val="0"/>
            <w:vAlign w:val="center"/>
          </w:tcPr>
          <w:p w14:paraId="55332866">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1680" w:type="pct"/>
            <w:noWrap w:val="0"/>
            <w:vAlign w:val="center"/>
          </w:tcPr>
          <w:p w14:paraId="3FC2E5E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eastAsia="zh-CN"/>
              </w:rPr>
              <w:t>按累计核定投资额的投资进度、项目吸引社会投资额</w:t>
            </w:r>
            <w:r>
              <w:rPr>
                <w:rFonts w:hint="eastAsia" w:ascii="Times New Roman" w:hAnsi="Times New Roman" w:eastAsia="仿宋_GB2312" w:cs="Times New Roman"/>
                <w:kern w:val="0"/>
                <w:sz w:val="24"/>
                <w:szCs w:val="24"/>
                <w:highlight w:val="none"/>
                <w:lang w:val="en-US" w:eastAsia="zh-CN"/>
              </w:rPr>
              <w:t>的达标率</w:t>
            </w:r>
            <w:r>
              <w:rPr>
                <w:rFonts w:hint="eastAsia" w:ascii="Times New Roman" w:hAnsi="Times New Roman" w:eastAsia="仿宋_GB2312" w:cs="Times New Roman"/>
                <w:kern w:val="0"/>
                <w:sz w:val="24"/>
                <w:szCs w:val="24"/>
                <w:highlight w:val="none"/>
                <w:lang w:eastAsia="zh-CN"/>
              </w:rPr>
              <w:t>对比打分，同一批城市中每一项排名前50%得1分，后50%不得分，</w:t>
            </w:r>
            <w:r>
              <w:rPr>
                <w:rFonts w:hint="eastAsia" w:ascii="Times New Roman" w:hAnsi="Times New Roman" w:eastAsia="仿宋_GB2312" w:cs="Times New Roman"/>
                <w:kern w:val="0"/>
                <w:sz w:val="24"/>
                <w:szCs w:val="24"/>
                <w:highlight w:val="none"/>
                <w:lang w:val="en-US" w:eastAsia="zh-CN"/>
              </w:rPr>
              <w:t>满分2分。</w:t>
            </w:r>
          </w:p>
        </w:tc>
        <w:tc>
          <w:tcPr>
            <w:tcW w:w="252" w:type="pct"/>
            <w:noWrap/>
            <w:vAlign w:val="center"/>
          </w:tcPr>
          <w:p w14:paraId="08AC15C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659" w:type="pct"/>
            <w:noWrap w:val="0"/>
            <w:vAlign w:val="center"/>
          </w:tcPr>
          <w:p w14:paraId="4B94CB3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按照横向比较赋分。</w:t>
            </w:r>
          </w:p>
        </w:tc>
      </w:tr>
      <w:tr w14:paraId="0D5F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68E20ED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noWrap w:val="0"/>
            <w:vAlign w:val="center"/>
          </w:tcPr>
          <w:p w14:paraId="210EED7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noWrap w:val="0"/>
            <w:vAlign w:val="center"/>
          </w:tcPr>
          <w:p w14:paraId="1BCA1F4D">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项目建设情况</w:t>
            </w:r>
            <w:r>
              <w:rPr>
                <w:rFonts w:ascii="Times New Roman" w:hAnsi="Times New Roman" w:eastAsia="仿宋_GB2312" w:cs="Times New Roman"/>
                <w:kern w:val="0"/>
                <w:sz w:val="24"/>
                <w:szCs w:val="24"/>
                <w:highlight w:val="none"/>
              </w:rPr>
              <w:t>：</w:t>
            </w:r>
          </w:p>
        </w:tc>
        <w:tc>
          <w:tcPr>
            <w:tcW w:w="258" w:type="pct"/>
            <w:noWrap w:val="0"/>
            <w:vAlign w:val="center"/>
          </w:tcPr>
          <w:p w14:paraId="578FF8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10</w:t>
            </w:r>
          </w:p>
        </w:tc>
        <w:tc>
          <w:tcPr>
            <w:tcW w:w="274" w:type="pct"/>
            <w:noWrap w:val="0"/>
            <w:vAlign w:val="center"/>
          </w:tcPr>
          <w:p w14:paraId="6B8C006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68" w:type="pct"/>
            <w:noWrap w:val="0"/>
            <w:vAlign w:val="center"/>
          </w:tcPr>
          <w:p w14:paraId="5E5FE776">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680" w:type="pct"/>
            <w:noWrap w:val="0"/>
            <w:vAlign w:val="center"/>
          </w:tcPr>
          <w:p w14:paraId="2D58D7FC">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lang w:val="en-US" w:eastAsia="zh-CN"/>
              </w:rPr>
              <w:t>实施累计完成情况打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10</w:t>
            </w:r>
            <w:r>
              <w:rPr>
                <w:rFonts w:hint="eastAsia" w:ascii="Times New Roman" w:hAnsi="Times New Roman" w:eastAsia="仿宋_GB2312" w:cs="Times New Roman"/>
                <w:kern w:val="0"/>
                <w:sz w:val="24"/>
                <w:szCs w:val="24"/>
                <w:highlight w:val="none"/>
              </w:rPr>
              <w:t>分。</w:t>
            </w:r>
          </w:p>
        </w:tc>
        <w:tc>
          <w:tcPr>
            <w:tcW w:w="252" w:type="pct"/>
            <w:noWrap/>
            <w:vAlign w:val="center"/>
          </w:tcPr>
          <w:p w14:paraId="36304CE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659" w:type="pct"/>
            <w:noWrap w:val="0"/>
            <w:vAlign w:val="center"/>
          </w:tcPr>
          <w:p w14:paraId="358CCFE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504E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45868AB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noWrap w:val="0"/>
            <w:vAlign w:val="center"/>
          </w:tcPr>
          <w:p w14:paraId="13441FF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noWrap w:val="0"/>
            <w:vAlign w:val="center"/>
          </w:tcPr>
          <w:p w14:paraId="3E54A529">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r>
              <w:rPr>
                <w:rFonts w:ascii="Times New Roman" w:hAnsi="Times New Roman" w:eastAsia="仿宋_GB2312" w:cs="Times New Roman"/>
                <w:kern w:val="0"/>
                <w:sz w:val="24"/>
                <w:szCs w:val="24"/>
                <w:highlight w:val="none"/>
              </w:rPr>
              <w:t>.</w:t>
            </w:r>
            <w:r>
              <w:rPr>
                <w:rFonts w:hint="eastAsia" w:ascii="Times New Roman" w:hAnsi="Times New Roman" w:eastAsia="仿宋_GB2312" w:cs="宋体"/>
                <w:kern w:val="0"/>
                <w:sz w:val="24"/>
                <w:szCs w:val="24"/>
                <w:highlight w:val="none"/>
              </w:rPr>
              <w:t>★</w:t>
            </w:r>
            <w:r>
              <w:rPr>
                <w:rFonts w:hint="eastAsia" w:ascii="Times New Roman" w:hAnsi="Times New Roman" w:eastAsia="仿宋_GB2312" w:cs="Times New Roman"/>
                <w:kern w:val="0"/>
                <w:sz w:val="24"/>
                <w:szCs w:val="24"/>
                <w:highlight w:val="none"/>
                <w:lang w:val="en-US" w:eastAsia="zh-CN"/>
              </w:rPr>
              <w:t>实施形象进度</w:t>
            </w:r>
            <w:r>
              <w:rPr>
                <w:rFonts w:ascii="Times New Roman" w:hAnsi="Times New Roman" w:eastAsia="仿宋_GB2312" w:cs="Times New Roman"/>
                <w:kern w:val="0"/>
                <w:sz w:val="24"/>
                <w:szCs w:val="24"/>
                <w:highlight w:val="none"/>
              </w:rPr>
              <w:t>：</w:t>
            </w:r>
          </w:p>
        </w:tc>
        <w:tc>
          <w:tcPr>
            <w:tcW w:w="258" w:type="pct"/>
            <w:noWrap w:val="0"/>
            <w:vAlign w:val="center"/>
          </w:tcPr>
          <w:p w14:paraId="29FAC5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w:t>
            </w:r>
          </w:p>
        </w:tc>
        <w:tc>
          <w:tcPr>
            <w:tcW w:w="274" w:type="pct"/>
            <w:noWrap w:val="0"/>
            <w:vAlign w:val="center"/>
          </w:tcPr>
          <w:p w14:paraId="18C9A7D6">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68" w:type="pct"/>
            <w:noWrap w:val="0"/>
            <w:vAlign w:val="center"/>
          </w:tcPr>
          <w:p w14:paraId="7585EB3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680" w:type="pct"/>
            <w:noWrap w:val="0"/>
            <w:vAlign w:val="center"/>
          </w:tcPr>
          <w:p w14:paraId="0B3B5F1C">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按累计核定投资额的综合货运枢纽项目新增及改造面积、集疏运铁路新增及改扩建里程的达标率对比打分，同一批城市中每一项排名前50%得1分，后50%不得分</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满分2分。</w:t>
            </w:r>
          </w:p>
        </w:tc>
        <w:tc>
          <w:tcPr>
            <w:tcW w:w="252" w:type="pct"/>
            <w:noWrap/>
            <w:vAlign w:val="center"/>
          </w:tcPr>
          <w:p w14:paraId="366FC96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659" w:type="pct"/>
            <w:noWrap w:val="0"/>
            <w:vAlign w:val="center"/>
          </w:tcPr>
          <w:p w14:paraId="074F242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按照横向比较赋分。</w:t>
            </w:r>
          </w:p>
        </w:tc>
      </w:tr>
      <w:tr w14:paraId="28AC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restart"/>
            <w:noWrap w:val="0"/>
            <w:vAlign w:val="center"/>
          </w:tcPr>
          <w:p w14:paraId="609284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二、实施产出</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28</w:t>
            </w:r>
            <w:r>
              <w:rPr>
                <w:rFonts w:hint="eastAsia" w:ascii="Times New Roman" w:hAnsi="Times New Roman" w:eastAsia="仿宋_GB2312" w:cs="Times New Roman"/>
                <w:kern w:val="0"/>
                <w:sz w:val="24"/>
                <w:szCs w:val="24"/>
                <w:highlight w:val="none"/>
              </w:rPr>
              <w:t>分）</w:t>
            </w:r>
          </w:p>
        </w:tc>
        <w:tc>
          <w:tcPr>
            <w:tcW w:w="527" w:type="pct"/>
            <w:vMerge w:val="restart"/>
            <w:noWrap w:val="0"/>
            <w:vAlign w:val="center"/>
          </w:tcPr>
          <w:p w14:paraId="02A8A0A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多式联运功能提升</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14</w:t>
            </w:r>
            <w:r>
              <w:rPr>
                <w:rFonts w:ascii="Times New Roman" w:hAnsi="Times New Roman" w:eastAsia="仿宋_GB2312" w:cs="Times New Roman"/>
                <w:kern w:val="0"/>
                <w:sz w:val="24"/>
                <w:szCs w:val="24"/>
                <w:highlight w:val="none"/>
              </w:rPr>
              <w:t>分）</w:t>
            </w:r>
          </w:p>
        </w:tc>
        <w:tc>
          <w:tcPr>
            <w:tcW w:w="781" w:type="pct"/>
            <w:noWrap w:val="0"/>
            <w:vAlign w:val="center"/>
          </w:tcPr>
          <w:p w14:paraId="0103FD74">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r>
              <w:rPr>
                <w:rFonts w:ascii="Times New Roman" w:hAnsi="Times New Roman" w:eastAsia="仿宋_GB2312" w:cs="Times New Roman"/>
                <w:kern w:val="0"/>
                <w:sz w:val="24"/>
                <w:szCs w:val="24"/>
                <w:highlight w:val="none"/>
              </w:rPr>
              <w:t>.多式联运</w:t>
            </w:r>
            <w:r>
              <w:rPr>
                <w:rFonts w:hint="eastAsia" w:ascii="Times New Roman" w:hAnsi="Times New Roman" w:eastAsia="仿宋_GB2312" w:cs="Times New Roman"/>
                <w:kern w:val="0"/>
                <w:sz w:val="24"/>
                <w:szCs w:val="24"/>
                <w:highlight w:val="none"/>
                <w:lang w:val="en-US" w:eastAsia="zh-CN"/>
              </w:rPr>
              <w:t>应用推广</w:t>
            </w:r>
            <w:r>
              <w:rPr>
                <w:rFonts w:ascii="Times New Roman" w:hAnsi="Times New Roman" w:eastAsia="仿宋_GB2312" w:cs="Times New Roman"/>
                <w:kern w:val="0"/>
                <w:sz w:val="24"/>
                <w:szCs w:val="24"/>
                <w:highlight w:val="none"/>
              </w:rPr>
              <w:t>：</w:t>
            </w:r>
          </w:p>
        </w:tc>
        <w:tc>
          <w:tcPr>
            <w:tcW w:w="258" w:type="pct"/>
            <w:noWrap w:val="0"/>
            <w:vAlign w:val="center"/>
          </w:tcPr>
          <w:p w14:paraId="27A967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p>
        </w:tc>
        <w:tc>
          <w:tcPr>
            <w:tcW w:w="274" w:type="pct"/>
            <w:noWrap w:val="0"/>
            <w:vAlign w:val="center"/>
          </w:tcPr>
          <w:p w14:paraId="4034C94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68" w:type="pct"/>
            <w:noWrap w:val="0"/>
            <w:vAlign w:val="center"/>
          </w:tcPr>
          <w:p w14:paraId="6EDD2EC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680" w:type="pct"/>
            <w:noWrap w:val="0"/>
            <w:vAlign w:val="center"/>
          </w:tcPr>
          <w:p w14:paraId="690B52BB">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52" w:type="pct"/>
            <w:noWrap w:val="0"/>
            <w:vAlign w:val="center"/>
          </w:tcPr>
          <w:p w14:paraId="67916C4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659" w:type="pct"/>
            <w:noWrap w:val="0"/>
            <w:vAlign w:val="center"/>
          </w:tcPr>
          <w:p w14:paraId="4C7D9E2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3F0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193E693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noWrap w:val="0"/>
            <w:vAlign w:val="center"/>
          </w:tcPr>
          <w:p w14:paraId="0D2225F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noWrap w:val="0"/>
            <w:vAlign w:val="center"/>
          </w:tcPr>
          <w:p w14:paraId="1F57426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8.重点货类专业化服务：</w:t>
            </w:r>
          </w:p>
        </w:tc>
        <w:tc>
          <w:tcPr>
            <w:tcW w:w="258" w:type="pct"/>
            <w:noWrap w:val="0"/>
            <w:vAlign w:val="center"/>
          </w:tcPr>
          <w:p w14:paraId="2969BD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274" w:type="pct"/>
            <w:noWrap w:val="0"/>
            <w:vAlign w:val="center"/>
          </w:tcPr>
          <w:p w14:paraId="0E5C0C8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68" w:type="pct"/>
            <w:noWrap w:val="0"/>
            <w:vAlign w:val="center"/>
          </w:tcPr>
          <w:p w14:paraId="375A891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680" w:type="pct"/>
            <w:noWrap w:val="0"/>
            <w:vAlign w:val="center"/>
          </w:tcPr>
          <w:p w14:paraId="264BC964">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52" w:type="pct"/>
            <w:noWrap w:val="0"/>
            <w:vAlign w:val="center"/>
          </w:tcPr>
          <w:p w14:paraId="3B6E173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659" w:type="pct"/>
            <w:noWrap w:val="0"/>
            <w:vAlign w:val="center"/>
          </w:tcPr>
          <w:p w14:paraId="10E948A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7C9A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01EF406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restart"/>
            <w:noWrap w:val="0"/>
            <w:vAlign w:val="center"/>
          </w:tcPr>
          <w:p w14:paraId="61992C7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模式创新效力提升</w:t>
            </w:r>
          </w:p>
          <w:p w14:paraId="4C33CE5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br w:type="page"/>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14</w:t>
            </w:r>
            <w:r>
              <w:rPr>
                <w:rFonts w:ascii="Times New Roman" w:hAnsi="Times New Roman" w:eastAsia="仿宋_GB2312" w:cs="Times New Roman"/>
                <w:kern w:val="0"/>
                <w:sz w:val="24"/>
                <w:szCs w:val="24"/>
                <w:highlight w:val="none"/>
              </w:rPr>
              <w:t>分）</w:t>
            </w:r>
          </w:p>
        </w:tc>
        <w:tc>
          <w:tcPr>
            <w:tcW w:w="781" w:type="pct"/>
            <w:noWrap w:val="0"/>
            <w:vAlign w:val="center"/>
          </w:tcPr>
          <w:p w14:paraId="2D9906DC">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重点货类跨区域</w:t>
            </w:r>
            <w:r>
              <w:rPr>
                <w:rFonts w:hint="eastAsia" w:ascii="Times New Roman" w:hAnsi="Times New Roman" w:eastAsia="仿宋_GB2312" w:cs="Times New Roman"/>
                <w:kern w:val="0"/>
                <w:sz w:val="24"/>
                <w:szCs w:val="24"/>
                <w:highlight w:val="none"/>
              </w:rPr>
              <w:t>合作</w:t>
            </w:r>
            <w:r>
              <w:rPr>
                <w:rFonts w:ascii="Times New Roman" w:hAnsi="Times New Roman" w:eastAsia="仿宋_GB2312" w:cs="Times New Roman"/>
                <w:kern w:val="0"/>
                <w:sz w:val="24"/>
                <w:szCs w:val="24"/>
                <w:highlight w:val="none"/>
              </w:rPr>
              <w:t>：</w:t>
            </w:r>
          </w:p>
        </w:tc>
        <w:tc>
          <w:tcPr>
            <w:tcW w:w="258" w:type="pct"/>
            <w:noWrap w:val="0"/>
            <w:vAlign w:val="center"/>
          </w:tcPr>
          <w:p w14:paraId="130F9C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274" w:type="pct"/>
            <w:noWrap w:val="0"/>
            <w:vAlign w:val="center"/>
          </w:tcPr>
          <w:p w14:paraId="79FCA2B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68" w:type="pct"/>
            <w:noWrap w:val="0"/>
            <w:vAlign w:val="center"/>
          </w:tcPr>
          <w:p w14:paraId="315DDBD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680" w:type="pct"/>
            <w:noWrap w:val="0"/>
            <w:vAlign w:val="center"/>
          </w:tcPr>
          <w:p w14:paraId="06561988">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rPr>
              <w:t>跨区域</w:t>
            </w:r>
            <w:r>
              <w:rPr>
                <w:rFonts w:hint="eastAsia" w:ascii="Times New Roman" w:hAnsi="Times New Roman" w:eastAsia="仿宋_GB2312" w:cs="Times New Roman"/>
                <w:kern w:val="0"/>
                <w:sz w:val="24"/>
                <w:szCs w:val="24"/>
                <w:highlight w:val="none"/>
                <w:lang w:val="en-US" w:eastAsia="zh-CN"/>
              </w:rPr>
              <w:t>城市</w:t>
            </w:r>
            <w:r>
              <w:rPr>
                <w:rFonts w:hint="eastAsia" w:ascii="Times New Roman" w:hAnsi="Times New Roman" w:eastAsia="仿宋_GB2312" w:cs="Times New Roman"/>
                <w:kern w:val="0"/>
                <w:sz w:val="24"/>
                <w:szCs w:val="24"/>
                <w:highlight w:val="none"/>
              </w:rPr>
              <w:t>合作</w:t>
            </w:r>
            <w:r>
              <w:rPr>
                <w:rFonts w:hint="eastAsia" w:ascii="Times New Roman" w:hAnsi="Times New Roman" w:eastAsia="仿宋_GB2312" w:cs="Times New Roman"/>
                <w:kern w:val="0"/>
                <w:sz w:val="24"/>
                <w:szCs w:val="24"/>
                <w:highlight w:val="none"/>
                <w:lang w:val="en-US" w:eastAsia="zh-CN"/>
              </w:rPr>
              <w:t>的情况打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p>
        </w:tc>
        <w:tc>
          <w:tcPr>
            <w:tcW w:w="252" w:type="pct"/>
            <w:noWrap w:val="0"/>
            <w:vAlign w:val="center"/>
          </w:tcPr>
          <w:p w14:paraId="1CF0B7B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659" w:type="pct"/>
            <w:noWrap w:val="0"/>
            <w:vAlign w:val="center"/>
          </w:tcPr>
          <w:p w14:paraId="2CEF688F">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年度评价的平均值</w:t>
            </w:r>
            <w:r>
              <w:rPr>
                <w:rFonts w:ascii="Times New Roman" w:hAnsi="Times New Roman" w:eastAsia="仿宋_GB2312" w:cs="Times New Roman"/>
                <w:kern w:val="0"/>
                <w:sz w:val="24"/>
                <w:szCs w:val="24"/>
                <w:highlight w:val="none"/>
              </w:rPr>
              <w:t>。</w:t>
            </w:r>
          </w:p>
        </w:tc>
      </w:tr>
      <w:tr w14:paraId="5DD7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2D7E91D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noWrap w:val="0"/>
            <w:vAlign w:val="center"/>
          </w:tcPr>
          <w:p w14:paraId="218BB24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noWrap w:val="0"/>
            <w:vAlign w:val="center"/>
          </w:tcPr>
          <w:p w14:paraId="2DBCE7D9">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10</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供应链上下游</w:t>
            </w:r>
            <w:r>
              <w:rPr>
                <w:rFonts w:hint="eastAsia" w:ascii="Times New Roman" w:hAnsi="Times New Roman" w:eastAsia="仿宋_GB2312" w:cs="Times New Roman"/>
                <w:kern w:val="0"/>
                <w:sz w:val="24"/>
                <w:szCs w:val="24"/>
                <w:highlight w:val="none"/>
              </w:rPr>
              <w:t>合作</w:t>
            </w:r>
            <w:r>
              <w:rPr>
                <w:rFonts w:ascii="Times New Roman" w:hAnsi="Times New Roman" w:eastAsia="仿宋_GB2312" w:cs="Times New Roman"/>
                <w:kern w:val="0"/>
                <w:sz w:val="24"/>
                <w:szCs w:val="24"/>
                <w:highlight w:val="none"/>
              </w:rPr>
              <w:t>：</w:t>
            </w:r>
          </w:p>
        </w:tc>
        <w:tc>
          <w:tcPr>
            <w:tcW w:w="258" w:type="pct"/>
            <w:noWrap/>
            <w:vAlign w:val="center"/>
          </w:tcPr>
          <w:p w14:paraId="049358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p>
        </w:tc>
        <w:tc>
          <w:tcPr>
            <w:tcW w:w="274" w:type="pct"/>
            <w:noWrap/>
            <w:vAlign w:val="center"/>
          </w:tcPr>
          <w:p w14:paraId="05866F9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lang w:val="en-US" w:eastAsia="zh-CN" w:bidi="ar-SA"/>
              </w:rPr>
            </w:pPr>
          </w:p>
        </w:tc>
        <w:tc>
          <w:tcPr>
            <w:tcW w:w="268" w:type="pct"/>
            <w:noWrap/>
            <w:vAlign w:val="center"/>
          </w:tcPr>
          <w:p w14:paraId="008C9DF2">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lang w:val="en-US" w:eastAsia="zh-CN" w:bidi="ar-SA"/>
              </w:rPr>
            </w:pPr>
          </w:p>
        </w:tc>
        <w:tc>
          <w:tcPr>
            <w:tcW w:w="1680" w:type="pct"/>
            <w:noWrap w:val="0"/>
            <w:vAlign w:val="center"/>
          </w:tcPr>
          <w:p w14:paraId="1485B687">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lang w:val="en-US" w:eastAsia="zh-CN"/>
              </w:rPr>
              <w:t>上下游企业合作的情况打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p>
        </w:tc>
        <w:tc>
          <w:tcPr>
            <w:tcW w:w="252" w:type="pct"/>
            <w:noWrap/>
            <w:vAlign w:val="center"/>
          </w:tcPr>
          <w:p w14:paraId="57339C9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lang w:val="en-US" w:eastAsia="zh-CN" w:bidi="ar-SA"/>
              </w:rPr>
            </w:pPr>
          </w:p>
        </w:tc>
        <w:tc>
          <w:tcPr>
            <w:tcW w:w="659" w:type="pct"/>
            <w:noWrap w:val="0"/>
            <w:vAlign w:val="center"/>
          </w:tcPr>
          <w:p w14:paraId="01FED57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年度评价的平均值</w:t>
            </w:r>
            <w:r>
              <w:rPr>
                <w:rFonts w:ascii="Times New Roman" w:hAnsi="Times New Roman" w:eastAsia="仿宋_GB2312" w:cs="Times New Roman"/>
                <w:kern w:val="0"/>
                <w:sz w:val="24"/>
                <w:szCs w:val="24"/>
                <w:highlight w:val="none"/>
              </w:rPr>
              <w:t>。</w:t>
            </w:r>
          </w:p>
        </w:tc>
      </w:tr>
      <w:tr w14:paraId="3720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restart"/>
            <w:shd w:val="clear" w:color="auto" w:fill="auto"/>
            <w:noWrap w:val="0"/>
            <w:vAlign w:val="center"/>
          </w:tcPr>
          <w:p w14:paraId="3F5022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三、实施效益</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45</w:t>
            </w:r>
            <w:r>
              <w:rPr>
                <w:rFonts w:hint="eastAsia" w:ascii="Times New Roman" w:hAnsi="Times New Roman" w:eastAsia="仿宋_GB2312" w:cs="Times New Roman"/>
                <w:kern w:val="0"/>
                <w:sz w:val="24"/>
                <w:szCs w:val="24"/>
                <w:highlight w:val="none"/>
              </w:rPr>
              <w:t>分）</w:t>
            </w:r>
          </w:p>
        </w:tc>
        <w:tc>
          <w:tcPr>
            <w:tcW w:w="527" w:type="pct"/>
            <w:vMerge w:val="restart"/>
            <w:shd w:val="clear" w:color="auto" w:fill="auto"/>
            <w:noWrap w:val="0"/>
            <w:vAlign w:val="center"/>
          </w:tcPr>
          <w:p w14:paraId="2F79BBF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跨方式转换</w:t>
            </w:r>
            <w:r>
              <w:rPr>
                <w:rFonts w:ascii="Times New Roman" w:hAnsi="Times New Roman" w:eastAsia="仿宋_GB2312" w:cs="Times New Roman"/>
                <w:kern w:val="0"/>
                <w:sz w:val="24"/>
                <w:szCs w:val="24"/>
                <w:highlight w:val="none"/>
              </w:rPr>
              <w:t>效率</w:t>
            </w:r>
            <w:r>
              <w:rPr>
                <w:rFonts w:hint="eastAsia" w:ascii="Times New Roman" w:hAnsi="Times New Roman" w:eastAsia="仿宋_GB2312" w:cs="Times New Roman"/>
                <w:kern w:val="0"/>
                <w:sz w:val="24"/>
                <w:szCs w:val="24"/>
                <w:highlight w:val="none"/>
                <w:lang w:val="en-US" w:eastAsia="zh-CN"/>
              </w:rPr>
              <w:t>提升</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36</w:t>
            </w:r>
            <w:r>
              <w:rPr>
                <w:rFonts w:ascii="Times New Roman" w:hAnsi="Times New Roman" w:eastAsia="仿宋_GB2312" w:cs="Times New Roman"/>
                <w:kern w:val="0"/>
                <w:sz w:val="24"/>
                <w:szCs w:val="24"/>
                <w:highlight w:val="none"/>
              </w:rPr>
              <w:t>分）</w:t>
            </w:r>
          </w:p>
        </w:tc>
        <w:tc>
          <w:tcPr>
            <w:tcW w:w="781" w:type="pct"/>
            <w:shd w:val="clear" w:color="000000" w:fill="auto"/>
            <w:noWrap w:val="0"/>
            <w:vAlign w:val="center"/>
          </w:tcPr>
          <w:p w14:paraId="75BD559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11</w:t>
            </w:r>
            <w:r>
              <w:rPr>
                <w:rFonts w:ascii="Times New Roman" w:hAnsi="Times New Roman" w:eastAsia="仿宋_GB2312" w:cs="Times New Roman"/>
                <w:kern w:val="0"/>
                <w:sz w:val="24"/>
                <w:szCs w:val="24"/>
                <w:highlight w:val="none"/>
              </w:rPr>
              <w:t>.多式联运1小时换装</w:t>
            </w:r>
            <w:r>
              <w:rPr>
                <w:rFonts w:hint="eastAsia" w:ascii="Times New Roman" w:hAnsi="Times New Roman" w:eastAsia="仿宋_GB2312" w:cs="Times New Roman"/>
                <w:kern w:val="0"/>
                <w:sz w:val="24"/>
                <w:szCs w:val="24"/>
                <w:highlight w:val="none"/>
                <w:lang w:eastAsia="zh-CN"/>
              </w:rPr>
              <w:t>率</w:t>
            </w:r>
            <w:r>
              <w:rPr>
                <w:rFonts w:ascii="Times New Roman" w:hAnsi="Times New Roman" w:eastAsia="仿宋_GB2312" w:cs="Times New Roman"/>
                <w:kern w:val="0"/>
                <w:sz w:val="24"/>
                <w:szCs w:val="24"/>
                <w:highlight w:val="none"/>
              </w:rPr>
              <w:t>：</w:t>
            </w:r>
          </w:p>
        </w:tc>
        <w:tc>
          <w:tcPr>
            <w:tcW w:w="258" w:type="pct"/>
            <w:noWrap/>
            <w:vAlign w:val="center"/>
          </w:tcPr>
          <w:p w14:paraId="726F20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9</w:t>
            </w:r>
          </w:p>
        </w:tc>
        <w:tc>
          <w:tcPr>
            <w:tcW w:w="274" w:type="pct"/>
            <w:noWrap w:val="0"/>
            <w:vAlign w:val="center"/>
          </w:tcPr>
          <w:p w14:paraId="71FA9DB0">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68" w:type="pct"/>
            <w:noWrap w:val="0"/>
            <w:vAlign w:val="center"/>
          </w:tcPr>
          <w:p w14:paraId="6E11659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680" w:type="pct"/>
            <w:noWrap w:val="0"/>
            <w:vAlign w:val="center"/>
          </w:tcPr>
          <w:p w14:paraId="75BF361D">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52" w:type="pct"/>
            <w:noWrap w:val="0"/>
            <w:vAlign w:val="center"/>
          </w:tcPr>
          <w:p w14:paraId="0622ED2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659" w:type="pct"/>
            <w:noWrap w:val="0"/>
            <w:vAlign w:val="center"/>
          </w:tcPr>
          <w:p w14:paraId="0FC0B53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6066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shd w:val="clear" w:color="auto" w:fill="auto"/>
            <w:noWrap w:val="0"/>
            <w:vAlign w:val="center"/>
          </w:tcPr>
          <w:p w14:paraId="2D42835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shd w:val="clear" w:color="auto" w:fill="auto"/>
            <w:noWrap w:val="0"/>
            <w:vAlign w:val="center"/>
          </w:tcPr>
          <w:p w14:paraId="2362E5F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shd w:val="clear" w:color="000000" w:fill="auto"/>
            <w:noWrap w:val="0"/>
            <w:vAlign w:val="center"/>
          </w:tcPr>
          <w:p w14:paraId="7D3B0DB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12.清洁运输占比：</w:t>
            </w:r>
          </w:p>
        </w:tc>
        <w:tc>
          <w:tcPr>
            <w:tcW w:w="258" w:type="pct"/>
            <w:noWrap/>
            <w:vAlign w:val="center"/>
          </w:tcPr>
          <w:p w14:paraId="3BD1F4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w:t>
            </w:r>
          </w:p>
        </w:tc>
        <w:tc>
          <w:tcPr>
            <w:tcW w:w="274" w:type="pct"/>
            <w:noWrap w:val="0"/>
            <w:vAlign w:val="center"/>
          </w:tcPr>
          <w:p w14:paraId="06CC799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268" w:type="pct"/>
            <w:noWrap w:val="0"/>
            <w:vAlign w:val="center"/>
          </w:tcPr>
          <w:p w14:paraId="36CC910A">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680" w:type="pct"/>
            <w:noWrap w:val="0"/>
            <w:vAlign w:val="center"/>
          </w:tcPr>
          <w:p w14:paraId="1EF681E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52" w:type="pct"/>
            <w:noWrap w:val="0"/>
            <w:vAlign w:val="center"/>
          </w:tcPr>
          <w:p w14:paraId="240E895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659" w:type="pct"/>
            <w:noWrap w:val="0"/>
            <w:vAlign w:val="center"/>
          </w:tcPr>
          <w:p w14:paraId="76FA893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23AF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shd w:val="clear" w:color="auto" w:fill="auto"/>
            <w:noWrap w:val="0"/>
            <w:vAlign w:val="center"/>
          </w:tcPr>
          <w:p w14:paraId="15E8C8A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shd w:val="clear" w:color="auto" w:fill="auto"/>
            <w:noWrap w:val="0"/>
            <w:vAlign w:val="center"/>
          </w:tcPr>
          <w:p w14:paraId="21C9929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shd w:val="clear" w:color="000000" w:fill="auto"/>
            <w:noWrap w:val="0"/>
            <w:vAlign w:val="center"/>
          </w:tcPr>
          <w:p w14:paraId="4C72DE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13.多式联运全程信息可追溯比例：</w:t>
            </w:r>
          </w:p>
        </w:tc>
        <w:tc>
          <w:tcPr>
            <w:tcW w:w="258" w:type="pct"/>
            <w:noWrap/>
            <w:vAlign w:val="center"/>
          </w:tcPr>
          <w:p w14:paraId="46EC65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274" w:type="pct"/>
            <w:noWrap w:val="0"/>
            <w:vAlign w:val="center"/>
          </w:tcPr>
          <w:p w14:paraId="6C068B1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68" w:type="pct"/>
            <w:noWrap w:val="0"/>
            <w:vAlign w:val="center"/>
          </w:tcPr>
          <w:p w14:paraId="461CF48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680" w:type="pct"/>
            <w:noWrap w:val="0"/>
            <w:vAlign w:val="center"/>
          </w:tcPr>
          <w:p w14:paraId="7697976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52" w:type="pct"/>
            <w:noWrap w:val="0"/>
            <w:vAlign w:val="center"/>
          </w:tcPr>
          <w:p w14:paraId="04B4E12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659" w:type="pct"/>
            <w:noWrap w:val="0"/>
            <w:vAlign w:val="center"/>
          </w:tcPr>
          <w:p w14:paraId="0FA75C2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7DC7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shd w:val="clear" w:color="auto" w:fill="auto"/>
            <w:noWrap w:val="0"/>
            <w:vAlign w:val="center"/>
          </w:tcPr>
          <w:p w14:paraId="5AA6269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527" w:type="pct"/>
            <w:vMerge w:val="continue"/>
            <w:shd w:val="clear" w:color="auto" w:fill="auto"/>
            <w:noWrap w:val="0"/>
            <w:vAlign w:val="center"/>
          </w:tcPr>
          <w:p w14:paraId="6026016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781" w:type="pct"/>
            <w:shd w:val="clear" w:color="000000" w:fill="auto"/>
            <w:noWrap w:val="0"/>
            <w:vAlign w:val="center"/>
          </w:tcPr>
          <w:p w14:paraId="0C3C771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14.跨方式标准衔接：</w:t>
            </w:r>
          </w:p>
        </w:tc>
        <w:tc>
          <w:tcPr>
            <w:tcW w:w="258" w:type="pct"/>
            <w:noWrap/>
            <w:vAlign w:val="center"/>
          </w:tcPr>
          <w:p w14:paraId="243357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274" w:type="pct"/>
            <w:noWrap w:val="0"/>
            <w:vAlign w:val="center"/>
          </w:tcPr>
          <w:p w14:paraId="47AA93B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68" w:type="pct"/>
            <w:noWrap w:val="0"/>
            <w:vAlign w:val="center"/>
          </w:tcPr>
          <w:p w14:paraId="4912559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680" w:type="pct"/>
            <w:noWrap w:val="0"/>
            <w:vAlign w:val="center"/>
          </w:tcPr>
          <w:p w14:paraId="661F81D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52" w:type="pct"/>
            <w:noWrap w:val="0"/>
            <w:vAlign w:val="center"/>
          </w:tcPr>
          <w:p w14:paraId="217B811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659" w:type="pct"/>
            <w:noWrap w:val="0"/>
            <w:vAlign w:val="center"/>
          </w:tcPr>
          <w:p w14:paraId="2FFEF2F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CF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7" w:type="pct"/>
            <w:vMerge w:val="continue"/>
            <w:noWrap w:val="0"/>
            <w:vAlign w:val="center"/>
          </w:tcPr>
          <w:p w14:paraId="633E835F">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527" w:type="pct"/>
            <w:noWrap w:val="0"/>
            <w:vAlign w:val="center"/>
          </w:tcPr>
          <w:p w14:paraId="245AC5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rPr>
              <w:t>网络整体效益</w:t>
            </w:r>
            <w:r>
              <w:rPr>
                <w:rFonts w:hint="eastAsia" w:ascii="Times New Roman" w:hAnsi="Times New Roman" w:eastAsia="仿宋_GB2312" w:cs="Times New Roman"/>
                <w:kern w:val="0"/>
                <w:sz w:val="24"/>
                <w:szCs w:val="24"/>
                <w:highlight w:val="none"/>
                <w:lang w:val="en-US" w:eastAsia="zh-CN"/>
              </w:rPr>
              <w:t>提升</w:t>
            </w:r>
          </w:p>
          <w:p w14:paraId="7964B11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9</w:t>
            </w:r>
            <w:r>
              <w:rPr>
                <w:rFonts w:ascii="Times New Roman" w:hAnsi="Times New Roman" w:eastAsia="仿宋_GB2312" w:cs="Times New Roman"/>
                <w:kern w:val="0"/>
                <w:sz w:val="24"/>
                <w:szCs w:val="24"/>
                <w:highlight w:val="none"/>
              </w:rPr>
              <w:t>分）</w:t>
            </w:r>
          </w:p>
        </w:tc>
        <w:tc>
          <w:tcPr>
            <w:tcW w:w="781" w:type="pct"/>
            <w:noWrap w:val="0"/>
            <w:vAlign w:val="center"/>
          </w:tcPr>
          <w:p w14:paraId="528A9ACD">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rPr>
              <w:t>1</w:t>
            </w: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多式联运“一单制”占比</w:t>
            </w:r>
            <w:r>
              <w:rPr>
                <w:rFonts w:ascii="Times New Roman" w:hAnsi="Times New Roman" w:eastAsia="仿宋_GB2312" w:cs="Times New Roman"/>
                <w:kern w:val="0"/>
                <w:sz w:val="24"/>
                <w:szCs w:val="24"/>
                <w:highlight w:val="none"/>
              </w:rPr>
              <w:t>：</w:t>
            </w:r>
          </w:p>
        </w:tc>
        <w:tc>
          <w:tcPr>
            <w:tcW w:w="258" w:type="pct"/>
            <w:noWrap w:val="0"/>
            <w:vAlign w:val="center"/>
          </w:tcPr>
          <w:p w14:paraId="720718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274" w:type="pct"/>
            <w:noWrap w:val="0"/>
            <w:vAlign w:val="center"/>
          </w:tcPr>
          <w:p w14:paraId="7813D69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268" w:type="pct"/>
            <w:noWrap w:val="0"/>
            <w:vAlign w:val="center"/>
          </w:tcPr>
          <w:p w14:paraId="57B617E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1680" w:type="pct"/>
            <w:noWrap w:val="0"/>
            <w:vAlign w:val="center"/>
          </w:tcPr>
          <w:p w14:paraId="1B5783C3">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252" w:type="pct"/>
            <w:noWrap w:val="0"/>
            <w:vAlign w:val="center"/>
          </w:tcPr>
          <w:p w14:paraId="0F91C32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659" w:type="pct"/>
            <w:noWrap w:val="0"/>
            <w:vAlign w:val="center"/>
          </w:tcPr>
          <w:p w14:paraId="6EED752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CA9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07" w:type="pct"/>
            <w:gridSpan w:val="6"/>
            <w:noWrap w:val="0"/>
            <w:vAlign w:val="center"/>
          </w:tcPr>
          <w:p w14:paraId="3A1B61E6">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b/>
                <w:bCs/>
                <w:kern w:val="0"/>
                <w:sz w:val="24"/>
                <w:szCs w:val="24"/>
                <w:highlight w:val="none"/>
              </w:rPr>
              <w:t>最终绩效评价得分（满分</w:t>
            </w:r>
            <w:r>
              <w:rPr>
                <w:rFonts w:hint="eastAsia" w:ascii="Times New Roman" w:hAnsi="Times New Roman" w:eastAsia="仿宋_GB2312" w:cs="Times New Roman"/>
                <w:b/>
                <w:bCs/>
                <w:kern w:val="0"/>
                <w:sz w:val="24"/>
                <w:szCs w:val="24"/>
                <w:highlight w:val="none"/>
                <w:lang w:val="en-US" w:eastAsia="zh-CN"/>
              </w:rPr>
              <w:t>100</w:t>
            </w:r>
            <w:r>
              <w:rPr>
                <w:rFonts w:ascii="Times New Roman" w:hAnsi="Times New Roman" w:eastAsia="仿宋_GB2312" w:cs="Times New Roman"/>
                <w:b/>
                <w:bCs/>
                <w:kern w:val="0"/>
                <w:sz w:val="24"/>
                <w:szCs w:val="24"/>
                <w:highlight w:val="none"/>
              </w:rPr>
              <w:t>分）</w:t>
            </w:r>
          </w:p>
        </w:tc>
        <w:tc>
          <w:tcPr>
            <w:tcW w:w="1680" w:type="pct"/>
            <w:noWrap w:val="0"/>
            <w:vAlign w:val="center"/>
          </w:tcPr>
          <w:p w14:paraId="0608D1D0">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b/>
                <w:bCs/>
                <w:kern w:val="0"/>
                <w:sz w:val="24"/>
                <w:szCs w:val="24"/>
                <w:highlight w:val="none"/>
              </w:rPr>
              <w:t>年度得分</w:t>
            </w:r>
            <w:r>
              <w:rPr>
                <w:rFonts w:hint="eastAsia" w:ascii="Times New Roman" w:hAnsi="Times New Roman" w:eastAsia="仿宋_GB2312" w:cs="Times New Roman"/>
                <w:b/>
                <w:bCs/>
                <w:kern w:val="0"/>
                <w:sz w:val="24"/>
                <w:szCs w:val="24"/>
                <w:highlight w:val="none"/>
                <w:lang w:eastAsia="zh-CN"/>
              </w:rPr>
              <w:t>：</w:t>
            </w:r>
          </w:p>
        </w:tc>
        <w:tc>
          <w:tcPr>
            <w:tcW w:w="911" w:type="pct"/>
            <w:gridSpan w:val="2"/>
            <w:noWrap w:val="0"/>
            <w:vAlign w:val="center"/>
          </w:tcPr>
          <w:p w14:paraId="2A8C53F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b/>
                <w:bCs/>
                <w:kern w:val="0"/>
                <w:sz w:val="24"/>
                <w:szCs w:val="24"/>
                <w:highlight w:val="none"/>
                <w:lang w:val="en-US" w:eastAsia="zh-CN"/>
              </w:rPr>
              <w:t>验收</w:t>
            </w:r>
            <w:r>
              <w:rPr>
                <w:rFonts w:hint="eastAsia" w:ascii="Times New Roman" w:hAnsi="Times New Roman" w:eastAsia="仿宋_GB2312" w:cs="Times New Roman"/>
                <w:b/>
                <w:bCs/>
                <w:kern w:val="0"/>
                <w:sz w:val="24"/>
                <w:szCs w:val="24"/>
                <w:highlight w:val="none"/>
              </w:rPr>
              <w:t>得分</w:t>
            </w:r>
            <w:r>
              <w:rPr>
                <w:rFonts w:hint="eastAsia" w:ascii="Times New Roman" w:hAnsi="Times New Roman" w:eastAsia="仿宋_GB2312" w:cs="Times New Roman"/>
                <w:b/>
                <w:bCs/>
                <w:kern w:val="0"/>
                <w:sz w:val="24"/>
                <w:szCs w:val="24"/>
                <w:highlight w:val="none"/>
                <w:lang w:eastAsia="zh-CN"/>
              </w:rPr>
              <w:t>：</w:t>
            </w:r>
          </w:p>
        </w:tc>
      </w:tr>
    </w:tbl>
    <w:p w14:paraId="61CAA64E">
      <w:pPr>
        <w:widowControl w:val="0"/>
        <w:adjustRightInd/>
        <w:snapToGrid w:val="0"/>
        <w:ind w:left="216" w:leftChars="0" w:hanging="216" w:hangingChars="103"/>
        <w:jc w:val="left"/>
        <w:textAlignment w:val="center"/>
        <w:rPr>
          <w:rFonts w:ascii="Times New Roman" w:hAnsi="Times New Roman" w:eastAsia="仿宋_GB2312" w:cs="Times New Roman"/>
          <w:kern w:val="0"/>
          <w:sz w:val="21"/>
          <w:szCs w:val="21"/>
          <w:highlight w:val="none"/>
          <w:lang w:bidi="ar"/>
        </w:rPr>
      </w:pPr>
      <w:r>
        <w:rPr>
          <w:rFonts w:ascii="Times New Roman" w:hAnsi="Times New Roman" w:eastAsia="仿宋_GB2312" w:cs="Times New Roman"/>
          <w:kern w:val="0"/>
          <w:sz w:val="21"/>
          <w:szCs w:val="21"/>
          <w:highlight w:val="none"/>
          <w:lang w:bidi="ar"/>
        </w:rPr>
        <w:t>说明：</w:t>
      </w:r>
    </w:p>
    <w:p w14:paraId="269EAA51">
      <w:pPr>
        <w:widowControl w:val="0"/>
        <w:numPr>
          <w:ilvl w:val="0"/>
          <w:numId w:val="0"/>
        </w:numPr>
        <w:adjustRightInd/>
        <w:snapToGrid w:val="0"/>
        <w:spacing w:after="0" w:line="240" w:lineRule="auto"/>
        <w:ind w:left="195" w:leftChars="0" w:hanging="195" w:hangingChars="93"/>
        <w:jc w:val="both"/>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1.出现以下情况，交通运输部、财政部视严重程度研究是否降为C档：①在综合货运枢纽方面被党中央、国务院督查通报批评；②交通运输部、财政部发现相关问题并通报批评；③涉及弄虚作假。</w:t>
      </w:r>
    </w:p>
    <w:p w14:paraId="0DEBDA7E">
      <w:pPr>
        <w:widowControl w:val="0"/>
        <w:adjustRightInd/>
        <w:snapToGrid w:val="0"/>
        <w:spacing w:after="0" w:line="240" w:lineRule="auto"/>
        <w:ind w:left="216" w:leftChars="0" w:hanging="216" w:hangingChars="103"/>
        <w:jc w:val="both"/>
        <w:rPr>
          <w:rFonts w:hint="default" w:ascii="Times New Roman" w:hAnsi="Times New Roman" w:eastAsia="仿宋_GB2312" w:cs="Times New Roman"/>
          <w:color w:val="auto"/>
          <w:kern w:val="2"/>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2</w:t>
      </w:r>
      <w:r>
        <w:rPr>
          <w:rFonts w:ascii="Times New Roman" w:hAnsi="Times New Roman" w:eastAsia="仿宋_GB2312" w:cs="Times New Roman"/>
          <w:kern w:val="0"/>
          <w:sz w:val="21"/>
          <w:szCs w:val="21"/>
          <w:highlight w:val="none"/>
          <w:lang w:val="en-US" w:eastAsia="zh-CN" w:bidi="ar"/>
        </w:rPr>
        <w:t>.年度/</w:t>
      </w:r>
      <w:r>
        <w:rPr>
          <w:rFonts w:hint="eastAsia" w:ascii="Times New Roman" w:hAnsi="Times New Roman" w:eastAsia="仿宋_GB2312" w:cs="Times New Roman"/>
          <w:color w:val="auto"/>
          <w:kern w:val="2"/>
          <w:sz w:val="21"/>
          <w:szCs w:val="21"/>
          <w:highlight w:val="none"/>
          <w:u w:val="none"/>
          <w:lang w:val="en-US" w:eastAsia="zh-CN" w:bidi="ar"/>
        </w:rPr>
        <w:t>验收</w:t>
      </w:r>
      <w:r>
        <w:rPr>
          <w:rFonts w:hint="default" w:ascii="Times New Roman" w:hAnsi="Times New Roman" w:eastAsia="仿宋_GB2312" w:cs="Times New Roman"/>
          <w:color w:val="auto"/>
          <w:kern w:val="2"/>
          <w:sz w:val="21"/>
          <w:szCs w:val="21"/>
          <w:highlight w:val="none"/>
          <w:u w:val="none"/>
          <w:lang w:val="en-US" w:eastAsia="zh-CN" w:bidi="ar"/>
        </w:rPr>
        <w:t>执行情况由城市根据</w:t>
      </w:r>
      <w:r>
        <w:rPr>
          <w:rFonts w:hint="eastAsia" w:ascii="Times New Roman" w:hAnsi="Times New Roman" w:eastAsia="仿宋_GB2312" w:cs="Times New Roman"/>
          <w:color w:val="auto"/>
          <w:kern w:val="2"/>
          <w:sz w:val="21"/>
          <w:szCs w:val="21"/>
          <w:highlight w:val="none"/>
          <w:u w:val="none"/>
          <w:lang w:val="en-US" w:eastAsia="zh-CN" w:bidi="ar"/>
        </w:rPr>
        <w:t>报备</w:t>
      </w:r>
      <w:r>
        <w:rPr>
          <w:rFonts w:hint="default" w:ascii="Times New Roman" w:hAnsi="Times New Roman" w:eastAsia="仿宋_GB2312" w:cs="Times New Roman"/>
          <w:color w:val="auto"/>
          <w:kern w:val="2"/>
          <w:sz w:val="21"/>
          <w:szCs w:val="21"/>
          <w:highlight w:val="none"/>
          <w:u w:val="none"/>
          <w:lang w:val="en-US" w:eastAsia="zh-CN" w:bidi="ar"/>
        </w:rPr>
        <w:t>实施方案执行情况填报</w:t>
      </w:r>
      <w:r>
        <w:rPr>
          <w:rFonts w:hint="eastAsia" w:ascii="Times New Roman" w:hAnsi="Times New Roman" w:eastAsia="仿宋_GB2312" w:cs="Times New Roman"/>
          <w:color w:val="auto"/>
          <w:kern w:val="2"/>
          <w:sz w:val="21"/>
          <w:szCs w:val="21"/>
          <w:highlight w:val="none"/>
          <w:u w:val="none"/>
          <w:lang w:val="en-US" w:eastAsia="zh-CN" w:bidi="ar"/>
        </w:rPr>
        <w:t>实际</w:t>
      </w:r>
      <w:r>
        <w:rPr>
          <w:rFonts w:hint="default" w:ascii="Times New Roman" w:hAnsi="Times New Roman" w:eastAsia="仿宋_GB2312" w:cs="Times New Roman"/>
          <w:color w:val="auto"/>
          <w:kern w:val="2"/>
          <w:sz w:val="21"/>
          <w:szCs w:val="21"/>
          <w:highlight w:val="none"/>
          <w:u w:val="none"/>
          <w:lang w:val="en-US" w:eastAsia="zh-CN" w:bidi="ar"/>
        </w:rPr>
        <w:t>内容</w:t>
      </w:r>
      <w:r>
        <w:rPr>
          <w:rFonts w:hint="eastAsia" w:ascii="Times New Roman" w:hAnsi="Times New Roman" w:eastAsia="仿宋_GB2312" w:cs="Times New Roman"/>
          <w:color w:val="auto"/>
          <w:kern w:val="2"/>
          <w:sz w:val="21"/>
          <w:szCs w:val="21"/>
          <w:highlight w:val="none"/>
          <w:u w:val="none"/>
          <w:lang w:val="en-US" w:eastAsia="zh-CN" w:bidi="ar"/>
        </w:rPr>
        <w:t>，绩效目标以报备实施方案中为准。</w:t>
      </w:r>
    </w:p>
    <w:p w14:paraId="0FFD557C">
      <w:pPr>
        <w:widowControl w:val="0"/>
        <w:adjustRightInd/>
        <w:snapToGrid w:val="0"/>
        <w:spacing w:after="0" w:line="240" w:lineRule="auto"/>
        <w:ind w:left="216" w:leftChars="0" w:hanging="216" w:hangingChars="103"/>
        <w:jc w:val="both"/>
        <w:rPr>
          <w:rFonts w:hint="default" w:ascii="Times New Roman" w:hAnsi="Times New Roman" w:eastAsia="仿宋_GB2312" w:cs="Times New Roman"/>
          <w:color w:val="auto"/>
          <w:kern w:val="2"/>
          <w:sz w:val="21"/>
          <w:szCs w:val="21"/>
          <w:highlight w:val="none"/>
          <w:lang w:val="en-US" w:eastAsia="zh-CN" w:bidi="ar"/>
        </w:rPr>
      </w:pPr>
      <w:r>
        <w:rPr>
          <w:rFonts w:hint="eastAsia" w:ascii="Times New Roman" w:hAnsi="Times New Roman" w:eastAsia="仿宋_GB2312" w:cs="Times New Roman"/>
          <w:color w:val="auto"/>
          <w:kern w:val="2"/>
          <w:sz w:val="21"/>
          <w:szCs w:val="21"/>
          <w:highlight w:val="none"/>
          <w:u w:val="none"/>
          <w:lang w:val="en-US" w:eastAsia="zh-CN" w:bidi="ar"/>
        </w:rPr>
        <w:t>3</w:t>
      </w:r>
      <w:r>
        <w:rPr>
          <w:rFonts w:hint="default" w:ascii="Times New Roman" w:hAnsi="Times New Roman" w:eastAsia="仿宋_GB2312" w:cs="Times New Roman"/>
          <w:color w:val="auto"/>
          <w:kern w:val="2"/>
          <w:sz w:val="21"/>
          <w:szCs w:val="21"/>
          <w:highlight w:val="none"/>
          <w:u w:val="none"/>
          <w:lang w:val="en-US" w:eastAsia="zh-CN" w:bidi="ar"/>
        </w:rPr>
        <w:t>.指标</w:t>
      </w:r>
      <w:r>
        <w:rPr>
          <w:rFonts w:hint="eastAsia" w:ascii="Times New Roman" w:hAnsi="Times New Roman" w:eastAsia="仿宋_GB2312" w:cs="Times New Roman"/>
          <w:color w:val="auto"/>
          <w:kern w:val="2"/>
          <w:sz w:val="21"/>
          <w:szCs w:val="21"/>
          <w:highlight w:val="none"/>
          <w:u w:val="none"/>
          <w:lang w:val="en-US" w:eastAsia="zh-CN" w:bidi="ar"/>
        </w:rPr>
        <w:t>为达标率指标，</w:t>
      </w:r>
      <w:r>
        <w:rPr>
          <w:rFonts w:hint="default" w:ascii="Times New Roman" w:hAnsi="Times New Roman" w:eastAsia="仿宋_GB2312" w:cs="Times New Roman"/>
          <w:color w:val="auto"/>
          <w:kern w:val="2"/>
          <w:sz w:val="21"/>
          <w:szCs w:val="21"/>
          <w:highlight w:val="none"/>
          <w:u w:val="none"/>
          <w:lang w:val="en-US" w:eastAsia="zh-CN" w:bidi="ar"/>
        </w:rPr>
        <w:t>依据城市执行情况</w:t>
      </w:r>
      <w:r>
        <w:rPr>
          <w:rFonts w:hint="eastAsia" w:ascii="Times New Roman" w:hAnsi="Times New Roman" w:eastAsia="仿宋_GB2312" w:cs="Times New Roman"/>
          <w:color w:val="auto"/>
          <w:kern w:val="2"/>
          <w:sz w:val="21"/>
          <w:szCs w:val="21"/>
          <w:highlight w:val="none"/>
          <w:u w:val="none"/>
          <w:lang w:val="en-US" w:eastAsia="zh-CN" w:bidi="ar"/>
        </w:rPr>
        <w:t>和报备实施方案的绩效目标对比</w:t>
      </w:r>
      <w:r>
        <w:rPr>
          <w:rFonts w:hint="default" w:ascii="Times New Roman" w:hAnsi="Times New Roman" w:eastAsia="仿宋_GB2312" w:cs="Times New Roman"/>
          <w:color w:val="auto"/>
          <w:kern w:val="2"/>
          <w:sz w:val="21"/>
          <w:szCs w:val="21"/>
          <w:highlight w:val="none"/>
          <w:u w:val="none"/>
          <w:lang w:val="en-US" w:eastAsia="zh-CN" w:bidi="ar"/>
        </w:rPr>
        <w:t>打分</w:t>
      </w:r>
      <w:r>
        <w:rPr>
          <w:rFonts w:hint="eastAsia" w:ascii="Times New Roman" w:hAnsi="Times New Roman" w:eastAsia="仿宋_GB2312" w:cs="Times New Roman"/>
          <w:color w:val="auto"/>
          <w:kern w:val="2"/>
          <w:sz w:val="21"/>
          <w:szCs w:val="21"/>
          <w:highlight w:val="none"/>
          <w:u w:val="none"/>
          <w:lang w:val="en-US" w:eastAsia="zh-CN" w:bidi="ar"/>
        </w:rPr>
        <w:t>，达标率取值为0—100%</w:t>
      </w:r>
      <w:r>
        <w:rPr>
          <w:rFonts w:hint="default" w:ascii="Times New Roman" w:hAnsi="Times New Roman" w:eastAsia="仿宋_GB2312" w:cs="Times New Roman"/>
          <w:color w:val="auto"/>
          <w:kern w:val="2"/>
          <w:sz w:val="21"/>
          <w:szCs w:val="21"/>
          <w:highlight w:val="none"/>
          <w:u w:val="none"/>
          <w:lang w:val="en-US" w:eastAsia="zh-CN" w:bidi="ar"/>
        </w:rPr>
        <w:t>。</w:t>
      </w:r>
    </w:p>
    <w:p w14:paraId="0581A2A1">
      <w:pPr>
        <w:widowControl w:val="0"/>
        <w:adjustRightInd/>
        <w:snapToGrid w:val="0"/>
        <w:spacing w:after="0" w:line="240" w:lineRule="auto"/>
        <w:ind w:left="216" w:leftChars="0" w:hanging="216" w:hangingChars="103"/>
        <w:jc w:val="both"/>
        <w:rPr>
          <w:rFonts w:hint="default" w:ascii="Times New Roman" w:hAnsi="Times New Roman" w:eastAsia="仿宋_GB2312" w:cs="Times New Roman"/>
          <w:color w:val="auto"/>
          <w:kern w:val="2"/>
          <w:sz w:val="21"/>
          <w:szCs w:val="21"/>
          <w:highlight w:val="none"/>
          <w:lang w:val="en-US" w:eastAsia="zh-CN" w:bidi="ar"/>
        </w:rPr>
      </w:pPr>
      <w:r>
        <w:rPr>
          <w:rFonts w:hint="eastAsia" w:ascii="Times New Roman" w:hAnsi="Times New Roman" w:eastAsia="仿宋_GB2312" w:cs="Times New Roman"/>
          <w:color w:val="auto"/>
          <w:kern w:val="2"/>
          <w:sz w:val="21"/>
          <w:szCs w:val="21"/>
          <w:highlight w:val="none"/>
          <w:u w:val="none"/>
          <w:lang w:val="en-US" w:eastAsia="zh-CN" w:bidi="ar"/>
        </w:rPr>
        <w:t>4.</w:t>
      </w:r>
      <w:r>
        <w:rPr>
          <w:rFonts w:hint="default" w:ascii="Times New Roman" w:hAnsi="Times New Roman" w:eastAsia="仿宋_GB2312" w:cs="Times New Roman"/>
          <w:color w:val="auto"/>
          <w:kern w:val="2"/>
          <w:sz w:val="21"/>
          <w:szCs w:val="21"/>
          <w:highlight w:val="none"/>
          <w:u w:val="none"/>
          <w:lang w:val="en-US" w:eastAsia="zh-CN" w:bidi="ar"/>
        </w:rPr>
        <w:t>标有</w:t>
      </w:r>
      <w:r>
        <w:rPr>
          <w:rFonts w:hint="default" w:ascii="宋体" w:hAnsi="宋体" w:eastAsia="宋体" w:cs="宋体"/>
          <w:color w:val="auto"/>
          <w:kern w:val="2"/>
          <w:sz w:val="21"/>
          <w:szCs w:val="21"/>
          <w:highlight w:val="none"/>
          <w:u w:val="none"/>
          <w:lang w:val="en-US" w:eastAsia="zh-CN" w:bidi="ar"/>
        </w:rPr>
        <w:t>★</w:t>
      </w:r>
      <w:r>
        <w:rPr>
          <w:rFonts w:hint="default" w:ascii="Times New Roman" w:hAnsi="Times New Roman" w:eastAsia="仿宋_GB2312" w:cs="Times New Roman"/>
          <w:color w:val="auto"/>
          <w:kern w:val="2"/>
          <w:sz w:val="21"/>
          <w:szCs w:val="21"/>
          <w:highlight w:val="none"/>
          <w:u w:val="none"/>
          <w:lang w:val="en-US" w:eastAsia="zh-CN" w:bidi="ar"/>
        </w:rPr>
        <w:t>指标为竞争性指标，</w:t>
      </w:r>
      <w:r>
        <w:rPr>
          <w:rFonts w:hint="eastAsia" w:ascii="Times New Roman" w:hAnsi="Times New Roman" w:eastAsia="仿宋_GB2312" w:cs="Times New Roman"/>
          <w:color w:val="auto"/>
          <w:kern w:val="2"/>
          <w:sz w:val="21"/>
          <w:szCs w:val="21"/>
          <w:highlight w:val="none"/>
          <w:u w:val="none"/>
          <w:lang w:val="en-US" w:eastAsia="zh-CN" w:bidi="ar"/>
        </w:rPr>
        <w:t>为达标率得分和竞争性对比得分求和，竞争性对比</w:t>
      </w:r>
      <w:r>
        <w:rPr>
          <w:rFonts w:hint="default" w:ascii="Times New Roman" w:hAnsi="Times New Roman" w:eastAsia="仿宋_GB2312" w:cs="Times New Roman"/>
          <w:color w:val="auto"/>
          <w:kern w:val="2"/>
          <w:sz w:val="21"/>
          <w:szCs w:val="21"/>
          <w:highlight w:val="none"/>
          <w:u w:val="none"/>
          <w:lang w:val="en-US" w:eastAsia="zh-CN" w:bidi="ar"/>
        </w:rPr>
        <w:t>根据全国</w:t>
      </w:r>
      <w:r>
        <w:rPr>
          <w:rFonts w:hint="eastAsia" w:ascii="Times New Roman" w:hAnsi="Times New Roman" w:eastAsia="仿宋_GB2312" w:cs="Times New Roman"/>
          <w:color w:val="auto"/>
          <w:kern w:val="2"/>
          <w:sz w:val="21"/>
          <w:szCs w:val="21"/>
          <w:highlight w:val="none"/>
          <w:u w:val="none"/>
          <w:lang w:val="en-US" w:eastAsia="zh-CN" w:bidi="ar"/>
        </w:rPr>
        <w:t>同批次</w:t>
      </w:r>
      <w:r>
        <w:rPr>
          <w:rFonts w:hint="default" w:ascii="Times New Roman" w:hAnsi="Times New Roman" w:eastAsia="仿宋_GB2312" w:cs="Times New Roman"/>
          <w:color w:val="auto"/>
          <w:kern w:val="2"/>
          <w:sz w:val="21"/>
          <w:szCs w:val="21"/>
          <w:highlight w:val="none"/>
          <w:u w:val="none"/>
          <w:lang w:val="en-US" w:eastAsia="zh-CN" w:bidi="ar"/>
        </w:rPr>
        <w:t>横向对比结果打分</w:t>
      </w:r>
      <w:r>
        <w:rPr>
          <w:rFonts w:hint="eastAsia" w:ascii="Times New Roman" w:hAnsi="Times New Roman" w:eastAsia="仿宋_GB2312" w:cs="Times New Roman"/>
          <w:color w:val="auto"/>
          <w:kern w:val="2"/>
          <w:sz w:val="21"/>
          <w:szCs w:val="21"/>
          <w:highlight w:val="none"/>
          <w:u w:val="none"/>
          <w:lang w:val="en-US" w:eastAsia="zh-CN" w:bidi="ar"/>
        </w:rPr>
        <w:t>。</w:t>
      </w:r>
    </w:p>
    <w:p w14:paraId="700701B8">
      <w:pPr>
        <w:widowControl w:val="0"/>
        <w:adjustRightInd/>
        <w:snapToGrid w:val="0"/>
        <w:spacing w:after="0" w:line="240" w:lineRule="auto"/>
        <w:ind w:left="216" w:leftChars="0" w:hanging="216" w:hangingChars="103"/>
        <w:jc w:val="both"/>
        <w:rPr>
          <w:rFonts w:ascii="Times New Roman" w:hAnsi="Times New Roman" w:eastAsia="仿宋_GB2312" w:cs="Times New Roman"/>
          <w:color w:val="auto"/>
          <w:kern w:val="2"/>
          <w:sz w:val="21"/>
          <w:szCs w:val="21"/>
          <w:highlight w:val="none"/>
          <w:lang w:val="en-US" w:eastAsia="zh-CN" w:bidi="ar"/>
        </w:rPr>
      </w:pPr>
      <w:r>
        <w:rPr>
          <w:rFonts w:hint="eastAsia" w:ascii="Times New Roman" w:hAnsi="Times New Roman" w:eastAsia="仿宋_GB2312" w:cs="Times New Roman"/>
          <w:color w:val="auto"/>
          <w:kern w:val="2"/>
          <w:sz w:val="21"/>
          <w:szCs w:val="21"/>
          <w:highlight w:val="none"/>
          <w:u w:val="none"/>
          <w:lang w:val="en-US" w:eastAsia="zh-CN" w:bidi="ar"/>
        </w:rPr>
        <w:t>5</w:t>
      </w:r>
      <w:r>
        <w:rPr>
          <w:rFonts w:hint="default" w:ascii="Times New Roman" w:hAnsi="Times New Roman" w:eastAsia="仿宋_GB2312" w:cs="Times New Roman"/>
          <w:color w:val="auto"/>
          <w:kern w:val="2"/>
          <w:sz w:val="21"/>
          <w:szCs w:val="21"/>
          <w:highlight w:val="none"/>
          <w:u w:val="none"/>
          <w:lang w:val="en-US" w:eastAsia="zh-CN" w:bidi="ar"/>
        </w:rPr>
        <w:t>.各项指标最低得分为</w:t>
      </w:r>
      <w:r>
        <w:rPr>
          <w:rFonts w:ascii="Times New Roman" w:hAnsi="Times New Roman" w:eastAsia="仿宋_GB2312" w:cs="Times New Roman"/>
          <w:kern w:val="0"/>
          <w:sz w:val="21"/>
          <w:szCs w:val="21"/>
          <w:highlight w:val="none"/>
          <w:lang w:val="en-US" w:eastAsia="zh-CN" w:bidi="ar"/>
        </w:rPr>
        <w:t>0</w:t>
      </w:r>
      <w:r>
        <w:rPr>
          <w:rFonts w:hint="default" w:ascii="Times New Roman" w:hAnsi="Times New Roman" w:eastAsia="仿宋_GB2312" w:cs="Times New Roman"/>
          <w:color w:val="auto"/>
          <w:kern w:val="2"/>
          <w:sz w:val="21"/>
          <w:szCs w:val="21"/>
          <w:highlight w:val="none"/>
          <w:u w:val="none"/>
          <w:lang w:val="en-US" w:eastAsia="zh-CN" w:bidi="ar"/>
        </w:rPr>
        <w:t>分，打分可保留至小数点后一位</w:t>
      </w:r>
      <w:r>
        <w:rPr>
          <w:rFonts w:hint="eastAsia" w:ascii="Times New Roman" w:hAnsi="Times New Roman" w:eastAsia="仿宋_GB2312" w:cs="Times New Roman"/>
          <w:color w:val="auto"/>
          <w:kern w:val="2"/>
          <w:sz w:val="21"/>
          <w:szCs w:val="21"/>
          <w:highlight w:val="none"/>
          <w:u w:val="none"/>
          <w:lang w:val="en-US" w:eastAsia="zh-CN" w:bidi="ar"/>
        </w:rPr>
        <w:t>。</w:t>
      </w:r>
    </w:p>
    <w:p w14:paraId="2C62DCC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仿宋_GB2312" w:cs="Times New Roman"/>
          <w:color w:val="auto"/>
          <w:sz w:val="21"/>
          <w:szCs w:val="21"/>
          <w:highlight w:val="none"/>
          <w:u w:val="none"/>
          <w:lang w:val="en-US" w:eastAsia="zh-CN" w:bidi="ar"/>
        </w:rPr>
        <w:t>6.指标3至指标15的完成情况由实施方案中各综合货运枢纽实际完成值的总和或平均值确定。</w:t>
      </w:r>
    </w:p>
    <w:p w14:paraId="16057EB9"/>
    <w:sectPr>
      <w:headerReference r:id="rId12" w:type="default"/>
      <w:footerReference r:id="rId13"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DE42A0-70EE-405A-948A-144270EEFB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CC2C1E-E014-48AF-B077-CA87D6A741F8}"/>
  </w:font>
  <w:font w:name="楷体_GB2312">
    <w:altName w:val="楷体"/>
    <w:panose1 w:val="02010609030101010101"/>
    <w:charset w:val="86"/>
    <w:family w:val="auto"/>
    <w:pitch w:val="default"/>
    <w:sig w:usb0="00000001" w:usb1="080E0000" w:usb2="00000000" w:usb3="00000000" w:csb0="00040000" w:csb1="00000000"/>
    <w:embedRegular r:id="rId3" w:fontKey="{2C8D776E-9AE8-4515-B2C8-316539EFD140}"/>
  </w:font>
  <w:font w:name="仿宋_GB2312">
    <w:altName w:val="仿宋"/>
    <w:panose1 w:val="02010609030101010101"/>
    <w:charset w:val="86"/>
    <w:family w:val="auto"/>
    <w:pitch w:val="default"/>
    <w:sig w:usb0="00000001" w:usb1="080E0000" w:usb2="00000000" w:usb3="00000000" w:csb0="00040000" w:csb1="00000000"/>
    <w:embedRegular r:id="rId4" w:fontKey="{1717E29B-FB8C-4A5D-9863-32FC6E270462}"/>
  </w:font>
  <w:font w:name="方正小标宋简体">
    <w:panose1 w:val="03000509000000000000"/>
    <w:charset w:val="86"/>
    <w:family w:val="auto"/>
    <w:pitch w:val="default"/>
    <w:sig w:usb0="00000001" w:usb1="080E0000" w:usb2="00000000" w:usb3="00000000" w:csb0="00040000" w:csb1="00000000"/>
    <w:embedRegular r:id="rId5" w:fontKey="{39AD9E2D-198F-487B-8695-062D11CDF435}"/>
  </w:font>
  <w:font w:name="等线">
    <w:altName w:val="微软雅黑"/>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方正小标宋_GBK">
    <w:panose1 w:val="02000000000000000000"/>
    <w:charset w:val="86"/>
    <w:family w:val="script"/>
    <w:pitch w:val="default"/>
    <w:sig w:usb0="A00002BF" w:usb1="38CF7CFA" w:usb2="00082016" w:usb3="00000000" w:csb0="00040001" w:csb1="00000000"/>
    <w:embedRegular r:id="rId6" w:fontKey="{A1DA0AA0-1052-4A98-AA20-AB7E1F0A538D}"/>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EBF4">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FF1E1A">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74FF1E1A">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6A16">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291F71">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65291F71">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9B8CD">
    <w:pPr>
      <w:widowControl w:val="0"/>
      <w:tabs>
        <w:tab w:val="center" w:pos="4153"/>
        <w:tab w:val="right" w:pos="8306"/>
      </w:tabs>
      <w:snapToGrid w:val="0"/>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fldChar w:fldCharType="begin"/>
    </w:r>
    <w:r>
      <w:rPr>
        <w:rFonts w:ascii="Times New Roman" w:hAnsi="Times New Roman" w:eastAsia="仿宋_GB2312" w:cs="Times New Roman"/>
        <w:kern w:val="2"/>
        <w:sz w:val="24"/>
        <w:szCs w:val="24"/>
        <w:lang w:val="en-US" w:eastAsia="zh-CN" w:bidi="ar-SA"/>
      </w:rPr>
      <w:instrText xml:space="preserve">PAGE   \* MERGEFORMAT</w:instrText>
    </w:r>
    <w:r>
      <w:rPr>
        <w:rFonts w:ascii="Times New Roman" w:hAnsi="Times New Roman" w:eastAsia="仿宋_GB2312" w:cs="Times New Roman"/>
        <w:kern w:val="2"/>
        <w:sz w:val="24"/>
        <w:szCs w:val="24"/>
        <w:lang w:val="en-US" w:eastAsia="zh-CN" w:bidi="ar-SA"/>
      </w:rPr>
      <w:fldChar w:fldCharType="separate"/>
    </w:r>
    <w:r>
      <w:rPr>
        <w:rFonts w:ascii="Times New Roman" w:hAnsi="Times New Roman" w:eastAsia="仿宋_GB2312" w:cs="Times New Roman"/>
        <w:kern w:val="2"/>
        <w:sz w:val="24"/>
        <w:szCs w:val="24"/>
        <w:lang w:val="zh-CN" w:eastAsia="zh-CN" w:bidi="ar-SA"/>
      </w:rPr>
      <w:t>2</w:t>
    </w:r>
    <w:r>
      <w:rPr>
        <w:rFonts w:ascii="Times New Roman" w:hAnsi="Times New Roman" w:eastAsia="仿宋_GB2312" w:cs="Times New Roman"/>
        <w:kern w:val="2"/>
        <w:sz w:val="24"/>
        <w:szCs w:val="24"/>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DEF5">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E08A">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2C289">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1F4B15">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341F4B15">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ADD13">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2248B5">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92248B5">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DEF3">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195A">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B775C">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B5A3">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59772"/>
    <w:multiLevelType w:val="singleLevel"/>
    <w:tmpl w:val="77E597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GM5MWIxMTQxZjZkYzIxOWJhMjkxZjQyNDVhYjcifQ=="/>
  </w:docVars>
  <w:rsids>
    <w:rsidRoot w:val="EB7F67D4"/>
    <w:rsid w:val="023B5CAB"/>
    <w:rsid w:val="08BA2968"/>
    <w:rsid w:val="33F923AF"/>
    <w:rsid w:val="36554598"/>
    <w:rsid w:val="6F504A0E"/>
    <w:rsid w:val="7CA034EC"/>
    <w:rsid w:val="EB7F67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First Indent 2"/>
    <w:basedOn w:val="3"/>
    <w:qFormat/>
    <w:uiPriority w:val="0"/>
    <w:pPr>
      <w:widowControl w:val="0"/>
      <w:ind w:firstLine="420" w:firstLineChars="200"/>
      <w:jc w:val="both"/>
    </w:pPr>
    <w:rPr>
      <w:rFonts w:ascii="楷体_GB2312" w:hAnsi="Calibri" w:eastAsia="楷体_GB2312" w:cs="Times New Roman"/>
      <w:kern w:val="2"/>
      <w:sz w:val="21"/>
      <w:szCs w:val="24"/>
      <w:lang w:val="en-US" w:eastAsia="zh-CN" w:bidi="ar-SA"/>
    </w:rPr>
  </w:style>
  <w:style w:type="paragraph" w:styleId="3">
    <w:name w:val="Body Text Indent"/>
    <w:basedOn w:val="1"/>
    <w:qFormat/>
    <w:uiPriority w:val="0"/>
    <w:pPr>
      <w:widowControl w:val="0"/>
      <w:ind w:firstLine="645"/>
      <w:jc w:val="both"/>
    </w:pPr>
    <w:rPr>
      <w:rFonts w:ascii="楷体_GB2312" w:hAnsi="Calibri" w:eastAsia="楷体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2675</Words>
  <Characters>2712</Characters>
  <Lines>0</Lines>
  <Paragraphs>0</Paragraphs>
  <TotalTime>14.3333333333333</TotalTime>
  <ScaleCrop>false</ScaleCrop>
  <LinksUpToDate>false</LinksUpToDate>
  <CharactersWithSpaces>2743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2026-04-21T11:25:00Z</dcterms:created>
  <dc:creator>shenxiang</dc:creator>
  <cp:lastModifiedBy>卓天网络</cp:lastModifiedBy>
  <dcterms:modified xsi:type="dcterms:W3CDTF">2026-04-23T00:39:25Z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8AC930AC95B849F487F910801160A0E3_13</vt:lpwstr>
  </property>
  <property fmtid="{D5CDD505-2E9C-101B-9397-08002B2CF9AE}" pid="4" name="KSOTemplateDocerSaveRecord">
    <vt:lpwstr>eyJoZGlkIjoiMWNiN2ZiYWUxNWEyOTZmZTlkOGU5NGFhYmNlOWI4YWQiLCJ1c2VySWQiOiIxMDExMDgzMDA5In0=</vt:lpwstr>
  </property>
</Properties>
</file>