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1A6E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2EF3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申报要求</w:t>
      </w:r>
    </w:p>
    <w:p w14:paraId="419C6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66FFB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集聚区须在近三年内无违反国家法律法规和产业政策的行为，未发生重大安全生产、质量安全、突发环境事件及其他产生恶劣社会影响事件。申报要求分为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特色产业集聚区和创意设计领航集聚区两类，请依据具体条件申报相应的产业集聚区，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具体如下。</w:t>
      </w:r>
    </w:p>
    <w:p w14:paraId="6D27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一、特色产业集聚区申报条件</w:t>
      </w:r>
    </w:p>
    <w:p w14:paraId="0E77A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特色产业集聚区面向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中西部地区、东北地区的县级区划范围内，具有一定核心竞争力的纺织服装产业集聚区，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请省级工业和信息化主管部门择优推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荐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不多于3个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满足要求的产业集聚区。</w:t>
      </w:r>
    </w:p>
    <w:p w14:paraId="4CD32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（一）产业基础。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以纺织中小企业为主体，产业经济规模呈现上升趋势或基本稳定，纺织服装产业为当地支柱或主导产业，重点经济指标在本地工业经济中占比较大。</w:t>
      </w:r>
    </w:p>
    <w:p w14:paraId="44009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（二）产业特色。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主导产业突出，细分领域优势明显或具有鲜明文化特色。产业集中度较高，特色产品在全国同类产品中占有一定地位。</w:t>
      </w:r>
    </w:p>
    <w:p w14:paraId="0630D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（三）资源优势。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具备原料、劳动力、能源等要素优势。具有交通物流便利或“一带一路”沿线城市、边贸口岸等区位优势。产业链上下游协作紧密，配套能力较强。</w:t>
      </w:r>
    </w:p>
    <w:p w14:paraId="24580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（四）可持续发展能力。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认真贯彻新发展理念，积极推进数字化、绿色化转型。为推动产业发展设有规划目标、发展措施或支持政策。</w:t>
      </w:r>
    </w:p>
    <w:p w14:paraId="51C30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创意设计领航集聚区申报条件</w:t>
      </w:r>
    </w:p>
    <w:p w14:paraId="29503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创意设计领航集聚区主要包括四种类型：产学研协同型集聚区、设计服务型集聚区、文化融合型集聚区、品牌生态型集聚区，具体可参照《纺织服装创意设计领航集聚区建设指引》（工信厅消费〔2025〕49号），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请省级工业和信息化主管部门择优推荐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不多于3个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满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足要求的产业集聚区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74D0D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（一）发展环境。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所在地具备较强的创意设计资源和文化产业发展基础，具有跨区域辐射、影响、带动能力的区位优势或产业优势。</w:t>
      </w:r>
    </w:p>
    <w:p w14:paraId="044A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（二）设计服务。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集聚细分领域设计企业，面向市场需求为垂直领域企业、终端品牌提供深度服务。专注于为纺织服装企业提供全方位、一站式设计服务。面向自身发展需求为产业链合作伙伴提供设计服务，促进供应链效率优化与品牌价值提升。</w:t>
      </w:r>
    </w:p>
    <w:p w14:paraId="7B773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（三）文化融合。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促进地域文化、民族文化、历史文化、非遗文化等优秀传统文化发展，为提升品牌溢价，实现文化价值向产业竞争力的创造性转化提供全方位支撑。</w:t>
      </w:r>
    </w:p>
    <w:p w14:paraId="74C46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（四）品牌发展。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致力构建时尚产业生态，以品牌为引领、设计为核心、产业链协同为基石，聚集时尚知名品牌、创新品牌、服装设计师等资源要素，提供品牌建设、品牌培育、品牌营销、商业转化等公共服务。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DD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44D9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644D90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55BED"/>
    <w:rsid w:val="3F96953A"/>
    <w:rsid w:val="465CBC18"/>
    <w:rsid w:val="7C9B61BB"/>
    <w:rsid w:val="7DF72818"/>
    <w:rsid w:val="A2F37F74"/>
    <w:rsid w:val="CFFF00E6"/>
    <w:rsid w:val="DEFDB840"/>
    <w:rsid w:val="F5F9BEB1"/>
    <w:rsid w:val="FB6E25A3"/>
    <w:rsid w:val="FBDF547E"/>
    <w:rsid w:val="FD0FA24A"/>
    <w:rsid w:val="FDBD3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953</Characters>
  <Lines>0</Lines>
  <Paragraphs>0</Paragraphs>
  <TotalTime>0</TotalTime>
  <ScaleCrop>false</ScaleCrop>
  <LinksUpToDate>false</LinksUpToDate>
  <CharactersWithSpaces>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2026-03-05T02:34:15Z</dcterms:created>
  <dc:creator>kylin</dc:creator>
  <cp:lastModifiedBy>卓天网络</cp:lastModifiedBy>
  <dcterms:modified xsi:type="dcterms:W3CDTF">2026-04-16T23:49:11Z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29578AB1D384431E9CDD3BFD119AFDF3_13</vt:lpwstr>
  </property>
</Properties>
</file>