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A461C">
      <w:pPr>
        <w:spacing w:before="120"/>
        <w:jc w:val="left"/>
        <w:rPr>
          <w:rFonts w:hint="eastAsia" w:ascii="Times New Roman" w:hAnsi="Times New Roman" w:eastAsia="黑体" w:cs="宋体"/>
          <w:color w:val="000000"/>
          <w:kern w:val="0"/>
          <w:sz w:val="32"/>
          <w:szCs w:val="32"/>
        </w:rPr>
      </w:pPr>
      <w:bookmarkStart w:id="4" w:name="_GoBack"/>
      <w:bookmarkEnd w:id="4"/>
      <w:r>
        <w:rPr>
          <w:rFonts w:hint="eastAsia" w:ascii="Times New Roman" w:hAnsi="Times New Roman" w:eastAsia="黑体" w:cs="宋体"/>
          <w:color w:val="000000"/>
          <w:kern w:val="0"/>
          <w:sz w:val="32"/>
          <w:szCs w:val="32"/>
        </w:rPr>
        <w:t>附件1</w:t>
      </w:r>
    </w:p>
    <w:p w14:paraId="36FD8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700" w:lineRule="exact"/>
        <w:jc w:val="center"/>
        <w:textAlignment w:val="auto"/>
        <w:rPr>
          <w:rFonts w:hint="eastAsia" w:ascii="Times New Roman" w:hAnsi="Times New Roman" w:eastAsia="方正小标宋简体" w:cs="宋体"/>
          <w:color w:val="000000"/>
          <w:kern w:val="0"/>
          <w:sz w:val="44"/>
          <w:szCs w:val="44"/>
        </w:rPr>
      </w:pPr>
      <w:bookmarkStart w:id="0" w:name="OLE_LINK49"/>
      <w:bookmarkStart w:id="1" w:name="OLE_LINK48"/>
      <w:r>
        <w:rPr>
          <w:rFonts w:hint="eastAsia" w:ascii="Times New Roman" w:hAnsi="Times New Roman" w:eastAsia="方正小标宋简体" w:cs="宋体"/>
          <w:color w:val="000000"/>
          <w:kern w:val="0"/>
          <w:sz w:val="44"/>
          <w:szCs w:val="44"/>
        </w:rPr>
        <w:t>2025年度交通运输行业产品（公路波形梁钢护栏拼接螺栓）</w:t>
      </w:r>
      <w:r>
        <w:rPr>
          <w:rFonts w:hint="eastAsia" w:ascii="Times New Roman" w:hAnsi="Times New Roman" w:eastAsia="方正小标宋简体" w:cs="宋体"/>
          <w:color w:val="000000"/>
          <w:kern w:val="0"/>
          <w:sz w:val="44"/>
          <w:szCs w:val="44"/>
        </w:rPr>
        <w:br w:type="textWrapping"/>
      </w:r>
      <w:r>
        <w:rPr>
          <w:rFonts w:hint="eastAsia" w:ascii="Times New Roman" w:hAnsi="Times New Roman" w:eastAsia="方正小标宋简体" w:cs="宋体"/>
          <w:color w:val="000000"/>
          <w:kern w:val="0"/>
          <w:sz w:val="44"/>
          <w:szCs w:val="44"/>
        </w:rPr>
        <w:t>质量监督抽查复查结果汇总表</w:t>
      </w:r>
    </w:p>
    <w:bookmarkEnd w:id="0"/>
    <w:bookmarkEnd w:id="1"/>
    <w:tbl>
      <w:tblPr>
        <w:tblStyle w:val="9"/>
        <w:tblW w:w="1422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125"/>
        <w:gridCol w:w="2019"/>
        <w:gridCol w:w="1247"/>
        <w:gridCol w:w="1283"/>
        <w:gridCol w:w="1375"/>
        <w:gridCol w:w="1375"/>
        <w:gridCol w:w="1376"/>
        <w:gridCol w:w="2630"/>
      </w:tblGrid>
      <w:tr w14:paraId="3B543F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792" w:type="dxa"/>
            <w:vMerge w:val="restart"/>
            <w:noWrap w:val="0"/>
            <w:vAlign w:val="center"/>
          </w:tcPr>
          <w:p w14:paraId="1926C83F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 w:val="0"/>
                <w:kern w:val="0"/>
                <w:szCs w:val="21"/>
              </w:rPr>
              <w:t>序号</w:t>
            </w:r>
          </w:p>
        </w:tc>
        <w:tc>
          <w:tcPr>
            <w:tcW w:w="2125" w:type="dxa"/>
            <w:vMerge w:val="restart"/>
            <w:noWrap w:val="0"/>
            <w:vAlign w:val="center"/>
          </w:tcPr>
          <w:p w14:paraId="6AD382E3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 w:val="0"/>
                <w:kern w:val="0"/>
                <w:szCs w:val="21"/>
              </w:rPr>
              <w:t>生产企业名称</w:t>
            </w:r>
          </w:p>
        </w:tc>
        <w:tc>
          <w:tcPr>
            <w:tcW w:w="2019" w:type="dxa"/>
            <w:vMerge w:val="restart"/>
            <w:noWrap w:val="0"/>
            <w:vAlign w:val="center"/>
          </w:tcPr>
          <w:p w14:paraId="074AA0F1">
            <w:pPr>
              <w:widowControl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 w:val="0"/>
                <w:kern w:val="0"/>
                <w:szCs w:val="21"/>
              </w:rPr>
              <w:t>抽样地点</w:t>
            </w:r>
          </w:p>
        </w:tc>
        <w:tc>
          <w:tcPr>
            <w:tcW w:w="1247" w:type="dxa"/>
            <w:vMerge w:val="restart"/>
            <w:noWrap w:val="0"/>
            <w:vAlign w:val="center"/>
          </w:tcPr>
          <w:p w14:paraId="1EE3BF1D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宋体"/>
                <w:b w:val="0"/>
                <w:bCs w:val="0"/>
                <w:kern w:val="0"/>
                <w:szCs w:val="21"/>
              </w:rPr>
              <w:t>复查监督总体数（套）</w:t>
            </w:r>
          </w:p>
        </w:tc>
        <w:tc>
          <w:tcPr>
            <w:tcW w:w="1283" w:type="dxa"/>
            <w:vMerge w:val="restart"/>
            <w:noWrap w:val="0"/>
            <w:vAlign w:val="center"/>
          </w:tcPr>
          <w:p w14:paraId="52D7419A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宋体"/>
                <w:b w:val="0"/>
                <w:bCs w:val="0"/>
                <w:kern w:val="0"/>
                <w:szCs w:val="21"/>
              </w:rPr>
              <w:t>复查抽样</w:t>
            </w:r>
          </w:p>
          <w:p w14:paraId="474AABD3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宋体"/>
                <w:b w:val="0"/>
                <w:bCs w:val="0"/>
                <w:kern w:val="0"/>
                <w:szCs w:val="21"/>
              </w:rPr>
              <w:t>样本数</w:t>
            </w:r>
          </w:p>
          <w:p w14:paraId="635EE65A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宋体"/>
                <w:b w:val="0"/>
                <w:bCs w:val="0"/>
                <w:kern w:val="0"/>
                <w:szCs w:val="21"/>
              </w:rPr>
              <w:t>（套）</w:t>
            </w:r>
          </w:p>
        </w:tc>
        <w:tc>
          <w:tcPr>
            <w:tcW w:w="4126" w:type="dxa"/>
            <w:gridSpan w:val="3"/>
            <w:noWrap w:val="0"/>
            <w:vAlign w:val="center"/>
          </w:tcPr>
          <w:p w14:paraId="4DCE7204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  <w:t>按GB/T 31439.1</w:t>
            </w:r>
            <w:r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  <w:lang w:eastAsia="zh-CN"/>
              </w:rPr>
              <w:t>—20</w:t>
            </w:r>
            <w:r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  <w:t>15、</w:t>
            </w:r>
          </w:p>
          <w:p w14:paraId="1FED22AB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  <w:t>GB/T 31439.2</w:t>
            </w:r>
            <w:r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  <w:lang w:eastAsia="zh-CN"/>
              </w:rPr>
              <w:t>—20</w:t>
            </w:r>
            <w:r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  <w:t>15判定</w:t>
            </w:r>
          </w:p>
        </w:tc>
        <w:tc>
          <w:tcPr>
            <w:tcW w:w="2630" w:type="dxa"/>
            <w:vMerge w:val="restart"/>
            <w:noWrap w:val="0"/>
            <w:vAlign w:val="center"/>
          </w:tcPr>
          <w:p w14:paraId="12B186A4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/>
                <w:b w:val="0"/>
                <w:bCs w:val="0"/>
                <w:szCs w:val="21"/>
              </w:rPr>
            </w:pPr>
            <w:r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  <w:t>按</w:t>
            </w:r>
            <w:bookmarkStart w:id="2" w:name="OLE_LINK1"/>
            <w:r>
              <w:rPr>
                <w:rFonts w:hint="eastAsia" w:ascii="Times New Roman" w:hAnsi="Times New Roman" w:eastAsia="黑体"/>
                <w:b w:val="0"/>
                <w:bCs w:val="0"/>
                <w:szCs w:val="21"/>
              </w:rPr>
              <w:t>JDCC 003</w:t>
            </w:r>
            <w:r>
              <w:rPr>
                <w:rFonts w:hint="eastAsia" w:ascii="Times New Roman" w:hAnsi="Times New Roman" w:eastAsia="黑体"/>
                <w:b w:val="0"/>
                <w:bCs w:val="0"/>
                <w:szCs w:val="21"/>
                <w:lang w:eastAsia="zh-CN"/>
              </w:rPr>
              <w:t>—20</w:t>
            </w:r>
            <w:r>
              <w:rPr>
                <w:rFonts w:hint="eastAsia" w:ascii="Times New Roman" w:hAnsi="Times New Roman" w:eastAsia="黑体"/>
                <w:b w:val="0"/>
                <w:bCs w:val="0"/>
                <w:szCs w:val="21"/>
              </w:rPr>
              <w:t>24</w:t>
            </w:r>
            <w:bookmarkEnd w:id="2"/>
          </w:p>
          <w:p w14:paraId="4592F7C8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  <w:t>判定监督总体（批）</w:t>
            </w:r>
          </w:p>
          <w:p w14:paraId="3AD88358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  <w:t>是否合格（复查合格）</w:t>
            </w:r>
          </w:p>
        </w:tc>
      </w:tr>
      <w:tr w14:paraId="47E566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792" w:type="dxa"/>
            <w:vMerge w:val="continue"/>
            <w:noWrap w:val="0"/>
            <w:vAlign w:val="center"/>
          </w:tcPr>
          <w:p w14:paraId="621CFCFA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2125" w:type="dxa"/>
            <w:vMerge w:val="continue"/>
            <w:noWrap w:val="0"/>
            <w:vAlign w:val="center"/>
          </w:tcPr>
          <w:p w14:paraId="460293E5">
            <w:pPr>
              <w:widowControl/>
              <w:spacing w:line="240" w:lineRule="exact"/>
              <w:jc w:val="left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2019" w:type="dxa"/>
            <w:vMerge w:val="continue"/>
            <w:noWrap w:val="0"/>
            <w:vAlign w:val="center"/>
          </w:tcPr>
          <w:p w14:paraId="6938F666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247" w:type="dxa"/>
            <w:vMerge w:val="continue"/>
            <w:noWrap w:val="0"/>
            <w:vAlign w:val="center"/>
          </w:tcPr>
          <w:p w14:paraId="02A85FF1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283" w:type="dxa"/>
            <w:vMerge w:val="continue"/>
            <w:noWrap w:val="0"/>
            <w:vAlign w:val="center"/>
          </w:tcPr>
          <w:p w14:paraId="01B1DE58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56338804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 w:val="0"/>
                <w:kern w:val="0"/>
                <w:szCs w:val="21"/>
              </w:rPr>
              <w:t>复查合格</w:t>
            </w:r>
          </w:p>
          <w:p w14:paraId="310C6420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 w:val="0"/>
                <w:kern w:val="0"/>
                <w:szCs w:val="21"/>
              </w:rPr>
              <w:t>样本数</w:t>
            </w:r>
            <w:r>
              <w:rPr>
                <w:rFonts w:hint="eastAsia" w:ascii="Times New Roman" w:hAnsi="Times New Roman" w:eastAsia="黑体" w:cs="宋体"/>
                <w:b w:val="0"/>
                <w:bCs w:val="0"/>
                <w:kern w:val="0"/>
                <w:szCs w:val="21"/>
              </w:rPr>
              <w:t>（套）</w:t>
            </w:r>
          </w:p>
        </w:tc>
        <w:tc>
          <w:tcPr>
            <w:tcW w:w="1375" w:type="dxa"/>
            <w:noWrap w:val="0"/>
            <w:vAlign w:val="center"/>
          </w:tcPr>
          <w:p w14:paraId="0DE06B52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 w:val="0"/>
                <w:kern w:val="0"/>
                <w:szCs w:val="21"/>
              </w:rPr>
              <w:t>复查不合格</w:t>
            </w:r>
          </w:p>
          <w:p w14:paraId="190A8209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 w:val="0"/>
                <w:kern w:val="0"/>
                <w:szCs w:val="21"/>
              </w:rPr>
              <w:t>样本数</w:t>
            </w:r>
            <w:r>
              <w:rPr>
                <w:rFonts w:hint="eastAsia" w:ascii="Times New Roman" w:hAnsi="Times New Roman" w:eastAsia="黑体" w:cs="宋体"/>
                <w:b w:val="0"/>
                <w:bCs w:val="0"/>
                <w:kern w:val="0"/>
                <w:szCs w:val="21"/>
              </w:rPr>
              <w:t>（套）</w:t>
            </w:r>
          </w:p>
        </w:tc>
        <w:tc>
          <w:tcPr>
            <w:tcW w:w="1376" w:type="dxa"/>
            <w:noWrap w:val="0"/>
            <w:vAlign w:val="center"/>
          </w:tcPr>
          <w:p w14:paraId="3453BF5D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 w:val="0"/>
                <w:kern w:val="0"/>
                <w:szCs w:val="21"/>
              </w:rPr>
              <w:t>复查</w:t>
            </w:r>
          </w:p>
          <w:p w14:paraId="5E98589A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 w:val="0"/>
                <w:kern w:val="0"/>
                <w:szCs w:val="21"/>
              </w:rPr>
              <w:t>不合格项</w:t>
            </w:r>
          </w:p>
        </w:tc>
        <w:tc>
          <w:tcPr>
            <w:tcW w:w="2630" w:type="dxa"/>
            <w:vMerge w:val="continue"/>
            <w:noWrap w:val="0"/>
            <w:vAlign w:val="center"/>
          </w:tcPr>
          <w:p w14:paraId="343E395C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/>
                <w:b w:val="0"/>
                <w:bCs w:val="0"/>
                <w:kern w:val="0"/>
                <w:szCs w:val="21"/>
              </w:rPr>
            </w:pPr>
          </w:p>
        </w:tc>
      </w:tr>
      <w:tr w14:paraId="568E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2" w:type="dxa"/>
            <w:noWrap w:val="0"/>
            <w:vAlign w:val="center"/>
          </w:tcPr>
          <w:p w14:paraId="32399B6B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1</w:t>
            </w:r>
          </w:p>
        </w:tc>
        <w:tc>
          <w:tcPr>
            <w:tcW w:w="2125" w:type="dxa"/>
            <w:noWrap w:val="0"/>
            <w:vAlign w:val="center"/>
          </w:tcPr>
          <w:p w14:paraId="126AFFE8">
            <w:pPr>
              <w:widowControl/>
              <w:spacing w:line="240" w:lineRule="exact"/>
              <w:rPr>
                <w:rFonts w:hint="eastAsia" w:ascii="Times New Roman" w:hAnsi="Times New Roman" w:eastAsia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邯郸市洲畅交通设施有限公司</w:t>
            </w:r>
          </w:p>
        </w:tc>
        <w:tc>
          <w:tcPr>
            <w:tcW w:w="2019" w:type="dxa"/>
            <w:noWrap w:val="0"/>
            <w:vAlign w:val="center"/>
          </w:tcPr>
          <w:p w14:paraId="222FFC74">
            <w:pPr>
              <w:spacing w:line="240" w:lineRule="atLeast"/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内蒙古自治区巴彦淖尔国道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110</w:t>
            </w:r>
            <w:r>
              <w:rPr>
                <w:rFonts w:hint="eastAsia" w:ascii="Times New Roman" w:hAnsi="Times New Roman" w:eastAsia="宋体"/>
                <w:sz w:val="21"/>
                <w:szCs w:val="21"/>
              </w:rPr>
              <w:t>线黄磴项目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K11+500</w:t>
            </w:r>
            <w:r>
              <w:rPr>
                <w:rFonts w:hint="eastAsia" w:ascii="Times New Roman" w:hAnsi="Times New Roman" w:eastAsia="宋体"/>
                <w:sz w:val="21"/>
                <w:szCs w:val="21"/>
              </w:rPr>
              <w:t>处</w:t>
            </w:r>
          </w:p>
        </w:tc>
        <w:tc>
          <w:tcPr>
            <w:tcW w:w="1247" w:type="dxa"/>
            <w:noWrap w:val="0"/>
            <w:vAlign w:val="center"/>
          </w:tcPr>
          <w:p w14:paraId="15E47716">
            <w:pPr>
              <w:spacing w:line="240" w:lineRule="atLeast"/>
              <w:jc w:val="center"/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10000</w:t>
            </w:r>
          </w:p>
        </w:tc>
        <w:tc>
          <w:tcPr>
            <w:tcW w:w="1283" w:type="dxa"/>
            <w:noWrap w:val="0"/>
            <w:vAlign w:val="center"/>
          </w:tcPr>
          <w:p w14:paraId="254719A5">
            <w:pPr>
              <w:spacing w:line="240" w:lineRule="atLeast"/>
              <w:jc w:val="center"/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48</w:t>
            </w:r>
          </w:p>
        </w:tc>
        <w:tc>
          <w:tcPr>
            <w:tcW w:w="1375" w:type="dxa"/>
            <w:noWrap w:val="0"/>
            <w:vAlign w:val="center"/>
          </w:tcPr>
          <w:p w14:paraId="4AEDD63F">
            <w:pPr>
              <w:spacing w:line="240" w:lineRule="atLeast"/>
              <w:jc w:val="center"/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40</w:t>
            </w:r>
          </w:p>
        </w:tc>
        <w:tc>
          <w:tcPr>
            <w:tcW w:w="1375" w:type="dxa"/>
            <w:noWrap w:val="0"/>
            <w:vAlign w:val="center"/>
          </w:tcPr>
          <w:p w14:paraId="1D216170">
            <w:pPr>
              <w:spacing w:line="240" w:lineRule="atLeast"/>
              <w:jc w:val="center"/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0</w:t>
            </w:r>
          </w:p>
        </w:tc>
        <w:tc>
          <w:tcPr>
            <w:tcW w:w="1376" w:type="dxa"/>
            <w:noWrap w:val="0"/>
            <w:vAlign w:val="center"/>
          </w:tcPr>
          <w:p w14:paraId="0501A154">
            <w:pPr>
              <w:spacing w:line="240" w:lineRule="atLeast"/>
              <w:jc w:val="center"/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/</w:t>
            </w:r>
          </w:p>
        </w:tc>
        <w:tc>
          <w:tcPr>
            <w:tcW w:w="2630" w:type="dxa"/>
            <w:noWrap w:val="0"/>
            <w:vAlign w:val="center"/>
          </w:tcPr>
          <w:p w14:paraId="121715C5">
            <w:pPr>
              <w:spacing w:line="240" w:lineRule="atLeast"/>
              <w:jc w:val="center"/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复查合格</w:t>
            </w:r>
          </w:p>
        </w:tc>
      </w:tr>
      <w:tr w14:paraId="1A29C6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2" w:type="dxa"/>
            <w:noWrap w:val="0"/>
            <w:vAlign w:val="center"/>
          </w:tcPr>
          <w:p w14:paraId="1213DD4B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2</w:t>
            </w:r>
          </w:p>
        </w:tc>
        <w:tc>
          <w:tcPr>
            <w:tcW w:w="2125" w:type="dxa"/>
            <w:noWrap w:val="0"/>
            <w:vAlign w:val="center"/>
          </w:tcPr>
          <w:p w14:paraId="2200ED58">
            <w:pPr>
              <w:spacing w:line="240" w:lineRule="atLeast"/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山东得邦电力设备有限公司</w:t>
            </w:r>
          </w:p>
        </w:tc>
        <w:tc>
          <w:tcPr>
            <w:tcW w:w="2019" w:type="dxa"/>
            <w:noWrap w:val="0"/>
            <w:vAlign w:val="center"/>
          </w:tcPr>
          <w:p w14:paraId="08C5223F">
            <w:pPr>
              <w:spacing w:line="240" w:lineRule="atLeast"/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重庆市渝湘复线高速公路（武道段）香龙隧道进口</w:t>
            </w:r>
          </w:p>
        </w:tc>
        <w:tc>
          <w:tcPr>
            <w:tcW w:w="1247" w:type="dxa"/>
            <w:noWrap w:val="0"/>
            <w:vAlign w:val="center"/>
          </w:tcPr>
          <w:p w14:paraId="2EB47D04">
            <w:pPr>
              <w:spacing w:line="240" w:lineRule="atLeast"/>
              <w:jc w:val="center"/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400</w:t>
            </w:r>
          </w:p>
        </w:tc>
        <w:tc>
          <w:tcPr>
            <w:tcW w:w="1283" w:type="dxa"/>
            <w:noWrap w:val="0"/>
            <w:vAlign w:val="center"/>
          </w:tcPr>
          <w:p w14:paraId="49B387AA">
            <w:pPr>
              <w:spacing w:line="240" w:lineRule="atLeast"/>
              <w:jc w:val="center"/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48</w:t>
            </w:r>
          </w:p>
        </w:tc>
        <w:tc>
          <w:tcPr>
            <w:tcW w:w="1375" w:type="dxa"/>
            <w:noWrap w:val="0"/>
            <w:vAlign w:val="center"/>
          </w:tcPr>
          <w:p w14:paraId="2DD5CFE9">
            <w:pPr>
              <w:spacing w:line="240" w:lineRule="atLeast"/>
              <w:jc w:val="center"/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48</w:t>
            </w:r>
          </w:p>
        </w:tc>
        <w:tc>
          <w:tcPr>
            <w:tcW w:w="1375" w:type="dxa"/>
            <w:noWrap w:val="0"/>
            <w:vAlign w:val="center"/>
          </w:tcPr>
          <w:p w14:paraId="03E5A614">
            <w:pPr>
              <w:spacing w:line="240" w:lineRule="atLeast"/>
              <w:jc w:val="center"/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0</w:t>
            </w:r>
          </w:p>
        </w:tc>
        <w:tc>
          <w:tcPr>
            <w:tcW w:w="1376" w:type="dxa"/>
            <w:noWrap w:val="0"/>
            <w:vAlign w:val="center"/>
          </w:tcPr>
          <w:p w14:paraId="75F89F2F">
            <w:pPr>
              <w:spacing w:line="240" w:lineRule="atLeast"/>
              <w:jc w:val="center"/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/</w:t>
            </w:r>
          </w:p>
        </w:tc>
        <w:tc>
          <w:tcPr>
            <w:tcW w:w="2630" w:type="dxa"/>
            <w:noWrap w:val="0"/>
            <w:vAlign w:val="center"/>
          </w:tcPr>
          <w:p w14:paraId="60A769A7">
            <w:pPr>
              <w:spacing w:line="240" w:lineRule="atLeast"/>
              <w:jc w:val="center"/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复查合格</w:t>
            </w:r>
          </w:p>
        </w:tc>
      </w:tr>
      <w:tr w14:paraId="3F51D7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2" w:type="dxa"/>
            <w:noWrap w:val="0"/>
            <w:vAlign w:val="center"/>
          </w:tcPr>
          <w:p w14:paraId="74913DED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3</w:t>
            </w:r>
          </w:p>
        </w:tc>
        <w:tc>
          <w:tcPr>
            <w:tcW w:w="2125" w:type="dxa"/>
            <w:noWrap w:val="0"/>
            <w:vAlign w:val="center"/>
          </w:tcPr>
          <w:p w14:paraId="2BB5EEC2">
            <w:pPr>
              <w:widowControl/>
              <w:spacing w:line="240" w:lineRule="exact"/>
              <w:rPr>
                <w:rFonts w:hint="eastAsia" w:ascii="Times New Roman" w:hAnsi="Times New Roman" w:eastAsia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邯郸亿哲金属制品有限公司</w:t>
            </w:r>
          </w:p>
        </w:tc>
        <w:tc>
          <w:tcPr>
            <w:tcW w:w="2019" w:type="dxa"/>
            <w:noWrap w:val="0"/>
            <w:vAlign w:val="center"/>
          </w:tcPr>
          <w:p w14:paraId="0B3E94C2">
            <w:pPr>
              <w:spacing w:line="240" w:lineRule="atLeast"/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陕西省延安东绕城高速公路一标K5+500处</w:t>
            </w:r>
          </w:p>
        </w:tc>
        <w:tc>
          <w:tcPr>
            <w:tcW w:w="1247" w:type="dxa"/>
            <w:noWrap w:val="0"/>
            <w:vAlign w:val="center"/>
          </w:tcPr>
          <w:p w14:paraId="2BA4A218">
            <w:pPr>
              <w:spacing w:line="240" w:lineRule="atLeast"/>
              <w:jc w:val="center"/>
              <w:rPr>
                <w:rFonts w:hint="eastAsia" w:ascii="Times New Roman" w:hAnsi="Times New Roman" w:eastAsia="宋体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sz w:val="21"/>
                <w:szCs w:val="21"/>
              </w:rPr>
              <w:t>1000</w:t>
            </w:r>
          </w:p>
        </w:tc>
        <w:tc>
          <w:tcPr>
            <w:tcW w:w="1283" w:type="dxa"/>
            <w:noWrap w:val="0"/>
            <w:vAlign w:val="center"/>
          </w:tcPr>
          <w:p w14:paraId="144557D4">
            <w:pPr>
              <w:spacing w:line="240" w:lineRule="atLeast"/>
              <w:jc w:val="center"/>
              <w:rPr>
                <w:rFonts w:hint="eastAsia" w:ascii="Times New Roman" w:hAnsi="Times New Roman" w:eastAsia="宋体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sz w:val="21"/>
                <w:szCs w:val="21"/>
              </w:rPr>
              <w:t>48</w:t>
            </w:r>
          </w:p>
        </w:tc>
        <w:tc>
          <w:tcPr>
            <w:tcW w:w="1375" w:type="dxa"/>
            <w:noWrap w:val="0"/>
            <w:vAlign w:val="center"/>
          </w:tcPr>
          <w:p w14:paraId="3A6E77AD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sz w:val="21"/>
                <w:szCs w:val="21"/>
              </w:rPr>
              <w:t>48</w:t>
            </w:r>
          </w:p>
        </w:tc>
        <w:tc>
          <w:tcPr>
            <w:tcW w:w="1375" w:type="dxa"/>
            <w:noWrap w:val="0"/>
            <w:vAlign w:val="center"/>
          </w:tcPr>
          <w:p w14:paraId="38C67340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sz w:val="21"/>
                <w:szCs w:val="21"/>
              </w:rPr>
              <w:t>0</w:t>
            </w:r>
          </w:p>
        </w:tc>
        <w:tc>
          <w:tcPr>
            <w:tcW w:w="1376" w:type="dxa"/>
            <w:noWrap w:val="0"/>
            <w:vAlign w:val="center"/>
          </w:tcPr>
          <w:p w14:paraId="1ABD5F34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/</w:t>
            </w:r>
          </w:p>
        </w:tc>
        <w:tc>
          <w:tcPr>
            <w:tcW w:w="2630" w:type="dxa"/>
            <w:noWrap w:val="0"/>
            <w:vAlign w:val="center"/>
          </w:tcPr>
          <w:p w14:paraId="7928B75A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sz w:val="21"/>
                <w:szCs w:val="21"/>
              </w:rPr>
              <w:t>复查合格</w:t>
            </w:r>
          </w:p>
        </w:tc>
      </w:tr>
      <w:tr w14:paraId="347796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2" w:type="dxa"/>
            <w:noWrap w:val="0"/>
            <w:vAlign w:val="center"/>
          </w:tcPr>
          <w:p w14:paraId="71E3E03D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4</w:t>
            </w:r>
          </w:p>
        </w:tc>
        <w:tc>
          <w:tcPr>
            <w:tcW w:w="2125" w:type="dxa"/>
            <w:noWrap w:val="0"/>
            <w:vAlign w:val="center"/>
          </w:tcPr>
          <w:p w14:paraId="51BA7588">
            <w:pPr>
              <w:widowControl/>
              <w:spacing w:line="240" w:lineRule="exact"/>
              <w:rPr>
                <w:rFonts w:hint="eastAsia" w:ascii="Times New Roman" w:hAnsi="Times New Roman" w:eastAsia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河北</w:t>
            </w:r>
            <w:bookmarkStart w:id="3" w:name="OLE_LINK2"/>
            <w:r>
              <w:rPr>
                <w:rFonts w:hint="eastAsia" w:ascii="Times New Roman" w:hAnsi="Times New Roman" w:eastAsia="宋体"/>
                <w:sz w:val="21"/>
                <w:szCs w:val="21"/>
              </w:rPr>
              <w:t>鑫晖达</w:t>
            </w:r>
            <w:bookmarkEnd w:id="3"/>
            <w:r>
              <w:rPr>
                <w:rFonts w:hint="eastAsia" w:ascii="Times New Roman" w:hAnsi="Times New Roman" w:eastAsia="宋体"/>
                <w:sz w:val="21"/>
                <w:szCs w:val="21"/>
              </w:rPr>
              <w:t>交通设施有限公司</w:t>
            </w:r>
          </w:p>
        </w:tc>
        <w:tc>
          <w:tcPr>
            <w:tcW w:w="2019" w:type="dxa"/>
            <w:noWrap w:val="0"/>
            <w:vAlign w:val="center"/>
          </w:tcPr>
          <w:p w14:paraId="1CBD0E30">
            <w:pPr>
              <w:spacing w:line="240" w:lineRule="atLeast"/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河北省邯郸市永年区107国道与京深线交叉口生产企业基地</w:t>
            </w:r>
          </w:p>
        </w:tc>
        <w:tc>
          <w:tcPr>
            <w:tcW w:w="1247" w:type="dxa"/>
            <w:noWrap w:val="0"/>
            <w:vAlign w:val="center"/>
          </w:tcPr>
          <w:p w14:paraId="41E49CE7">
            <w:pPr>
              <w:spacing w:line="240" w:lineRule="atLeast"/>
              <w:jc w:val="center"/>
              <w:rPr>
                <w:rFonts w:hint="eastAsia" w:ascii="Times New Roman" w:hAnsi="Times New Roman" w:eastAsia="宋体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sz w:val="21"/>
                <w:szCs w:val="21"/>
              </w:rPr>
              <w:t>2250</w:t>
            </w:r>
          </w:p>
        </w:tc>
        <w:tc>
          <w:tcPr>
            <w:tcW w:w="1283" w:type="dxa"/>
            <w:noWrap w:val="0"/>
            <w:vAlign w:val="center"/>
          </w:tcPr>
          <w:p w14:paraId="048A5124">
            <w:pPr>
              <w:spacing w:line="240" w:lineRule="atLeast"/>
              <w:jc w:val="center"/>
              <w:rPr>
                <w:rFonts w:hint="eastAsia" w:ascii="Times New Roman" w:hAnsi="Times New Roman" w:eastAsia="宋体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sz w:val="21"/>
                <w:szCs w:val="21"/>
              </w:rPr>
              <w:t>66</w:t>
            </w:r>
          </w:p>
        </w:tc>
        <w:tc>
          <w:tcPr>
            <w:tcW w:w="1375" w:type="dxa"/>
            <w:noWrap w:val="0"/>
            <w:vAlign w:val="center"/>
          </w:tcPr>
          <w:p w14:paraId="6E845C34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sz w:val="21"/>
                <w:szCs w:val="21"/>
              </w:rPr>
              <w:t>66</w:t>
            </w:r>
          </w:p>
        </w:tc>
        <w:tc>
          <w:tcPr>
            <w:tcW w:w="1375" w:type="dxa"/>
            <w:noWrap w:val="0"/>
            <w:vAlign w:val="center"/>
          </w:tcPr>
          <w:p w14:paraId="26D0FD5D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sz w:val="21"/>
                <w:szCs w:val="21"/>
              </w:rPr>
              <w:t>0</w:t>
            </w:r>
          </w:p>
        </w:tc>
        <w:tc>
          <w:tcPr>
            <w:tcW w:w="1376" w:type="dxa"/>
            <w:noWrap w:val="0"/>
            <w:vAlign w:val="center"/>
          </w:tcPr>
          <w:p w14:paraId="6A2F46AD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仿宋"/>
                <w:sz w:val="21"/>
                <w:szCs w:val="21"/>
              </w:rPr>
              <w:t>/</w:t>
            </w:r>
          </w:p>
        </w:tc>
        <w:tc>
          <w:tcPr>
            <w:tcW w:w="2630" w:type="dxa"/>
            <w:noWrap w:val="0"/>
            <w:vAlign w:val="center"/>
          </w:tcPr>
          <w:p w14:paraId="32241742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sz w:val="21"/>
                <w:szCs w:val="21"/>
              </w:rPr>
              <w:t>复查合格</w:t>
            </w:r>
          </w:p>
        </w:tc>
      </w:tr>
      <w:tr w14:paraId="0430A6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222" w:type="dxa"/>
            <w:gridSpan w:val="9"/>
            <w:noWrap w:val="0"/>
            <w:vAlign w:val="center"/>
          </w:tcPr>
          <w:p w14:paraId="7E5B4150">
            <w:pPr>
              <w:spacing w:line="240" w:lineRule="atLeast"/>
              <w:jc w:val="left"/>
              <w:rPr>
                <w:rFonts w:hint="eastAsia" w:ascii="Times New Roman" w:hAnsi="Times New Roman" w:eastAsia="宋体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sz w:val="21"/>
                <w:szCs w:val="21"/>
              </w:rPr>
              <w:t>注：</w:t>
            </w:r>
          </w:p>
          <w:p w14:paraId="2FF1FD33">
            <w:pPr>
              <w:spacing w:line="240" w:lineRule="atLeast"/>
              <w:jc w:val="left"/>
              <w:rPr>
                <w:rFonts w:hint="eastAsia" w:ascii="Times New Roman" w:hAnsi="Times New Roman" w:eastAsia="宋体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sz w:val="21"/>
                <w:szCs w:val="21"/>
              </w:rPr>
              <w:t>1.GB/T 31439.1</w:t>
            </w:r>
            <w:r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  <w:t>—20</w:t>
            </w:r>
            <w:r>
              <w:rPr>
                <w:rFonts w:hint="eastAsia" w:ascii="Times New Roman" w:hAnsi="Times New Roman" w:eastAsia="宋体"/>
                <w:bCs/>
                <w:sz w:val="21"/>
                <w:szCs w:val="21"/>
              </w:rPr>
              <w:t>15《波形梁钢护栏 第1部分：两波形梁钢护栏》；</w:t>
            </w:r>
          </w:p>
          <w:p w14:paraId="48365106">
            <w:pPr>
              <w:spacing w:line="240" w:lineRule="atLeast"/>
              <w:jc w:val="left"/>
              <w:rPr>
                <w:rFonts w:hint="eastAsia" w:ascii="Times New Roman" w:hAnsi="Times New Roman" w:eastAsia="宋体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sz w:val="21"/>
                <w:szCs w:val="21"/>
              </w:rPr>
              <w:t>2.GB/T 31439.2</w:t>
            </w:r>
            <w:r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  <w:t>—20</w:t>
            </w:r>
            <w:r>
              <w:rPr>
                <w:rFonts w:hint="eastAsia" w:ascii="Times New Roman" w:hAnsi="Times New Roman" w:eastAsia="宋体"/>
                <w:bCs/>
                <w:sz w:val="21"/>
                <w:szCs w:val="21"/>
              </w:rPr>
              <w:t>15《波形梁钢护栏 第2部分：三波形梁钢护栏》；</w:t>
            </w:r>
          </w:p>
          <w:p w14:paraId="09D09813">
            <w:pPr>
              <w:spacing w:line="240" w:lineRule="atLeast"/>
              <w:jc w:val="left"/>
              <w:rPr>
                <w:rFonts w:hint="eastAsia" w:ascii="Times New Roman" w:hAnsi="Times New Roman" w:eastAsia="宋体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sz w:val="21"/>
                <w:szCs w:val="21"/>
              </w:rPr>
              <w:t>3.JDCC 003</w:t>
            </w:r>
            <w:r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  <w:t>—20</w:t>
            </w:r>
            <w:r>
              <w:rPr>
                <w:rFonts w:hint="eastAsia" w:ascii="Times New Roman" w:hAnsi="Times New Roman" w:eastAsia="宋体"/>
                <w:bCs/>
                <w:sz w:val="21"/>
                <w:szCs w:val="21"/>
              </w:rPr>
              <w:t>24《公路波形梁钢护栏产品质量监督抽查实施规范》。</w:t>
            </w:r>
          </w:p>
        </w:tc>
      </w:tr>
    </w:tbl>
    <w:p w14:paraId="6013A60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jc w:val="left"/>
        <w:textAlignment w:val="auto"/>
        <w:rPr>
          <w:rFonts w:hint="eastAsia" w:ascii="Times New Roman" w:hAnsi="Times New Roman"/>
        </w:rPr>
      </w:pPr>
    </w:p>
    <w:sectPr>
      <w:headerReference r:id="rId3" w:type="default"/>
      <w:footerReference r:id="rId4" w:type="default"/>
      <w:pgSz w:w="16838" w:h="11906" w:orient="landscape"/>
      <w:pgMar w:top="1440" w:right="1134" w:bottom="567" w:left="1134" w:header="851" w:footer="992" w:gutter="0"/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inherit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A4F6A">
    <w:pPr>
      <w:pStyle w:val="5"/>
      <w:jc w:val="center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147CCD">
    <w:pPr>
      <w:pStyle w:val="6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1CA"/>
    <w:rsid w:val="0001133B"/>
    <w:rsid w:val="0001588D"/>
    <w:rsid w:val="00082E12"/>
    <w:rsid w:val="0008558A"/>
    <w:rsid w:val="000C439E"/>
    <w:rsid w:val="000C51DF"/>
    <w:rsid w:val="000C7391"/>
    <w:rsid w:val="000D001E"/>
    <w:rsid w:val="000D630A"/>
    <w:rsid w:val="000E5128"/>
    <w:rsid w:val="00112EFF"/>
    <w:rsid w:val="00123F2E"/>
    <w:rsid w:val="00144632"/>
    <w:rsid w:val="00151682"/>
    <w:rsid w:val="00155D85"/>
    <w:rsid w:val="001B3335"/>
    <w:rsid w:val="001C4204"/>
    <w:rsid w:val="001D4FB8"/>
    <w:rsid w:val="001D7188"/>
    <w:rsid w:val="001D779A"/>
    <w:rsid w:val="002005DD"/>
    <w:rsid w:val="0020340E"/>
    <w:rsid w:val="00215B4E"/>
    <w:rsid w:val="002268AE"/>
    <w:rsid w:val="002442BC"/>
    <w:rsid w:val="00251D32"/>
    <w:rsid w:val="002568A8"/>
    <w:rsid w:val="0026361D"/>
    <w:rsid w:val="00275172"/>
    <w:rsid w:val="0029290E"/>
    <w:rsid w:val="00293BDA"/>
    <w:rsid w:val="002B270E"/>
    <w:rsid w:val="002B557B"/>
    <w:rsid w:val="002C6559"/>
    <w:rsid w:val="002D5BA4"/>
    <w:rsid w:val="002E6B16"/>
    <w:rsid w:val="002F3800"/>
    <w:rsid w:val="002F3A73"/>
    <w:rsid w:val="003175DA"/>
    <w:rsid w:val="0032400C"/>
    <w:rsid w:val="00372668"/>
    <w:rsid w:val="00382D12"/>
    <w:rsid w:val="00393508"/>
    <w:rsid w:val="003A29C9"/>
    <w:rsid w:val="003C7552"/>
    <w:rsid w:val="003F071B"/>
    <w:rsid w:val="00403F95"/>
    <w:rsid w:val="00410135"/>
    <w:rsid w:val="00430C6E"/>
    <w:rsid w:val="0044097A"/>
    <w:rsid w:val="0045692A"/>
    <w:rsid w:val="00463307"/>
    <w:rsid w:val="00471FFC"/>
    <w:rsid w:val="004A474E"/>
    <w:rsid w:val="004C7162"/>
    <w:rsid w:val="005131EF"/>
    <w:rsid w:val="00536F86"/>
    <w:rsid w:val="00540B94"/>
    <w:rsid w:val="00576B3B"/>
    <w:rsid w:val="00591B52"/>
    <w:rsid w:val="0059384B"/>
    <w:rsid w:val="00594737"/>
    <w:rsid w:val="005F3B14"/>
    <w:rsid w:val="005F6CAB"/>
    <w:rsid w:val="00607052"/>
    <w:rsid w:val="00635454"/>
    <w:rsid w:val="006368B3"/>
    <w:rsid w:val="006407EC"/>
    <w:rsid w:val="00640F27"/>
    <w:rsid w:val="0066620B"/>
    <w:rsid w:val="0067203B"/>
    <w:rsid w:val="00673212"/>
    <w:rsid w:val="00697AFD"/>
    <w:rsid w:val="006B0EA1"/>
    <w:rsid w:val="006B4793"/>
    <w:rsid w:val="006C49E6"/>
    <w:rsid w:val="006E6B15"/>
    <w:rsid w:val="007041CF"/>
    <w:rsid w:val="00740727"/>
    <w:rsid w:val="00754E3C"/>
    <w:rsid w:val="00760D96"/>
    <w:rsid w:val="00767A8E"/>
    <w:rsid w:val="00785ABC"/>
    <w:rsid w:val="0079095C"/>
    <w:rsid w:val="00792FF9"/>
    <w:rsid w:val="007A008E"/>
    <w:rsid w:val="007A406A"/>
    <w:rsid w:val="007B3CED"/>
    <w:rsid w:val="007B6F8B"/>
    <w:rsid w:val="007C29D4"/>
    <w:rsid w:val="007C5029"/>
    <w:rsid w:val="007D1594"/>
    <w:rsid w:val="007F1715"/>
    <w:rsid w:val="00813430"/>
    <w:rsid w:val="00827D88"/>
    <w:rsid w:val="008357AB"/>
    <w:rsid w:val="00865545"/>
    <w:rsid w:val="00865C75"/>
    <w:rsid w:val="00876489"/>
    <w:rsid w:val="00881098"/>
    <w:rsid w:val="008866EC"/>
    <w:rsid w:val="008A531B"/>
    <w:rsid w:val="008C37DD"/>
    <w:rsid w:val="008D769B"/>
    <w:rsid w:val="008E79C6"/>
    <w:rsid w:val="00901AD5"/>
    <w:rsid w:val="00913094"/>
    <w:rsid w:val="009379F2"/>
    <w:rsid w:val="00963BBD"/>
    <w:rsid w:val="0097460C"/>
    <w:rsid w:val="009962C6"/>
    <w:rsid w:val="009E5390"/>
    <w:rsid w:val="009F32EE"/>
    <w:rsid w:val="00A03374"/>
    <w:rsid w:val="00A05DAB"/>
    <w:rsid w:val="00A32E27"/>
    <w:rsid w:val="00A336FF"/>
    <w:rsid w:val="00A536B5"/>
    <w:rsid w:val="00A60AF6"/>
    <w:rsid w:val="00A7228A"/>
    <w:rsid w:val="00A807B9"/>
    <w:rsid w:val="00AD3D7A"/>
    <w:rsid w:val="00AE2E60"/>
    <w:rsid w:val="00AE314E"/>
    <w:rsid w:val="00B02F4D"/>
    <w:rsid w:val="00B10E1A"/>
    <w:rsid w:val="00B11A6C"/>
    <w:rsid w:val="00B1548A"/>
    <w:rsid w:val="00B42E18"/>
    <w:rsid w:val="00B47FD6"/>
    <w:rsid w:val="00B728AF"/>
    <w:rsid w:val="00B97CD7"/>
    <w:rsid w:val="00C46108"/>
    <w:rsid w:val="00C84A96"/>
    <w:rsid w:val="00CB3445"/>
    <w:rsid w:val="00CC2E7C"/>
    <w:rsid w:val="00CE2C92"/>
    <w:rsid w:val="00CE2F03"/>
    <w:rsid w:val="00CE70A3"/>
    <w:rsid w:val="00D3085B"/>
    <w:rsid w:val="00D7051D"/>
    <w:rsid w:val="00D72E5F"/>
    <w:rsid w:val="00D75FC3"/>
    <w:rsid w:val="00DA57EF"/>
    <w:rsid w:val="00DD16F3"/>
    <w:rsid w:val="00DE58AB"/>
    <w:rsid w:val="00E41264"/>
    <w:rsid w:val="00E47C74"/>
    <w:rsid w:val="00E54101"/>
    <w:rsid w:val="00E55A52"/>
    <w:rsid w:val="00E837EB"/>
    <w:rsid w:val="00ED3D90"/>
    <w:rsid w:val="00ED576E"/>
    <w:rsid w:val="00EF18D9"/>
    <w:rsid w:val="00F05003"/>
    <w:rsid w:val="00F221CA"/>
    <w:rsid w:val="00F239AB"/>
    <w:rsid w:val="00F664B5"/>
    <w:rsid w:val="00F84DAF"/>
    <w:rsid w:val="00FA03F5"/>
    <w:rsid w:val="00FB136E"/>
    <w:rsid w:val="00FB51A8"/>
    <w:rsid w:val="00FD6870"/>
    <w:rsid w:val="0FF86466"/>
    <w:rsid w:val="13345697"/>
    <w:rsid w:val="22407BB4"/>
    <w:rsid w:val="23AD3718"/>
    <w:rsid w:val="46C37FD6"/>
    <w:rsid w:val="506C77D7"/>
    <w:rsid w:val="61AB60F1"/>
    <w:rsid w:val="689E3933"/>
    <w:rsid w:val="730A267E"/>
    <w:rsid w:val="737566B9"/>
    <w:rsid w:val="75573A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3"/>
    <w:qFormat/>
    <w:uiPriority w:val="9"/>
    <w:pPr>
      <w:widowControl/>
      <w:spacing w:before="161" w:after="161"/>
      <w:jc w:val="left"/>
      <w:outlineLvl w:val="0"/>
    </w:pPr>
    <w:rPr>
      <w:rFonts w:ascii="inherit" w:hAnsi="inherit" w:eastAsia="宋体" w:cs="宋体"/>
      <w:kern w:val="36"/>
      <w:sz w:val="48"/>
      <w:szCs w:val="48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0"/>
    <w:pPr>
      <w:jc w:val="left"/>
    </w:p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after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18"/>
    <w:unhideWhenUsed/>
    <w:qFormat/>
    <w:uiPriority w:val="99"/>
    <w:rPr>
      <w:b/>
      <w:bCs/>
    </w:rPr>
  </w:style>
  <w:style w:type="character" w:styleId="11">
    <w:name w:val="Hyperlink"/>
    <w:basedOn w:val="10"/>
    <w:unhideWhenUsed/>
    <w:qFormat/>
    <w:uiPriority w:val="99"/>
    <w:rPr>
      <w:color w:val="337AB7"/>
      <w:u w:val="none"/>
      <w:shd w:val="clear" w:color="auto" w:fill="auto"/>
    </w:rPr>
  </w:style>
  <w:style w:type="character" w:styleId="12">
    <w:name w:val="annotation reference"/>
    <w:basedOn w:val="10"/>
    <w:unhideWhenUsed/>
    <w:qFormat/>
    <w:uiPriority w:val="0"/>
    <w:rPr>
      <w:sz w:val="21"/>
      <w:szCs w:val="21"/>
    </w:rPr>
  </w:style>
  <w:style w:type="character" w:customStyle="1" w:styleId="13">
    <w:name w:val="标题 1 字符"/>
    <w:basedOn w:val="10"/>
    <w:link w:val="2"/>
    <w:qFormat/>
    <w:uiPriority w:val="9"/>
    <w:rPr>
      <w:rFonts w:ascii="inherit" w:hAnsi="inherit" w:eastAsia="宋体" w:cs="宋体"/>
      <w:kern w:val="36"/>
      <w:sz w:val="48"/>
      <w:szCs w:val="48"/>
    </w:rPr>
  </w:style>
  <w:style w:type="character" w:customStyle="1" w:styleId="14">
    <w:name w:val="批注文字 字符"/>
    <w:basedOn w:val="10"/>
    <w:link w:val="3"/>
    <w:qFormat/>
    <w:uiPriority w:val="99"/>
  </w:style>
  <w:style w:type="character" w:customStyle="1" w:styleId="15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8">
    <w:name w:val="批注主题 字符"/>
    <w:basedOn w:val="14"/>
    <w:link w:val="8"/>
    <w:semiHidden/>
    <w:qFormat/>
    <w:uiPriority w:val="99"/>
    <w:rPr>
      <w:b/>
      <w:bCs/>
    </w:rPr>
  </w:style>
  <w:style w:type="paragraph" w:customStyle="1" w:styleId="19">
    <w:name w:val="form-control-static"/>
    <w:basedOn w:val="1"/>
    <w:qFormat/>
    <w:uiPriority w:val="0"/>
    <w:pPr>
      <w:widowControl/>
      <w:spacing w:before="100" w:before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z-窗体顶端1"/>
    <w:basedOn w:val="1"/>
    <w:next w:val="1"/>
    <w:link w:val="21"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21">
    <w:name w:val="z-窗体顶端 字符"/>
    <w:basedOn w:val="10"/>
    <w:link w:val="20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22">
    <w:name w:val="z-窗体底端1"/>
    <w:basedOn w:val="1"/>
    <w:next w:val="1"/>
    <w:link w:val="23"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23">
    <w:name w:val="z-窗体底端 字符"/>
    <w:basedOn w:val="10"/>
    <w:link w:val="22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24">
    <w:name w:val="修订1"/>
    <w:semiHidden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388</Words>
  <Characters>496</Characters>
  <Lines>367</Lines>
  <Paragraphs>366</Paragraphs>
  <TotalTime>4</TotalTime>
  <ScaleCrop>false</ScaleCrop>
  <LinksUpToDate>false</LinksUpToDate>
  <CharactersWithSpaces>504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2021-04-01T03:11:00Z</dcterms:created>
  <dc:creator>liwei</dc:creator>
  <cp:lastModifiedBy>卓天网络</cp:lastModifiedBy>
  <cp:lastPrinted>2026-02-04T07:28:00Z</cp:lastPrinted>
  <dcterms:modified xsi:type="dcterms:W3CDTF">2026-04-07T00:23:46Z</dcterms:modified>
  <cp:revision>132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eyJoZGlkIjoiNzQ2MTNiOWMzZDZmYmM3NzcxNWMwNjU5NGFhMjlmMTIiLCJ1c2VySWQiOiIyNzIwNDY2ODIifQ==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0C9DAFD97BB74C6DA90B909CA02F02D4_13</vt:lpwstr>
  </property>
</Properties>
</file>