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FE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32"/>
          <w:szCs w:val="32"/>
          <w:lang w:val="en-US" w:eastAsia="zh-CN"/>
        </w:rPr>
      </w:pPr>
      <w:bookmarkStart w:id="1" w:name="_GoBack"/>
      <w:bookmarkEnd w:id="1"/>
      <w:r>
        <w:rPr>
          <w:rFonts w:hint="eastAsia" w:ascii="黑体" w:hAnsi="黑体" w:eastAsia="黑体" w:cs="黑体"/>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p>
    <w:p w14:paraId="4F6EA28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ascii="方正小标宋简体" w:hAnsi="方正小标宋简体" w:eastAsia="方正小标宋简体" w:cs="方正小标宋简体"/>
          <w:bCs/>
          <w:sz w:val="36"/>
          <w:szCs w:val="36"/>
        </w:rPr>
      </w:pPr>
      <w:r>
        <w:rPr>
          <w:rFonts w:hint="default" w:ascii="Times New Roman" w:hAnsi="Times New Roman" w:eastAsia="方正小标宋简体" w:cs="Times New Roman"/>
          <w:bCs/>
          <w:sz w:val="36"/>
          <w:szCs w:val="36"/>
          <w:lang w:val="en-US" w:eastAsia="zh-CN"/>
        </w:rPr>
        <w:t>4</w:t>
      </w:r>
      <w:r>
        <w:rPr>
          <w:rFonts w:hint="eastAsia" w:ascii="方正小标宋简体" w:hAnsi="方正小标宋简体" w:eastAsia="方正小标宋简体" w:cs="方正小标宋简体"/>
          <w:bCs/>
          <w:sz w:val="36"/>
          <w:szCs w:val="36"/>
        </w:rPr>
        <w:t>项</w:t>
      </w:r>
      <w:r>
        <w:rPr>
          <w:rFonts w:hint="eastAsia" w:ascii="方正小标宋简体" w:hAnsi="方正小标宋简体" w:eastAsia="方正小标宋简体" w:cs="方正小标宋简体"/>
          <w:bCs/>
          <w:sz w:val="36"/>
          <w:szCs w:val="36"/>
          <w:lang w:val="en-US" w:eastAsia="zh-CN"/>
        </w:rPr>
        <w:t>通信</w:t>
      </w:r>
      <w:r>
        <w:rPr>
          <w:rFonts w:hint="eastAsia" w:ascii="方正小标宋简体" w:hAnsi="方正小标宋简体" w:eastAsia="方正小标宋简体" w:cs="方正小标宋简体"/>
          <w:bCs/>
          <w:sz w:val="36"/>
          <w:szCs w:val="36"/>
        </w:rPr>
        <w:t>行业标准外文版名称及主要内容等一览表</w:t>
      </w:r>
    </w:p>
    <w:tbl>
      <w:tblPr>
        <w:tblStyle w:val="6"/>
        <w:tblW w:w="14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0"/>
        <w:gridCol w:w="2102"/>
        <w:gridCol w:w="2547"/>
        <w:gridCol w:w="4280"/>
        <w:gridCol w:w="1490"/>
        <w:gridCol w:w="1170"/>
      </w:tblGrid>
      <w:tr w14:paraId="2821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2714E5D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bookmarkStart w:id="0" w:name="OLE_LINK1"/>
            <w:r>
              <w:rPr>
                <w:rFonts w:hint="eastAsia" w:ascii="Times New Roman" w:hAnsi="Times New Roman" w:eastAsia="黑体" w:cs="黑体"/>
                <w:bCs/>
                <w:color w:val="auto"/>
                <w:kern w:val="0"/>
                <w:sz w:val="21"/>
                <w:szCs w:val="24"/>
                <w:highlight w:val="none"/>
                <w:lang w:val="en-US" w:eastAsia="zh-CN" w:bidi="ar"/>
              </w:rPr>
              <w:t>序号</w:t>
            </w:r>
          </w:p>
        </w:tc>
        <w:tc>
          <w:tcPr>
            <w:tcW w:w="1780" w:type="dxa"/>
            <w:tcBorders>
              <w:top w:val="single" w:color="auto" w:sz="4" w:space="0"/>
              <w:left w:val="nil"/>
              <w:bottom w:val="single" w:color="auto" w:sz="4" w:space="0"/>
              <w:right w:val="single" w:color="auto" w:sz="4" w:space="0"/>
            </w:tcBorders>
            <w:noWrap w:val="0"/>
            <w:vAlign w:val="center"/>
          </w:tcPr>
          <w:p w14:paraId="2406B04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标准编号</w:t>
            </w:r>
          </w:p>
        </w:tc>
        <w:tc>
          <w:tcPr>
            <w:tcW w:w="2102" w:type="dxa"/>
            <w:tcBorders>
              <w:top w:val="single" w:color="auto" w:sz="4" w:space="0"/>
              <w:left w:val="nil"/>
              <w:bottom w:val="single" w:color="auto" w:sz="4" w:space="0"/>
              <w:right w:val="single" w:color="auto" w:sz="4" w:space="0"/>
            </w:tcBorders>
            <w:noWrap w:val="0"/>
            <w:vAlign w:val="center"/>
          </w:tcPr>
          <w:p w14:paraId="69370F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标准名称（中文）</w:t>
            </w:r>
          </w:p>
        </w:tc>
        <w:tc>
          <w:tcPr>
            <w:tcW w:w="2547" w:type="dxa"/>
            <w:tcBorders>
              <w:top w:val="single" w:color="auto" w:sz="4" w:space="0"/>
              <w:left w:val="nil"/>
              <w:bottom w:val="single" w:color="auto" w:sz="4" w:space="0"/>
              <w:right w:val="single" w:color="auto" w:sz="4" w:space="0"/>
            </w:tcBorders>
            <w:noWrap w:val="0"/>
            <w:vAlign w:val="center"/>
          </w:tcPr>
          <w:p w14:paraId="1EA4F5D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标准名称（外文）</w:t>
            </w:r>
          </w:p>
        </w:tc>
        <w:tc>
          <w:tcPr>
            <w:tcW w:w="4280" w:type="dxa"/>
            <w:tcBorders>
              <w:top w:val="single" w:color="auto" w:sz="4" w:space="0"/>
              <w:left w:val="nil"/>
              <w:bottom w:val="single" w:color="auto" w:sz="4" w:space="0"/>
              <w:right w:val="single" w:color="auto" w:sz="4" w:space="0"/>
            </w:tcBorders>
            <w:noWrap w:val="0"/>
            <w:vAlign w:val="center"/>
          </w:tcPr>
          <w:p w14:paraId="7B0A30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标准主要内容</w:t>
            </w:r>
          </w:p>
        </w:tc>
        <w:tc>
          <w:tcPr>
            <w:tcW w:w="1490" w:type="dxa"/>
            <w:tcBorders>
              <w:top w:val="single" w:color="auto" w:sz="4" w:space="0"/>
              <w:left w:val="nil"/>
              <w:bottom w:val="single" w:color="auto" w:sz="4" w:space="0"/>
              <w:right w:val="single" w:color="auto" w:sz="4" w:space="0"/>
            </w:tcBorders>
            <w:noWrap w:val="0"/>
            <w:vAlign w:val="center"/>
          </w:tcPr>
          <w:p w14:paraId="65DC8B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项目类型</w:t>
            </w:r>
          </w:p>
        </w:tc>
        <w:tc>
          <w:tcPr>
            <w:tcW w:w="1170" w:type="dxa"/>
            <w:tcBorders>
              <w:top w:val="single" w:color="auto" w:sz="4" w:space="0"/>
              <w:left w:val="nil"/>
              <w:bottom w:val="single" w:color="auto" w:sz="4" w:space="0"/>
              <w:right w:val="single" w:color="auto" w:sz="4" w:space="0"/>
            </w:tcBorders>
            <w:noWrap w:val="0"/>
            <w:vAlign w:val="center"/>
          </w:tcPr>
          <w:p w14:paraId="1EEBD9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Times New Roman" w:hAnsi="Times New Roman" w:eastAsia="黑体" w:cs="黑体"/>
                <w:bCs/>
                <w:color w:val="auto"/>
                <w:kern w:val="0"/>
                <w:szCs w:val="21"/>
                <w:highlight w:val="none"/>
                <w:lang w:val="en-US"/>
              </w:rPr>
            </w:pPr>
            <w:r>
              <w:rPr>
                <w:rFonts w:hint="eastAsia" w:ascii="Times New Roman" w:hAnsi="Times New Roman" w:eastAsia="黑体" w:cs="黑体"/>
                <w:bCs/>
                <w:color w:val="auto"/>
                <w:kern w:val="0"/>
                <w:sz w:val="21"/>
                <w:szCs w:val="24"/>
                <w:highlight w:val="none"/>
                <w:lang w:val="en-US" w:eastAsia="zh-CN" w:bidi="ar"/>
              </w:rPr>
              <w:t>翻译语种</w:t>
            </w:r>
          </w:p>
        </w:tc>
      </w:tr>
      <w:tr w14:paraId="42D0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top"/>
          </w:tcPr>
          <w:p w14:paraId="6CE2B49C">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360" w:lineRule="exact"/>
              <w:ind w:left="0" w:leftChars="0" w:right="0" w:rightChars="0" w:firstLine="17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p>
        </w:tc>
        <w:tc>
          <w:tcPr>
            <w:tcW w:w="1780" w:type="dxa"/>
            <w:tcBorders>
              <w:top w:val="single" w:color="auto" w:sz="4" w:space="0"/>
              <w:left w:val="nil"/>
              <w:bottom w:val="single" w:color="auto" w:sz="4" w:space="0"/>
              <w:right w:val="single" w:color="auto" w:sz="4" w:space="0"/>
            </w:tcBorders>
            <w:noWrap w:val="0"/>
            <w:vAlign w:val="top"/>
          </w:tcPr>
          <w:p w14:paraId="34A9EC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YD/T 4883-2024</w:t>
            </w:r>
          </w:p>
        </w:tc>
        <w:tc>
          <w:tcPr>
            <w:tcW w:w="2102" w:type="dxa"/>
            <w:tcBorders>
              <w:top w:val="single" w:color="auto" w:sz="4" w:space="0"/>
              <w:left w:val="nil"/>
              <w:bottom w:val="single" w:color="auto" w:sz="4" w:space="0"/>
              <w:right w:val="single" w:color="auto" w:sz="4" w:space="0"/>
            </w:tcBorders>
            <w:noWrap w:val="0"/>
            <w:vAlign w:val="top"/>
          </w:tcPr>
          <w:p w14:paraId="64EE2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通信设施运维人员暴露于射频电磁场的防护技术要求</w:t>
            </w:r>
          </w:p>
        </w:tc>
        <w:tc>
          <w:tcPr>
            <w:tcW w:w="2547" w:type="dxa"/>
            <w:tcBorders>
              <w:top w:val="single" w:color="auto" w:sz="4" w:space="0"/>
              <w:left w:val="nil"/>
              <w:bottom w:val="single" w:color="auto" w:sz="4" w:space="0"/>
              <w:right w:val="single" w:color="auto" w:sz="4" w:space="0"/>
            </w:tcBorders>
            <w:noWrap w:val="0"/>
            <w:vAlign w:val="top"/>
          </w:tcPr>
          <w:p w14:paraId="3D5429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The technical requirements of protection for the telecommunication facilities operation and maintenance personnel exposure to radio-frequency electromagnetic fields</w:t>
            </w:r>
          </w:p>
        </w:tc>
        <w:tc>
          <w:tcPr>
            <w:tcW w:w="4280" w:type="dxa"/>
            <w:tcBorders>
              <w:top w:val="single" w:color="auto" w:sz="4" w:space="0"/>
              <w:left w:val="nil"/>
              <w:bottom w:val="single" w:color="auto" w:sz="4" w:space="0"/>
              <w:right w:val="single" w:color="auto" w:sz="4" w:space="0"/>
            </w:tcBorders>
            <w:noWrap w:val="0"/>
            <w:vAlign w:val="top"/>
          </w:tcPr>
          <w:p w14:paraId="67FE564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本文件界定了3类工作人员：通信射频</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RF</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工作人员</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RF电磁场暴露是其工作性质所固有的</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；知情工作人员</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已向他们提供有关RF-EMF现场安全操作规范的信息</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；以及应被视为公众成员</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基于RF电磁场暴露限制目的</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其他所有工作人员。本文件主要为前两类工作人员在职业暴露条件下提供职业防护技术指南</w:t>
            </w:r>
          </w:p>
          <w:p w14:paraId="30BC227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文件适用于通信设施运维人员在射频电磁场附近工作时，为其提供正确的安全防护规范；并为可能需要近距离靠近射频发射源工作的网络运维工作人员提供实用防护程序。本文件也适用于为孕妇、具有植入式或外部医疗器械的职业工作人员在面临电磁场暴露时提供正确的安全防护指南和工作程序指导</w:t>
            </w:r>
          </w:p>
        </w:tc>
        <w:tc>
          <w:tcPr>
            <w:tcW w:w="1490" w:type="dxa"/>
            <w:tcBorders>
              <w:top w:val="single" w:color="auto" w:sz="4" w:space="0"/>
              <w:left w:val="nil"/>
              <w:bottom w:val="single" w:color="auto" w:sz="4" w:space="0"/>
              <w:right w:val="single" w:color="auto" w:sz="4" w:space="0"/>
            </w:tcBorders>
            <w:noWrap w:val="0"/>
            <w:vAlign w:val="top"/>
          </w:tcPr>
          <w:p w14:paraId="166A74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翻译已有标准</w:t>
            </w:r>
          </w:p>
        </w:tc>
        <w:tc>
          <w:tcPr>
            <w:tcW w:w="1170" w:type="dxa"/>
            <w:tcBorders>
              <w:top w:val="single" w:color="auto" w:sz="4" w:space="0"/>
              <w:left w:val="nil"/>
              <w:bottom w:val="single" w:color="auto" w:sz="4" w:space="0"/>
              <w:right w:val="single" w:color="auto" w:sz="4" w:space="0"/>
            </w:tcBorders>
            <w:noWrap w:val="0"/>
            <w:vAlign w:val="top"/>
          </w:tcPr>
          <w:p w14:paraId="160EB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lang w:val="en-US" w:eastAsia="zh-CN" w:bidi="ar"/>
              </w:rPr>
              <w:t>英语</w:t>
            </w:r>
          </w:p>
        </w:tc>
      </w:tr>
      <w:tr w14:paraId="10A4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top"/>
          </w:tcPr>
          <w:p w14:paraId="6B8B4A43">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360" w:lineRule="exact"/>
              <w:ind w:left="0" w:leftChars="0" w:right="0" w:rightChars="0" w:firstLine="17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p>
        </w:tc>
        <w:tc>
          <w:tcPr>
            <w:tcW w:w="1780" w:type="dxa"/>
            <w:tcBorders>
              <w:top w:val="single" w:color="auto" w:sz="4" w:space="0"/>
              <w:left w:val="nil"/>
              <w:bottom w:val="single" w:color="auto" w:sz="4" w:space="0"/>
              <w:right w:val="single" w:color="auto" w:sz="4" w:space="0"/>
            </w:tcBorders>
            <w:noWrap w:val="0"/>
            <w:vAlign w:val="top"/>
          </w:tcPr>
          <w:p w14:paraId="7B40ED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YD/T 5240-2018</w:t>
            </w:r>
          </w:p>
        </w:tc>
        <w:tc>
          <w:tcPr>
            <w:tcW w:w="2102" w:type="dxa"/>
            <w:tcBorders>
              <w:top w:val="single" w:color="auto" w:sz="4" w:space="0"/>
              <w:left w:val="nil"/>
              <w:bottom w:val="single" w:color="auto" w:sz="4" w:space="0"/>
              <w:right w:val="single" w:color="auto" w:sz="4" w:space="0"/>
            </w:tcBorders>
            <w:noWrap w:val="0"/>
            <w:vAlign w:val="top"/>
          </w:tcPr>
          <w:p w14:paraId="70D4AC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时间同步网工程设计规范</w:t>
            </w:r>
          </w:p>
        </w:tc>
        <w:tc>
          <w:tcPr>
            <w:tcW w:w="2547" w:type="dxa"/>
            <w:tcBorders>
              <w:top w:val="single" w:color="auto" w:sz="4" w:space="0"/>
              <w:left w:val="nil"/>
              <w:bottom w:val="single" w:color="auto" w:sz="4" w:space="0"/>
              <w:right w:val="single" w:color="auto" w:sz="4" w:space="0"/>
            </w:tcBorders>
            <w:noWrap w:val="0"/>
            <w:vAlign w:val="top"/>
          </w:tcPr>
          <w:p w14:paraId="2FDD69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Design specifications for time synchronization network engineering</w:t>
            </w:r>
          </w:p>
        </w:tc>
        <w:tc>
          <w:tcPr>
            <w:tcW w:w="4280" w:type="dxa"/>
            <w:tcBorders>
              <w:top w:val="single" w:color="auto" w:sz="4" w:space="0"/>
              <w:left w:val="nil"/>
              <w:bottom w:val="single" w:color="auto" w:sz="4" w:space="0"/>
              <w:right w:val="single" w:color="auto" w:sz="4" w:space="0"/>
            </w:tcBorders>
            <w:noWrap w:val="0"/>
            <w:vAlign w:val="top"/>
          </w:tcPr>
          <w:p w14:paraId="4C314A1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本文件的主要内容包括高精度时间同步网络的构成、时间同步设备的配置、时间同步链路的组织和基准传送、时间同步接口的要求、时间同步设备安装设计要求、时间同步网网管系统设计，性能指标要求等</w:t>
            </w:r>
          </w:p>
        </w:tc>
        <w:tc>
          <w:tcPr>
            <w:tcW w:w="1490" w:type="dxa"/>
            <w:tcBorders>
              <w:top w:val="single" w:color="auto" w:sz="4" w:space="0"/>
              <w:left w:val="nil"/>
              <w:bottom w:val="single" w:color="auto" w:sz="4" w:space="0"/>
              <w:right w:val="single" w:color="auto" w:sz="4" w:space="0"/>
            </w:tcBorders>
            <w:noWrap w:val="0"/>
            <w:vAlign w:val="top"/>
          </w:tcPr>
          <w:p w14:paraId="198D4C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翻译已有标准</w:t>
            </w:r>
          </w:p>
        </w:tc>
        <w:tc>
          <w:tcPr>
            <w:tcW w:w="1170" w:type="dxa"/>
            <w:tcBorders>
              <w:top w:val="single" w:color="auto" w:sz="4" w:space="0"/>
              <w:left w:val="nil"/>
              <w:bottom w:val="single" w:color="auto" w:sz="4" w:space="0"/>
              <w:right w:val="single" w:color="auto" w:sz="4" w:space="0"/>
            </w:tcBorders>
            <w:noWrap w:val="0"/>
            <w:vAlign w:val="top"/>
          </w:tcPr>
          <w:p w14:paraId="704BF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lang w:val="en-US" w:eastAsia="zh-CN" w:bidi="ar"/>
              </w:rPr>
              <w:t>英语</w:t>
            </w:r>
          </w:p>
        </w:tc>
      </w:tr>
      <w:tr w14:paraId="245E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top"/>
          </w:tcPr>
          <w:p w14:paraId="63371718">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360" w:lineRule="exact"/>
              <w:ind w:left="0" w:leftChars="0" w:right="0" w:rightChars="0" w:firstLine="17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p>
        </w:tc>
        <w:tc>
          <w:tcPr>
            <w:tcW w:w="1780" w:type="dxa"/>
            <w:tcBorders>
              <w:top w:val="single" w:color="auto" w:sz="4" w:space="0"/>
              <w:left w:val="nil"/>
              <w:bottom w:val="single" w:color="auto" w:sz="4" w:space="0"/>
              <w:right w:val="single" w:color="auto" w:sz="4" w:space="0"/>
            </w:tcBorders>
            <w:noWrap w:val="0"/>
            <w:vAlign w:val="top"/>
          </w:tcPr>
          <w:p w14:paraId="6B1B39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YD/T 5093-2017</w:t>
            </w:r>
          </w:p>
        </w:tc>
        <w:tc>
          <w:tcPr>
            <w:tcW w:w="2102" w:type="dxa"/>
            <w:tcBorders>
              <w:top w:val="single" w:color="auto" w:sz="4" w:space="0"/>
              <w:left w:val="nil"/>
              <w:bottom w:val="single" w:color="auto" w:sz="4" w:space="0"/>
              <w:right w:val="single" w:color="auto" w:sz="4" w:space="0"/>
            </w:tcBorders>
            <w:noWrap w:val="0"/>
            <w:vAlign w:val="top"/>
          </w:tcPr>
          <w:p w14:paraId="5C6842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光缆线路自动监测系统工程验收规范</w:t>
            </w:r>
          </w:p>
        </w:tc>
        <w:tc>
          <w:tcPr>
            <w:tcW w:w="2547" w:type="dxa"/>
            <w:tcBorders>
              <w:top w:val="single" w:color="auto" w:sz="4" w:space="0"/>
              <w:left w:val="nil"/>
              <w:bottom w:val="single" w:color="auto" w:sz="4" w:space="0"/>
              <w:right w:val="single" w:color="auto" w:sz="4" w:space="0"/>
            </w:tcBorders>
            <w:noWrap w:val="0"/>
            <w:vAlign w:val="top"/>
          </w:tcPr>
          <w:p w14:paraId="6177A8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Acceptance specifications for optical fiber cable automatic monitoring system engineering</w:t>
            </w:r>
          </w:p>
        </w:tc>
        <w:tc>
          <w:tcPr>
            <w:tcW w:w="4280" w:type="dxa"/>
            <w:tcBorders>
              <w:top w:val="single" w:color="auto" w:sz="4" w:space="0"/>
              <w:left w:val="nil"/>
              <w:bottom w:val="single" w:color="auto" w:sz="4" w:space="0"/>
              <w:right w:val="single" w:color="auto" w:sz="4" w:space="0"/>
            </w:tcBorders>
            <w:noWrap w:val="0"/>
            <w:vAlign w:val="top"/>
          </w:tcPr>
          <w:p w14:paraId="1477A25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本文件包括总则、术语和符号、设备安装、设备检查、系统性能测试及功能检查、系统管理、竣工文件、工程验收等内容</w:t>
            </w:r>
          </w:p>
        </w:tc>
        <w:tc>
          <w:tcPr>
            <w:tcW w:w="1490" w:type="dxa"/>
            <w:tcBorders>
              <w:top w:val="single" w:color="auto" w:sz="4" w:space="0"/>
              <w:left w:val="nil"/>
              <w:bottom w:val="single" w:color="auto" w:sz="4" w:space="0"/>
              <w:right w:val="single" w:color="auto" w:sz="4" w:space="0"/>
            </w:tcBorders>
            <w:noWrap w:val="0"/>
            <w:vAlign w:val="top"/>
          </w:tcPr>
          <w:p w14:paraId="68F322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翻译已有标准</w:t>
            </w:r>
          </w:p>
        </w:tc>
        <w:tc>
          <w:tcPr>
            <w:tcW w:w="1170" w:type="dxa"/>
            <w:tcBorders>
              <w:top w:val="single" w:color="auto" w:sz="4" w:space="0"/>
              <w:left w:val="nil"/>
              <w:bottom w:val="single" w:color="auto" w:sz="4" w:space="0"/>
              <w:right w:val="single" w:color="auto" w:sz="4" w:space="0"/>
            </w:tcBorders>
            <w:noWrap w:val="0"/>
            <w:vAlign w:val="top"/>
          </w:tcPr>
          <w:p w14:paraId="523B8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lang w:val="en-US" w:eastAsia="zh-CN" w:bidi="ar"/>
              </w:rPr>
              <w:t>英语</w:t>
            </w:r>
          </w:p>
        </w:tc>
      </w:tr>
      <w:tr w14:paraId="57C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top"/>
          </w:tcPr>
          <w:p w14:paraId="7F5B1135">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360" w:lineRule="exact"/>
              <w:ind w:left="0" w:leftChars="0" w:right="0" w:rightChars="0" w:firstLine="170" w:firstLineChars="0"/>
              <w:jc w:val="both"/>
              <w:textAlignment w:val="auto"/>
              <w:rPr>
                <w:rFonts w:hint="default" w:ascii="Times New Roman" w:hAnsi="Times New Roman" w:eastAsia="仿宋_GB2312" w:cs="Times New Roman"/>
                <w:b w:val="0"/>
                <w:bCs w:val="0"/>
                <w:color w:val="auto"/>
                <w:kern w:val="0"/>
                <w:sz w:val="21"/>
                <w:szCs w:val="21"/>
                <w:highlight w:val="none"/>
                <w:lang w:val="en-US" w:eastAsia="zh-CN" w:bidi="ar-SA"/>
              </w:rPr>
            </w:pPr>
          </w:p>
        </w:tc>
        <w:tc>
          <w:tcPr>
            <w:tcW w:w="1780" w:type="dxa"/>
            <w:tcBorders>
              <w:top w:val="single" w:color="auto" w:sz="4" w:space="0"/>
              <w:left w:val="nil"/>
              <w:bottom w:val="single" w:color="auto" w:sz="4" w:space="0"/>
              <w:right w:val="single" w:color="auto" w:sz="4" w:space="0"/>
            </w:tcBorders>
            <w:noWrap w:val="0"/>
            <w:vAlign w:val="top"/>
          </w:tcPr>
          <w:p w14:paraId="765552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YD/T 5018-2023</w:t>
            </w:r>
          </w:p>
        </w:tc>
        <w:tc>
          <w:tcPr>
            <w:tcW w:w="2102" w:type="dxa"/>
            <w:tcBorders>
              <w:top w:val="single" w:color="auto" w:sz="4" w:space="0"/>
              <w:left w:val="nil"/>
              <w:bottom w:val="single" w:color="auto" w:sz="4" w:space="0"/>
              <w:right w:val="single" w:color="auto" w:sz="4" w:space="0"/>
            </w:tcBorders>
            <w:noWrap w:val="0"/>
            <w:vAlign w:val="top"/>
          </w:tcPr>
          <w:p w14:paraId="6A4C52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海底光缆工程技术规范</w:t>
            </w:r>
          </w:p>
        </w:tc>
        <w:tc>
          <w:tcPr>
            <w:tcW w:w="2547" w:type="dxa"/>
            <w:tcBorders>
              <w:top w:val="single" w:color="auto" w:sz="4" w:space="0"/>
              <w:left w:val="nil"/>
              <w:bottom w:val="single" w:color="auto" w:sz="4" w:space="0"/>
              <w:right w:val="single" w:color="auto" w:sz="4" w:space="0"/>
            </w:tcBorders>
            <w:noWrap w:val="0"/>
            <w:vAlign w:val="top"/>
          </w:tcPr>
          <w:p w14:paraId="4A83D8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Technical specifications for optical fiber submarine cable engineering</w:t>
            </w:r>
          </w:p>
        </w:tc>
        <w:tc>
          <w:tcPr>
            <w:tcW w:w="4280" w:type="dxa"/>
            <w:tcBorders>
              <w:top w:val="single" w:color="auto" w:sz="4" w:space="0"/>
              <w:left w:val="nil"/>
              <w:bottom w:val="single" w:color="auto" w:sz="4" w:space="0"/>
              <w:right w:val="single" w:color="auto" w:sz="4" w:space="0"/>
            </w:tcBorders>
            <w:noWrap w:val="0"/>
            <w:vAlign w:val="top"/>
          </w:tcPr>
          <w:p w14:paraId="3259F8A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本文件主要包括海底光缆系统组成及系统制式、海底光缆数字信号传输系统设计、海底光缆线路设计、海底光缆线路及数字信号传输系统性能指标、海底光缆登陆站和附属设施要求、局站设备安装、远供电源系统设计、辅助系统设计、维护工具及仪表的配置、主要设备、器材检验及海底光缆施工前期准备、线路铺设及测试、设备安装及测试、海底光缆系统功能检查及性能测试、竣工文件和工程验收等</w:t>
            </w:r>
          </w:p>
        </w:tc>
        <w:tc>
          <w:tcPr>
            <w:tcW w:w="1490" w:type="dxa"/>
            <w:tcBorders>
              <w:top w:val="single" w:color="auto" w:sz="4" w:space="0"/>
              <w:left w:val="nil"/>
              <w:bottom w:val="single" w:color="auto" w:sz="4" w:space="0"/>
              <w:right w:val="single" w:color="auto" w:sz="4" w:space="0"/>
            </w:tcBorders>
            <w:noWrap w:val="0"/>
            <w:vAlign w:val="top"/>
          </w:tcPr>
          <w:p w14:paraId="43C10D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翻译已有标准</w:t>
            </w:r>
          </w:p>
        </w:tc>
        <w:tc>
          <w:tcPr>
            <w:tcW w:w="1170" w:type="dxa"/>
            <w:tcBorders>
              <w:top w:val="single" w:color="auto" w:sz="4" w:space="0"/>
              <w:left w:val="nil"/>
              <w:bottom w:val="single" w:color="auto" w:sz="4" w:space="0"/>
              <w:right w:val="single" w:color="auto" w:sz="4" w:space="0"/>
            </w:tcBorders>
            <w:noWrap w:val="0"/>
            <w:vAlign w:val="top"/>
          </w:tcPr>
          <w:p w14:paraId="7B969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
              </w:rPr>
            </w:pPr>
            <w:r>
              <w:rPr>
                <w:rFonts w:hint="default" w:ascii="Times New Roman" w:hAnsi="Times New Roman" w:eastAsia="仿宋_GB2312" w:cs="Times New Roman"/>
                <w:b w:val="0"/>
                <w:bCs w:val="0"/>
                <w:color w:val="auto"/>
                <w:kern w:val="2"/>
                <w:sz w:val="21"/>
                <w:szCs w:val="21"/>
                <w:highlight w:val="none"/>
                <w:lang w:val="en-US" w:eastAsia="zh-CN" w:bidi="ar"/>
              </w:rPr>
              <w:t>英语</w:t>
            </w:r>
          </w:p>
        </w:tc>
      </w:tr>
      <w:bookmarkEnd w:id="0"/>
    </w:tbl>
    <w:p w14:paraId="1003CD23"/>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DA08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0FA52">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C0FA5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10FA6"/>
    <w:multiLevelType w:val="singleLevel"/>
    <w:tmpl w:val="0E110FA6"/>
    <w:lvl w:ilvl="0" w:tentative="0">
      <w:start w:val="1"/>
      <w:numFmt w:val="decimal"/>
      <w:suff w:val="nothing"/>
      <w:lvlText w:val="%1"/>
      <w:lvlJc w:val="left"/>
      <w:pPr>
        <w:ind w:left="0" w:firstLine="17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8B5F07"/>
    <w:rsid w:val="000C7CF8"/>
    <w:rsid w:val="000F25CA"/>
    <w:rsid w:val="001216D9"/>
    <w:rsid w:val="00142A25"/>
    <w:rsid w:val="0016697A"/>
    <w:rsid w:val="0018237E"/>
    <w:rsid w:val="001A6237"/>
    <w:rsid w:val="001D3F00"/>
    <w:rsid w:val="002013E5"/>
    <w:rsid w:val="00202C77"/>
    <w:rsid w:val="0020475E"/>
    <w:rsid w:val="0024421F"/>
    <w:rsid w:val="002454BF"/>
    <w:rsid w:val="002C15BA"/>
    <w:rsid w:val="002F3184"/>
    <w:rsid w:val="00312EAE"/>
    <w:rsid w:val="00360C5E"/>
    <w:rsid w:val="00363DB0"/>
    <w:rsid w:val="00371AE4"/>
    <w:rsid w:val="003A0986"/>
    <w:rsid w:val="003B276C"/>
    <w:rsid w:val="003B547E"/>
    <w:rsid w:val="003C2193"/>
    <w:rsid w:val="003D61DB"/>
    <w:rsid w:val="003F1E0D"/>
    <w:rsid w:val="00413D29"/>
    <w:rsid w:val="00433D9A"/>
    <w:rsid w:val="004744F6"/>
    <w:rsid w:val="004747A3"/>
    <w:rsid w:val="00480DF8"/>
    <w:rsid w:val="004D2C91"/>
    <w:rsid w:val="004E0838"/>
    <w:rsid w:val="004E15B6"/>
    <w:rsid w:val="004F180F"/>
    <w:rsid w:val="005165EB"/>
    <w:rsid w:val="00555C8C"/>
    <w:rsid w:val="0058772B"/>
    <w:rsid w:val="005C66E7"/>
    <w:rsid w:val="005C6DB3"/>
    <w:rsid w:val="005E47E6"/>
    <w:rsid w:val="005F6146"/>
    <w:rsid w:val="00622127"/>
    <w:rsid w:val="0064097C"/>
    <w:rsid w:val="00680B4D"/>
    <w:rsid w:val="006C123A"/>
    <w:rsid w:val="006C7F5A"/>
    <w:rsid w:val="006D3310"/>
    <w:rsid w:val="007644DB"/>
    <w:rsid w:val="007B6C98"/>
    <w:rsid w:val="007C5490"/>
    <w:rsid w:val="007C5CDA"/>
    <w:rsid w:val="007C6B9E"/>
    <w:rsid w:val="007E1D99"/>
    <w:rsid w:val="00817ED7"/>
    <w:rsid w:val="00820484"/>
    <w:rsid w:val="00844C6F"/>
    <w:rsid w:val="00866DB5"/>
    <w:rsid w:val="008B5F07"/>
    <w:rsid w:val="008E0FA6"/>
    <w:rsid w:val="00903516"/>
    <w:rsid w:val="00924058"/>
    <w:rsid w:val="00937E46"/>
    <w:rsid w:val="0098667B"/>
    <w:rsid w:val="009A48ED"/>
    <w:rsid w:val="00A033B8"/>
    <w:rsid w:val="00A145BA"/>
    <w:rsid w:val="00A159BB"/>
    <w:rsid w:val="00A31368"/>
    <w:rsid w:val="00A54872"/>
    <w:rsid w:val="00A61113"/>
    <w:rsid w:val="00A66380"/>
    <w:rsid w:val="00A72B85"/>
    <w:rsid w:val="00A742AA"/>
    <w:rsid w:val="00A87CF6"/>
    <w:rsid w:val="00B14832"/>
    <w:rsid w:val="00B30BEC"/>
    <w:rsid w:val="00B31AB6"/>
    <w:rsid w:val="00B54AFC"/>
    <w:rsid w:val="00B6005C"/>
    <w:rsid w:val="00B80E6F"/>
    <w:rsid w:val="00BA6EE0"/>
    <w:rsid w:val="00BB5C44"/>
    <w:rsid w:val="00BD7BF9"/>
    <w:rsid w:val="00BF00F2"/>
    <w:rsid w:val="00C2273E"/>
    <w:rsid w:val="00C24A74"/>
    <w:rsid w:val="00C40A7D"/>
    <w:rsid w:val="00CA6E2F"/>
    <w:rsid w:val="00D4052F"/>
    <w:rsid w:val="00DC5719"/>
    <w:rsid w:val="00E14E36"/>
    <w:rsid w:val="00E17A07"/>
    <w:rsid w:val="00E50406"/>
    <w:rsid w:val="00E70669"/>
    <w:rsid w:val="00E97CB4"/>
    <w:rsid w:val="00EC28DB"/>
    <w:rsid w:val="00EC6AB6"/>
    <w:rsid w:val="00F22144"/>
    <w:rsid w:val="00F62D13"/>
    <w:rsid w:val="00F77E19"/>
    <w:rsid w:val="00F869F4"/>
    <w:rsid w:val="00FD4A42"/>
    <w:rsid w:val="00FD6D1B"/>
    <w:rsid w:val="015123B9"/>
    <w:rsid w:val="02A22CA5"/>
    <w:rsid w:val="02A63A08"/>
    <w:rsid w:val="04175E13"/>
    <w:rsid w:val="05340616"/>
    <w:rsid w:val="076006FF"/>
    <w:rsid w:val="08E500DB"/>
    <w:rsid w:val="090F6352"/>
    <w:rsid w:val="0A54581C"/>
    <w:rsid w:val="0AAF19C5"/>
    <w:rsid w:val="0B1873EC"/>
    <w:rsid w:val="0E1C3D4F"/>
    <w:rsid w:val="10D600EB"/>
    <w:rsid w:val="10E93824"/>
    <w:rsid w:val="114E50B4"/>
    <w:rsid w:val="157F31D6"/>
    <w:rsid w:val="1B3C2C89"/>
    <w:rsid w:val="1C082CED"/>
    <w:rsid w:val="1E4D6F06"/>
    <w:rsid w:val="1E4E5E41"/>
    <w:rsid w:val="1FEC3461"/>
    <w:rsid w:val="20433F0B"/>
    <w:rsid w:val="221D12DC"/>
    <w:rsid w:val="230A5C9B"/>
    <w:rsid w:val="235B43F6"/>
    <w:rsid w:val="24391F4F"/>
    <w:rsid w:val="25E66CC5"/>
    <w:rsid w:val="26E23155"/>
    <w:rsid w:val="28F416F8"/>
    <w:rsid w:val="29F86FC6"/>
    <w:rsid w:val="2B0C1B0F"/>
    <w:rsid w:val="2CF010C7"/>
    <w:rsid w:val="2D800579"/>
    <w:rsid w:val="2F587873"/>
    <w:rsid w:val="2FED29FE"/>
    <w:rsid w:val="31CB59CA"/>
    <w:rsid w:val="31E36EDE"/>
    <w:rsid w:val="31FF4656"/>
    <w:rsid w:val="33CF2B46"/>
    <w:rsid w:val="365566A6"/>
    <w:rsid w:val="37587DAC"/>
    <w:rsid w:val="383438BF"/>
    <w:rsid w:val="3AF3679F"/>
    <w:rsid w:val="3C1F6A92"/>
    <w:rsid w:val="3D2F0810"/>
    <w:rsid w:val="3D685BC2"/>
    <w:rsid w:val="3DD65D76"/>
    <w:rsid w:val="3E570308"/>
    <w:rsid w:val="3E8A3FB1"/>
    <w:rsid w:val="409C0254"/>
    <w:rsid w:val="40E90FBF"/>
    <w:rsid w:val="41EB4682"/>
    <w:rsid w:val="424E5875"/>
    <w:rsid w:val="42B31885"/>
    <w:rsid w:val="44211C60"/>
    <w:rsid w:val="44446A1C"/>
    <w:rsid w:val="4515454C"/>
    <w:rsid w:val="452D6519"/>
    <w:rsid w:val="45CA7802"/>
    <w:rsid w:val="463C37A8"/>
    <w:rsid w:val="46E42955"/>
    <w:rsid w:val="475846BD"/>
    <w:rsid w:val="478E3F59"/>
    <w:rsid w:val="487C0A81"/>
    <w:rsid w:val="49B416AB"/>
    <w:rsid w:val="49E23AE3"/>
    <w:rsid w:val="4BA8289B"/>
    <w:rsid w:val="4BAA2A6E"/>
    <w:rsid w:val="4BBA7F7D"/>
    <w:rsid w:val="4C5365B2"/>
    <w:rsid w:val="4D9F3131"/>
    <w:rsid w:val="50B80267"/>
    <w:rsid w:val="50D62637"/>
    <w:rsid w:val="52E141EC"/>
    <w:rsid w:val="530C2A53"/>
    <w:rsid w:val="546926EB"/>
    <w:rsid w:val="547A0454"/>
    <w:rsid w:val="568B29F2"/>
    <w:rsid w:val="586B6A32"/>
    <w:rsid w:val="58E2665F"/>
    <w:rsid w:val="5BEC0866"/>
    <w:rsid w:val="5BEC2295"/>
    <w:rsid w:val="5D2C33CD"/>
    <w:rsid w:val="5DF22CFB"/>
    <w:rsid w:val="5E6946EB"/>
    <w:rsid w:val="5F473629"/>
    <w:rsid w:val="636B3D8A"/>
    <w:rsid w:val="64B47BA4"/>
    <w:rsid w:val="64D61E0F"/>
    <w:rsid w:val="64E37662"/>
    <w:rsid w:val="6622729F"/>
    <w:rsid w:val="66976C44"/>
    <w:rsid w:val="66AD59C2"/>
    <w:rsid w:val="69E91C89"/>
    <w:rsid w:val="6A307E86"/>
    <w:rsid w:val="6BC524A5"/>
    <w:rsid w:val="6BF66058"/>
    <w:rsid w:val="6E144FD0"/>
    <w:rsid w:val="6EB365E5"/>
    <w:rsid w:val="6EE92007"/>
    <w:rsid w:val="6F9E1043"/>
    <w:rsid w:val="702D6CDC"/>
    <w:rsid w:val="70580517"/>
    <w:rsid w:val="70F8159E"/>
    <w:rsid w:val="74996486"/>
    <w:rsid w:val="75586A99"/>
    <w:rsid w:val="76685F07"/>
    <w:rsid w:val="76F6043A"/>
    <w:rsid w:val="77E51C16"/>
    <w:rsid w:val="78552CA3"/>
    <w:rsid w:val="7BCB1412"/>
    <w:rsid w:val="7CB761F2"/>
    <w:rsid w:val="7F6A22C6"/>
    <w:rsid w:val="7F711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customStyle="1" w:styleId="8">
    <w:name w:val="段 Char"/>
    <w:basedOn w:val="7"/>
    <w:link w:val="9"/>
    <w:uiPriority w:val="0"/>
    <w:rPr>
      <w:rFonts w:hint="eastAsia" w:ascii="宋体" w:hAnsi="宋体" w:eastAsia="宋体" w:cs="宋体"/>
      <w:sz w:val="21"/>
      <w:lang w:val="en-US" w:eastAsia="zh-CN" w:bidi="ar"/>
    </w:rPr>
  </w:style>
  <w:style w:type="paragraph" w:customStyle="1" w:styleId="9">
    <w:name w:val="段"/>
    <w:basedOn w:val="1"/>
    <w:link w:val="8"/>
    <w:uiPriority w:val="0"/>
    <w:pPr>
      <w:keepNext w:val="0"/>
      <w:keepLines w:val="0"/>
      <w:widowControl/>
      <w:suppressLineNumbers w:val="0"/>
      <w:autoSpaceDE w:val="0"/>
      <w:autoSpaceDN w:val="0"/>
      <w:spacing w:before="0" w:beforeAutospacing="0" w:after="0" w:afterAutospacing="0"/>
      <w:ind w:left="0" w:right="0" w:firstLine="200" w:firstLineChars="200"/>
      <w:jc w:val="both"/>
    </w:pPr>
    <w:rPr>
      <w:rFonts w:hint="eastAsia" w:ascii="宋体" w:hAnsi="Times New Roman" w:eastAsia="Times New Roman"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793</Words>
  <Characters>1152</Characters>
  <Lines>5</Lines>
  <Paragraphs>1</Paragraphs>
  <TotalTime>27</TotalTime>
  <ScaleCrop>false</ScaleCrop>
  <LinksUpToDate>false</LinksUpToDate>
  <CharactersWithSpaces>1195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2020-06-29T06:42:00Z</dcterms:created>
  <dc:creator>hp</dc:creator>
  <cp:lastModifiedBy>卓天网络</cp:lastModifiedBy>
  <dcterms:modified xsi:type="dcterms:W3CDTF">2026-02-09T06:03:49Z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3C3BA8689522402CAAD47E9B95A7215E_13</vt:lpwstr>
  </property>
  <property fmtid="{D5CDD505-2E9C-101B-9397-08002B2CF9AE}" pid="4" name="KSOTemplateDocerSaveRecord">
    <vt:lpwstr>eyJoZGlkIjoiZTQwYTUxMmZkMDFmNTIxNGIwNDQwYjQzMGQ3Nzc5ODMiLCJ1c2VySWQiOiI0MTQxNzQ3NjcifQ==</vt:lpwstr>
  </property>
</Properties>
</file>