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71603">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color w:val="auto"/>
          <w:kern w:val="0"/>
          <w:sz w:val="44"/>
          <w:szCs w:val="44"/>
          <w:u w:val="none"/>
          <w:lang w:val="en-US" w:eastAsia="zh-CN"/>
        </w:rPr>
      </w:pPr>
      <w:r>
        <w:rPr>
          <w:rFonts w:hint="eastAsia" w:ascii="方正小标宋简体" w:hAnsi="方正小标宋简体" w:eastAsia="方正小标宋简体" w:cs="方正小标宋简体"/>
          <w:snapToGrid w:val="0"/>
          <w:color w:val="auto"/>
          <w:kern w:val="0"/>
          <w:sz w:val="44"/>
          <w:szCs w:val="44"/>
          <w:u w:val="none"/>
          <w:lang w:val="en-US" w:eastAsia="zh-CN"/>
        </w:rPr>
        <w:t>延安市公共数据资源授权运营实施细则</w:t>
      </w:r>
    </w:p>
    <w:p w14:paraId="5009EEAA">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color w:val="auto"/>
          <w:kern w:val="0"/>
          <w:sz w:val="44"/>
          <w:szCs w:val="44"/>
          <w:u w:val="none"/>
          <w:lang w:val="en-US" w:eastAsia="zh-CN"/>
        </w:rPr>
      </w:pPr>
      <w:r>
        <w:rPr>
          <w:rFonts w:hint="eastAsia" w:ascii="方正小标宋简体" w:hAnsi="方正小标宋简体" w:eastAsia="方正小标宋简体" w:cs="方正小标宋简体"/>
          <w:snapToGrid w:val="0"/>
          <w:color w:val="auto"/>
          <w:kern w:val="0"/>
          <w:sz w:val="44"/>
          <w:szCs w:val="44"/>
          <w:u w:val="none"/>
          <w:lang w:val="en-US" w:eastAsia="zh-CN"/>
        </w:rPr>
        <w:t>（试行）</w:t>
      </w:r>
    </w:p>
    <w:p w14:paraId="25188352">
      <w:pPr>
        <w:pStyle w:val="2"/>
        <w:keepNext w:val="0"/>
        <w:keepLines w:val="0"/>
        <w:pageBreakBefore w:val="0"/>
        <w:widowControl w:val="0"/>
        <w:kinsoku/>
        <w:wordWrap/>
        <w:overflowPunct/>
        <w:topLinePunct w:val="0"/>
        <w:autoSpaceDE/>
        <w:autoSpaceDN/>
        <w:bidi w:val="0"/>
        <w:adjustRightInd/>
        <w:snapToGrid/>
        <w:spacing w:before="0" w:beforeLines="0" w:afterLines="0" w:line="560" w:lineRule="exact"/>
        <w:jc w:val="center"/>
        <w:textAlignment w:val="auto"/>
        <w:rPr>
          <w:rFonts w:hint="eastAsia" w:ascii="楷体_GB2312" w:hAnsi="楷体_GB2312" w:eastAsia="楷体_GB2312" w:cs="楷体_GB2312"/>
          <w:snapToGrid/>
          <w:color w:val="auto"/>
          <w:sz w:val="32"/>
          <w:szCs w:val="32"/>
          <w:u w:val="none"/>
          <w:lang w:eastAsia="zh-CN"/>
        </w:rPr>
      </w:pPr>
      <w:r>
        <w:rPr>
          <w:rFonts w:hint="eastAsia" w:ascii="楷体_GB2312" w:hAnsi="楷体_GB2312" w:eastAsia="楷体_GB2312" w:cs="楷体_GB2312"/>
          <w:snapToGrid/>
          <w:color w:val="auto"/>
          <w:sz w:val="32"/>
          <w:szCs w:val="32"/>
          <w:u w:val="none"/>
          <w:lang w:eastAsia="zh-CN"/>
        </w:rPr>
        <w:t>（公开征求意见稿）</w:t>
      </w:r>
    </w:p>
    <w:p w14:paraId="30222A6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p>
    <w:p w14:paraId="4A55D69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snapToGrid/>
          <w:color w:val="auto"/>
          <w:kern w:val="2"/>
          <w:sz w:val="32"/>
          <w:szCs w:val="32"/>
          <w:u w:val="none"/>
          <w:lang w:eastAsia="zh-CN"/>
        </w:rPr>
      </w:pPr>
      <w:r>
        <w:rPr>
          <w:rFonts w:hint="eastAsia" w:ascii="黑体" w:hAnsi="黑体" w:eastAsia="黑体" w:cs="黑体"/>
          <w:snapToGrid/>
          <w:color w:val="auto"/>
          <w:kern w:val="2"/>
          <w:sz w:val="32"/>
          <w:szCs w:val="32"/>
          <w:u w:val="none"/>
          <w:lang w:eastAsia="zh-CN"/>
        </w:rPr>
        <w:t>总则</w:t>
      </w:r>
    </w:p>
    <w:p w14:paraId="04CFA2D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p>
    <w:p w14:paraId="553B9038">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distribute"/>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【目的依据】</w:t>
      </w:r>
      <w:r>
        <w:rPr>
          <w:rFonts w:hint="eastAsia" w:ascii="仿宋_GB2312" w:hAnsi="仿宋_GB2312" w:eastAsia="仿宋_GB2312" w:cs="仿宋_GB2312"/>
          <w:color w:val="auto"/>
          <w:sz w:val="32"/>
          <w:szCs w:val="32"/>
          <w:u w:val="none"/>
        </w:rPr>
        <w:t>为</w:t>
      </w:r>
      <w:r>
        <w:rPr>
          <w:rFonts w:hint="eastAsia" w:ascii="仿宋_GB2312" w:hAnsi="仿宋_GB2312" w:eastAsia="仿宋_GB2312" w:cs="仿宋_GB2312"/>
          <w:color w:val="auto"/>
          <w:sz w:val="32"/>
          <w:szCs w:val="32"/>
          <w:u w:val="none"/>
          <w:lang w:eastAsia="zh-CN"/>
        </w:rPr>
        <w:t>有序推动全市</w:t>
      </w:r>
      <w:r>
        <w:rPr>
          <w:rFonts w:hint="eastAsia" w:ascii="仿宋_GB2312" w:hAnsi="仿宋_GB2312" w:eastAsia="仿宋_GB2312" w:cs="仿宋_GB2312"/>
          <w:color w:val="auto"/>
          <w:sz w:val="32"/>
          <w:szCs w:val="32"/>
          <w:u w:val="none"/>
        </w:rPr>
        <w:t>公共数据资源开发利</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用，促进和规范公共数据资源授权运营工作，</w:t>
      </w:r>
      <w:r>
        <w:rPr>
          <w:rFonts w:hint="eastAsia" w:ascii="仿宋_GB2312" w:hAnsi="仿宋_GB2312" w:eastAsia="仿宋_GB2312" w:cs="仿宋_GB2312"/>
          <w:color w:val="auto"/>
          <w:sz w:val="32"/>
          <w:szCs w:val="32"/>
          <w:u w:val="none"/>
          <w:lang w:eastAsia="zh-CN"/>
        </w:rPr>
        <w:t>加快数据要素市场培育，</w:t>
      </w:r>
      <w:r>
        <w:rPr>
          <w:rFonts w:hint="eastAsia" w:ascii="仿宋_GB2312" w:hAnsi="仿宋_GB2312" w:eastAsia="仿宋_GB2312" w:cs="仿宋_GB2312"/>
          <w:color w:val="auto"/>
          <w:sz w:val="32"/>
          <w:szCs w:val="32"/>
          <w:u w:val="none"/>
        </w:rPr>
        <w:t>推动数字经济、数字政府、数字社会健康发展，根据《中华人民共和国网络安全法》《中华人民共和国数据安全法》《中华人民共和国个人信息保护法》等法律法规，按照《中共中央国务院关于构建数据基础制度更好发挥数据要素作用的意见》《中共中央办公厅</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国务院办公厅关于加快公共数据资源开发利用的意见》《国家发展改革委</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国家数据局关于印发〈公共数据资源授权运营实施规范（试行）〉的通知》《陕</w:t>
      </w:r>
      <w:bookmarkStart w:id="0" w:name="_GoBack"/>
      <w:bookmarkEnd w:id="0"/>
      <w:r>
        <w:rPr>
          <w:rFonts w:hint="eastAsia" w:ascii="仿宋_GB2312" w:hAnsi="仿宋_GB2312" w:eastAsia="仿宋_GB2312" w:cs="仿宋_GB2312"/>
          <w:color w:val="auto"/>
          <w:sz w:val="32"/>
          <w:szCs w:val="32"/>
          <w:u w:val="none"/>
        </w:rPr>
        <w:t>西省大数据条例》</w:t>
      </w:r>
    </w:p>
    <w:p w14:paraId="7F73A274">
      <w:pPr>
        <w:keepNext w:val="0"/>
        <w:keepLines w:val="0"/>
        <w:pageBreakBefore w:val="0"/>
        <w:widowControl w:val="0"/>
        <w:numPr>
          <w:numId w:val="0"/>
        </w:numPr>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《陕西省公共数据资源授权运营实施细则（试行）》要求</w:t>
      </w:r>
      <w:r>
        <w:rPr>
          <w:rFonts w:hint="eastAsia" w:ascii="仿宋_GB2312" w:hAnsi="仿宋_GB2312" w:eastAsia="仿宋_GB2312" w:cs="仿宋_GB2312"/>
          <w:color w:val="auto"/>
          <w:sz w:val="32"/>
          <w:szCs w:val="32"/>
          <w:u w:val="none"/>
        </w:rPr>
        <w:t>，结合</w:t>
      </w:r>
      <w:r>
        <w:rPr>
          <w:rFonts w:hint="eastAsia" w:ascii="仿宋_GB2312" w:hAnsi="仿宋_GB2312" w:eastAsia="仿宋_GB2312" w:cs="仿宋_GB2312"/>
          <w:color w:val="auto"/>
          <w:sz w:val="32"/>
          <w:szCs w:val="32"/>
          <w:u w:val="none"/>
          <w:lang w:eastAsia="zh-CN"/>
        </w:rPr>
        <w:t>本市</w:t>
      </w:r>
      <w:r>
        <w:rPr>
          <w:rFonts w:hint="eastAsia" w:ascii="仿宋_GB2312" w:hAnsi="仿宋_GB2312" w:eastAsia="仿宋_GB2312" w:cs="仿宋_GB2312"/>
          <w:color w:val="auto"/>
          <w:sz w:val="32"/>
          <w:szCs w:val="32"/>
          <w:u w:val="none"/>
        </w:rPr>
        <w:t>实际，制定本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w:t>
      </w:r>
    </w:p>
    <w:p w14:paraId="5B6CCFE7">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rPr>
        <w:t>【适用范围】</w:t>
      </w:r>
      <w:r>
        <w:rPr>
          <w:rFonts w:hint="eastAsia" w:ascii="仿宋_GB2312" w:hAnsi="仿宋_GB2312" w:eastAsia="仿宋_GB2312" w:cs="仿宋_GB2312"/>
          <w:color w:val="auto"/>
          <w:sz w:val="32"/>
          <w:szCs w:val="32"/>
          <w:u w:val="none"/>
        </w:rPr>
        <w:t>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适用于本市行政区域内公共数据</w:t>
      </w:r>
      <w:r>
        <w:rPr>
          <w:rFonts w:hint="eastAsia" w:ascii="仿宋_GB2312" w:hAnsi="仿宋_GB2312" w:eastAsia="仿宋_GB2312" w:cs="仿宋_GB2312"/>
          <w:color w:val="auto"/>
          <w:sz w:val="32"/>
          <w:szCs w:val="32"/>
          <w:u w:val="none"/>
          <w:lang w:eastAsia="zh-CN"/>
        </w:rPr>
        <w:t>资源</w:t>
      </w:r>
      <w:r>
        <w:rPr>
          <w:rFonts w:hint="eastAsia" w:ascii="仿宋_GB2312" w:hAnsi="仿宋_GB2312" w:eastAsia="仿宋_GB2312" w:cs="仿宋_GB2312"/>
          <w:color w:val="auto"/>
          <w:sz w:val="32"/>
          <w:szCs w:val="32"/>
          <w:u w:val="none"/>
        </w:rPr>
        <w:t>授权运营相关活动</w:t>
      </w:r>
      <w:r>
        <w:rPr>
          <w:rFonts w:hint="eastAsia" w:ascii="仿宋_GB2312" w:hAnsi="仿宋_GB2312" w:eastAsia="仿宋_GB2312" w:cs="仿宋_GB2312"/>
          <w:color w:val="auto"/>
          <w:sz w:val="32"/>
          <w:szCs w:val="32"/>
          <w:u w:val="none"/>
          <w:lang w:eastAsia="zh-CN"/>
        </w:rPr>
        <w:t>及其监督管理等工作</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涉及国家秘密、商业秘密、个人隐私的公共数据资源，按照相关法律法规执行。</w:t>
      </w:r>
    </w:p>
    <w:p w14:paraId="016E4CD3">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【名词解释】</w:t>
      </w:r>
      <w:r>
        <w:rPr>
          <w:rFonts w:hint="eastAsia" w:ascii="仿宋_GB2312" w:hAnsi="仿宋_GB2312" w:eastAsia="仿宋_GB2312" w:cs="仿宋_GB2312"/>
          <w:color w:val="auto"/>
          <w:sz w:val="32"/>
          <w:szCs w:val="32"/>
          <w:u w:val="none"/>
        </w:rPr>
        <w:t>公共数据</w:t>
      </w:r>
      <w:r>
        <w:rPr>
          <w:rFonts w:hint="eastAsia" w:ascii="仿宋_GB2312" w:hAnsi="仿宋_GB2312" w:eastAsia="仿宋_GB2312" w:cs="仿宋_GB2312"/>
          <w:color w:val="auto"/>
          <w:sz w:val="32"/>
          <w:szCs w:val="32"/>
          <w:u w:val="none"/>
          <w:lang w:eastAsia="zh-CN"/>
        </w:rPr>
        <w:t>资源，</w:t>
      </w:r>
      <w:r>
        <w:rPr>
          <w:rFonts w:hint="eastAsia" w:ascii="仿宋_GB2312" w:hAnsi="仿宋_GB2312" w:eastAsia="仿宋_GB2312" w:cs="仿宋_GB2312"/>
          <w:color w:val="auto"/>
          <w:sz w:val="32"/>
          <w:szCs w:val="32"/>
          <w:u w:val="none"/>
        </w:rPr>
        <w:t>是指本市</w:t>
      </w:r>
      <w:r>
        <w:rPr>
          <w:rFonts w:hint="eastAsia" w:ascii="仿宋_GB2312" w:hAnsi="仿宋_GB2312" w:eastAsia="仿宋_GB2312" w:cs="仿宋_GB2312"/>
          <w:color w:val="auto"/>
          <w:sz w:val="32"/>
          <w:szCs w:val="32"/>
          <w:u w:val="none"/>
          <w:lang w:eastAsia="zh-CN"/>
        </w:rPr>
        <w:t>各级党</w:t>
      </w:r>
      <w:r>
        <w:rPr>
          <w:rFonts w:hint="eastAsia" w:ascii="仿宋_GB2312" w:hAnsi="仿宋_GB2312" w:eastAsia="仿宋_GB2312" w:cs="仿宋_GB2312"/>
          <w:color w:val="auto"/>
          <w:sz w:val="32"/>
          <w:szCs w:val="32"/>
          <w:u w:val="none"/>
        </w:rPr>
        <w:t>政机</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关、</w:t>
      </w:r>
      <w:r>
        <w:rPr>
          <w:rFonts w:hint="eastAsia" w:ascii="仿宋_GB2312" w:hAnsi="仿宋_GB2312" w:eastAsia="仿宋_GB2312" w:cs="仿宋_GB2312"/>
          <w:color w:val="auto"/>
          <w:sz w:val="32"/>
          <w:szCs w:val="32"/>
          <w:u w:val="none"/>
          <w:lang w:eastAsia="zh-CN"/>
        </w:rPr>
        <w:t>企</w:t>
      </w:r>
      <w:r>
        <w:rPr>
          <w:rFonts w:hint="eastAsia" w:ascii="仿宋_GB2312" w:hAnsi="仿宋_GB2312" w:eastAsia="仿宋_GB2312" w:cs="仿宋_GB2312"/>
          <w:color w:val="auto"/>
          <w:sz w:val="32"/>
          <w:szCs w:val="32"/>
          <w:u w:val="none"/>
        </w:rPr>
        <w:t>事业单位，以及供水、供电、供气、</w:t>
      </w:r>
      <w:r>
        <w:rPr>
          <w:rFonts w:hint="eastAsia" w:ascii="仿宋_GB2312" w:hAnsi="仿宋_GB2312" w:eastAsia="仿宋_GB2312" w:cs="仿宋_GB2312"/>
          <w:color w:val="auto"/>
          <w:sz w:val="32"/>
          <w:szCs w:val="32"/>
          <w:u w:val="none"/>
          <w:lang w:eastAsia="zh-CN"/>
        </w:rPr>
        <w:t>医疗、教育、</w:t>
      </w:r>
      <w:r>
        <w:rPr>
          <w:rFonts w:hint="eastAsia" w:ascii="仿宋_GB2312" w:hAnsi="仿宋_GB2312" w:eastAsia="仿宋_GB2312" w:cs="仿宋_GB2312"/>
          <w:color w:val="auto"/>
          <w:sz w:val="32"/>
          <w:szCs w:val="32"/>
          <w:u w:val="none"/>
        </w:rPr>
        <w:t>公共交通等</w:t>
      </w:r>
      <w:r>
        <w:rPr>
          <w:rFonts w:hint="eastAsia" w:ascii="仿宋_GB2312" w:hAnsi="仿宋_GB2312" w:eastAsia="仿宋_GB2312" w:cs="仿宋_GB2312"/>
          <w:color w:val="auto"/>
          <w:sz w:val="32"/>
          <w:szCs w:val="32"/>
          <w:u w:val="none"/>
          <w:lang w:eastAsia="zh-CN"/>
        </w:rPr>
        <w:t>公共企业，在</w:t>
      </w:r>
      <w:r>
        <w:rPr>
          <w:rFonts w:hint="eastAsia" w:ascii="仿宋_GB2312" w:hAnsi="仿宋_GB2312" w:eastAsia="仿宋_GB2312" w:cs="仿宋_GB2312"/>
          <w:color w:val="auto"/>
          <w:sz w:val="32"/>
          <w:szCs w:val="32"/>
          <w:u w:val="none"/>
          <w:lang w:val="en-US" w:eastAsia="zh-CN"/>
        </w:rPr>
        <w:t>依法履职或提供公共服务过程中产生的具有利用价值的数据集合。</w:t>
      </w:r>
    </w:p>
    <w:p w14:paraId="1708D3F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公共数据资源</w:t>
      </w:r>
      <w:r>
        <w:rPr>
          <w:rFonts w:hint="eastAsia" w:ascii="仿宋_GB2312" w:hAnsi="仿宋_GB2312" w:eastAsia="仿宋_GB2312" w:cs="仿宋_GB2312"/>
          <w:color w:val="auto"/>
          <w:sz w:val="32"/>
          <w:szCs w:val="32"/>
          <w:u w:val="none"/>
        </w:rPr>
        <w:t>授权运营</w:t>
      </w:r>
      <w:r>
        <w:rPr>
          <w:rFonts w:hint="eastAsia" w:ascii="仿宋_GB2312" w:hAnsi="仿宋_GB2312" w:eastAsia="仿宋_GB2312" w:cs="仿宋_GB2312"/>
          <w:color w:val="auto"/>
          <w:sz w:val="32"/>
          <w:szCs w:val="32"/>
          <w:u w:val="none"/>
          <w:lang w:eastAsia="zh-CN"/>
        </w:rPr>
        <w:t>（以下简称“授权运营”）</w:t>
      </w:r>
      <w:r>
        <w:rPr>
          <w:rFonts w:hint="eastAsia" w:ascii="仿宋_GB2312" w:hAnsi="仿宋_GB2312" w:eastAsia="仿宋_GB2312" w:cs="仿宋_GB2312"/>
          <w:color w:val="auto"/>
          <w:sz w:val="32"/>
          <w:szCs w:val="32"/>
          <w:u w:val="none"/>
        </w:rPr>
        <w:t>，是指将</w:t>
      </w:r>
      <w:r>
        <w:rPr>
          <w:rFonts w:hint="eastAsia" w:ascii="仿宋_GB2312" w:hAnsi="仿宋_GB2312" w:eastAsia="仿宋_GB2312" w:cs="仿宋_GB2312"/>
          <w:color w:val="auto"/>
          <w:sz w:val="32"/>
          <w:szCs w:val="32"/>
          <w:u w:val="none"/>
          <w:lang w:eastAsia="zh-CN"/>
        </w:rPr>
        <w:t>县级以上人民政府持有的</w:t>
      </w:r>
      <w:r>
        <w:rPr>
          <w:rFonts w:hint="eastAsia" w:ascii="仿宋_GB2312" w:hAnsi="仿宋_GB2312" w:eastAsia="仿宋_GB2312" w:cs="仿宋_GB2312"/>
          <w:color w:val="auto"/>
          <w:sz w:val="32"/>
          <w:szCs w:val="32"/>
          <w:u w:val="none"/>
        </w:rPr>
        <w:t>公共数据资源按照法律法规和相关要求，授权符合条件的运营机构进行治</w:t>
      </w:r>
      <w:r>
        <w:rPr>
          <w:rFonts w:hint="eastAsia" w:ascii="仿宋_GB2312" w:hAnsi="仿宋_GB2312" w:eastAsia="仿宋_GB2312" w:cs="仿宋_GB2312"/>
          <w:color w:val="auto"/>
          <w:sz w:val="32"/>
          <w:szCs w:val="32"/>
          <w:u w:val="none"/>
          <w:lang w:eastAsia="zh-CN"/>
        </w:rPr>
        <w:t>理、开发，并面向市场公平提供公共数据产品和服务的活动。</w:t>
      </w:r>
    </w:p>
    <w:p w14:paraId="74A38F3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公共公共数据产品和服务，是指利用公共数据资源加工形成的产品和服务，主要包括数据集、数据模型、数据接口、数据检验、数据报告、方案建议等，以及其他形态的公共数据产品和服务。</w:t>
      </w:r>
    </w:p>
    <w:p w14:paraId="4FF63622">
      <w:pPr>
        <w:pStyle w:val="2"/>
        <w:keepNext w:val="0"/>
        <w:keepLines w:val="0"/>
        <w:pageBreakBefore w:val="0"/>
        <w:widowControl w:val="0"/>
        <w:kinsoku w:val="0"/>
        <w:wordWrap/>
        <w:overflowPunct/>
        <w:topLinePunct w:val="0"/>
        <w:autoSpaceDE w:val="0"/>
        <w:autoSpaceDN w:val="0"/>
        <w:bidi w:val="0"/>
        <w:adjustRightInd w:val="0"/>
        <w:snapToGrid w:val="0"/>
        <w:spacing w:before="0" w:beforeLines="0" w:afterLines="0" w:line="560" w:lineRule="exact"/>
        <w:ind w:firstLine="616" w:firstLineChars="200"/>
        <w:textAlignment w:val="baseline"/>
        <w:rPr>
          <w:rFonts w:hint="eastAsia" w:ascii="仿宋_GB2312" w:hAnsi="仿宋_GB2312" w:eastAsia="仿宋_GB2312" w:cs="仿宋_GB2312"/>
          <w:snapToGrid w:val="0"/>
          <w:color w:val="auto"/>
          <w:kern w:val="0"/>
          <w:sz w:val="32"/>
          <w:szCs w:val="32"/>
          <w:u w:val="none"/>
          <w:lang w:val="en-US" w:eastAsia="zh-CN" w:bidi="ar-SA"/>
        </w:rPr>
      </w:pPr>
      <w:r>
        <w:rPr>
          <w:rFonts w:hint="eastAsia" w:ascii="仿宋_GB2312" w:hAnsi="仿宋_GB2312" w:eastAsia="仿宋_GB2312" w:cs="仿宋_GB2312"/>
          <w:snapToGrid w:val="0"/>
          <w:color w:val="auto"/>
          <w:kern w:val="0"/>
          <w:sz w:val="32"/>
          <w:szCs w:val="32"/>
          <w:u w:val="none"/>
          <w:lang w:val="en-US" w:eastAsia="zh-CN" w:bidi="ar-SA"/>
        </w:rPr>
        <w:t>实施机构，是指由县级以上人民政府结合授权模式确定的、具体负责组织开展授权运营活动的单位。</w:t>
      </w:r>
    </w:p>
    <w:p w14:paraId="21E4A94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auto"/>
          <w:kern w:val="0"/>
          <w:sz w:val="32"/>
          <w:szCs w:val="32"/>
          <w:u w:val="none"/>
          <w:lang w:val="en-US" w:eastAsia="zh-CN" w:bidi="ar-SA"/>
        </w:rPr>
      </w:pPr>
      <w:r>
        <w:rPr>
          <w:rFonts w:hint="eastAsia" w:ascii="仿宋_GB2312" w:hAnsi="仿宋_GB2312" w:eastAsia="仿宋_GB2312" w:cs="仿宋_GB2312"/>
          <w:snapToGrid w:val="0"/>
          <w:color w:val="auto"/>
          <w:kern w:val="0"/>
          <w:sz w:val="32"/>
          <w:szCs w:val="32"/>
          <w:u w:val="none"/>
          <w:lang w:val="en-US" w:eastAsia="zh-CN" w:bidi="ar-SA"/>
        </w:rPr>
        <w:t>运营机构，是指按程序依法依规获得授权，对授权范围内的</w:t>
      </w:r>
      <w:r>
        <w:rPr>
          <w:rFonts w:hint="eastAsia" w:ascii="仿宋_GB2312" w:hAnsi="仿宋_GB2312" w:eastAsia="仿宋_GB2312" w:cs="仿宋_GB2312"/>
          <w:color w:val="auto"/>
          <w:sz w:val="32"/>
          <w:szCs w:val="32"/>
          <w:u w:val="none"/>
        </w:rPr>
        <w:t>公共数据资源</w:t>
      </w:r>
      <w:r>
        <w:rPr>
          <w:rFonts w:hint="eastAsia" w:ascii="仿宋_GB2312" w:hAnsi="仿宋_GB2312" w:eastAsia="仿宋_GB2312" w:cs="仿宋_GB2312"/>
          <w:color w:val="auto"/>
          <w:sz w:val="32"/>
          <w:szCs w:val="32"/>
          <w:u w:val="none"/>
          <w:lang w:eastAsia="zh-CN"/>
        </w:rPr>
        <w:t>进行</w:t>
      </w:r>
      <w:r>
        <w:rPr>
          <w:rFonts w:hint="eastAsia" w:ascii="仿宋_GB2312" w:hAnsi="仿宋_GB2312" w:eastAsia="仿宋_GB2312" w:cs="仿宋_GB2312"/>
          <w:color w:val="auto"/>
          <w:sz w:val="32"/>
          <w:szCs w:val="32"/>
          <w:u w:val="none"/>
        </w:rPr>
        <w:t>治理、开发、运营、产品交易撮合等</w:t>
      </w:r>
      <w:r>
        <w:rPr>
          <w:rFonts w:hint="eastAsia" w:ascii="仿宋_GB2312" w:hAnsi="仿宋_GB2312" w:eastAsia="仿宋_GB2312" w:cs="仿宋_GB2312"/>
          <w:snapToGrid w:val="0"/>
          <w:color w:val="auto"/>
          <w:kern w:val="0"/>
          <w:sz w:val="32"/>
          <w:szCs w:val="32"/>
          <w:u w:val="none"/>
          <w:lang w:val="en-US" w:eastAsia="zh-CN" w:bidi="ar-SA"/>
        </w:rPr>
        <w:t>的法人组织。</w:t>
      </w:r>
    </w:p>
    <w:p w14:paraId="36670016">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【基本原则】</w:t>
      </w:r>
      <w:r>
        <w:rPr>
          <w:rFonts w:hint="eastAsia" w:ascii="仿宋_GB2312" w:hAnsi="仿宋_GB2312" w:eastAsia="仿宋_GB2312" w:cs="仿宋_GB2312"/>
          <w:color w:val="auto"/>
          <w:w w:val="97"/>
          <w:sz w:val="32"/>
          <w:szCs w:val="32"/>
          <w:u w:val="none"/>
          <w:lang w:eastAsia="zh-CN"/>
        </w:rPr>
        <w:t>授权运营应遵循依法合规、公平透明、公益优先、合理收益、价值驱动、场景牵引、安全可控、生态共建原则，遵循“原始数据不出域、数据可用不可见”的技术路径和安全要求，</w:t>
      </w:r>
      <w:r>
        <w:rPr>
          <w:rFonts w:hint="eastAsia" w:ascii="仿宋_GB2312" w:hAnsi="仿宋_GB2312" w:eastAsia="仿宋_GB2312" w:cs="仿宋_GB2312"/>
          <w:color w:val="auto"/>
          <w:sz w:val="32"/>
          <w:szCs w:val="32"/>
          <w:u w:val="none"/>
          <w:lang w:eastAsia="zh-CN"/>
        </w:rPr>
        <w:t>加强政府指导和调控，更好发挥市场机制作用，拓展应用场景、牵引用数需求，有效扩大公共数据资源供给，促进公共数据资源合规高效流通使用，充分发挥公共数据资源赋能实体经济的要素作用。</w:t>
      </w:r>
    </w:p>
    <w:p w14:paraId="26937934">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【授权运营数据范围】</w:t>
      </w:r>
      <w:r>
        <w:rPr>
          <w:rFonts w:hint="eastAsia" w:ascii="仿宋_GB2312" w:hAnsi="仿宋_GB2312" w:eastAsia="仿宋_GB2312" w:cs="仿宋_GB2312"/>
          <w:color w:val="auto"/>
          <w:w w:val="98"/>
          <w:sz w:val="32"/>
          <w:szCs w:val="32"/>
          <w:u w:val="none"/>
          <w:lang w:eastAsia="zh-CN"/>
        </w:rPr>
        <w:t>县级以上人民政府可将依法持有或管理的公共数据资源，在落实数据分级分类保护制度要求</w:t>
      </w:r>
      <w:r>
        <w:rPr>
          <w:rFonts w:hint="eastAsia" w:ascii="仿宋_GB2312" w:hAnsi="仿宋_GB2312" w:eastAsia="仿宋_GB2312" w:cs="仿宋_GB2312"/>
          <w:color w:val="auto"/>
          <w:sz w:val="32"/>
          <w:szCs w:val="32"/>
          <w:u w:val="none"/>
          <w:lang w:eastAsia="zh-CN"/>
        </w:rPr>
        <w:t>，不危害国家安全、公共利益，不侵犯商业秘密和个人隐私、个人信息权益等合法权益的前提下，纳入授权运营范围。</w:t>
      </w:r>
    </w:p>
    <w:p w14:paraId="740727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以政务数据共享方式获得的其他地区或部门的公共数据资源，用于授权运营的，应当征得共享数据提供单位同意。</w:t>
      </w:r>
    </w:p>
    <w:p w14:paraId="16F6F280">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eastAsia="zh-CN"/>
        </w:rPr>
        <w:t>【数据资源登记】</w:t>
      </w:r>
      <w:r>
        <w:rPr>
          <w:rFonts w:hint="eastAsia" w:ascii="仿宋_GB2312" w:hAnsi="仿宋_GB2312" w:eastAsia="仿宋_GB2312" w:cs="仿宋_GB2312"/>
          <w:color w:val="auto"/>
          <w:sz w:val="32"/>
          <w:szCs w:val="32"/>
          <w:u w:val="none"/>
          <w:lang w:eastAsia="zh-CN"/>
        </w:rPr>
        <w:t>授权运营范围内的公共数据资源和已交付的公共公共数据产品和服务，应按照公共数据资源登记管理要求，依托省公共数据资源登记平台进行登记。</w:t>
      </w:r>
    </w:p>
    <w:p w14:paraId="1D096F5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napToGrid/>
          <w:color w:val="auto"/>
          <w:kern w:val="2"/>
          <w:sz w:val="32"/>
          <w:szCs w:val="32"/>
          <w:u w:val="none"/>
          <w:lang w:eastAsia="zh-CN"/>
        </w:rPr>
      </w:pPr>
    </w:p>
    <w:p w14:paraId="3DC8A4D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snapToGrid/>
          <w:color w:val="auto"/>
          <w:kern w:val="2"/>
          <w:sz w:val="32"/>
          <w:szCs w:val="32"/>
          <w:u w:val="none"/>
          <w:lang w:eastAsia="zh-CN"/>
        </w:rPr>
      </w:pPr>
      <w:r>
        <w:rPr>
          <w:rFonts w:hint="eastAsia" w:ascii="黑体" w:hAnsi="黑体" w:eastAsia="黑体" w:cs="黑体"/>
          <w:snapToGrid/>
          <w:color w:val="auto"/>
          <w:kern w:val="2"/>
          <w:sz w:val="32"/>
          <w:szCs w:val="32"/>
          <w:u w:val="none"/>
          <w:lang w:eastAsia="zh-CN"/>
        </w:rPr>
        <w:t>职责分工</w:t>
      </w:r>
    </w:p>
    <w:p w14:paraId="735646D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p>
    <w:p w14:paraId="4037321A">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【数据管理部门】</w:t>
      </w:r>
      <w:r>
        <w:rPr>
          <w:rFonts w:hint="eastAsia" w:ascii="仿宋_GB2312" w:hAnsi="仿宋_GB2312" w:eastAsia="仿宋_GB2312" w:cs="仿宋_GB2312"/>
          <w:color w:val="auto"/>
          <w:sz w:val="32"/>
          <w:szCs w:val="32"/>
          <w:u w:val="none"/>
          <w:lang w:val="en-US" w:eastAsia="zh-CN"/>
        </w:rPr>
        <w:t xml:space="preserve">市数据局作为市数据管理部门，负责统筹、指导、监督和协调本行政区域内授权运营活动，具体包括： </w:t>
      </w:r>
    </w:p>
    <w:p w14:paraId="525472D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（一）建立健全授权运营相关政策、管理制度和标准规范。 </w:t>
      </w:r>
    </w:p>
    <w:p w14:paraId="76C58CA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（二）统筹本行政区域内授权运营需求，组织开展公共数据资源目录编制、归集治理等相关工作。 </w:t>
      </w:r>
    </w:p>
    <w:p w14:paraId="16DB08F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（三）牵头制定全市公共数据治理规范，建立数据质量监测和评价、问题数据纠错、异议数据核实与处理等机制。 </w:t>
      </w:r>
    </w:p>
    <w:p w14:paraId="39FBD02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（四）牵头负责审核授权运营场景可行性、数据需求清单合理性等。 </w:t>
      </w:r>
    </w:p>
    <w:p w14:paraId="16F6B6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（五）按照“三重一大”决策要求，将审核通过后的授权运营实施方案报市人民政府审议，做好本地区授权运营实施方案和运营协议的备案管理，加强对协议执行情况的动态跟踪。</w:t>
      </w:r>
    </w:p>
    <w:p w14:paraId="5172975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（六）统筹推进公共数据资源登记，指导和监督本地区开展公共数据资源登记工作。</w:t>
      </w:r>
    </w:p>
    <w:p w14:paraId="38C99839">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w:t>
      </w:r>
      <w:r>
        <w:rPr>
          <w:rFonts w:hint="eastAsia" w:ascii="仿宋_GB2312" w:hAnsi="仿宋_GB2312" w:eastAsia="仿宋_GB2312" w:cs="仿宋_GB2312"/>
          <w:color w:val="auto"/>
          <w:sz w:val="32"/>
          <w:szCs w:val="32"/>
          <w:u w:val="none"/>
        </w:rPr>
        <w:t>牵头建立授权运营成本核算、收益分配等机制，并监督执行。</w:t>
      </w:r>
    </w:p>
    <w:p w14:paraId="78E55C5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（八）动态掌握授权运营情况，对授权运营工作进行定期检查，加强政策指导。 </w:t>
      </w:r>
    </w:p>
    <w:p w14:paraId="6A9FC70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（九）涉及有关授权运营的其他工作。</w:t>
      </w:r>
    </w:p>
    <w:p w14:paraId="3958FE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县（市、区）数据管理部门负责统筹辖区公共数据资源授权运营工作。</w:t>
      </w:r>
    </w:p>
    <w:p w14:paraId="64B56D53">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【行业主管部门】</w:t>
      </w:r>
      <w:r>
        <w:rPr>
          <w:rFonts w:hint="eastAsia" w:ascii="仿宋_GB2312" w:hAnsi="仿宋_GB2312" w:eastAsia="仿宋_GB2312" w:cs="仿宋_GB2312"/>
          <w:color w:val="auto"/>
          <w:sz w:val="32"/>
          <w:szCs w:val="32"/>
          <w:u w:val="none"/>
          <w:lang w:val="en-US" w:eastAsia="zh-CN"/>
        </w:rPr>
        <w:t>行业主管部门负责对本部门持有或管理的公共数据资源开展授权运营工作，具体包括：</w:t>
      </w:r>
    </w:p>
    <w:p w14:paraId="0E58A75E">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ascii="仿宋_GB2312" w:hAnsi="仿宋_GB2312" w:eastAsia="仿宋_GB2312" w:cs="仿宋_GB2312"/>
          <w:snapToGrid w:val="0"/>
          <w:color w:val="auto"/>
          <w:kern w:val="0"/>
          <w:sz w:val="31"/>
          <w:szCs w:val="31"/>
          <w:u w:val="none"/>
          <w:lang w:val="en-US" w:eastAsia="zh-CN" w:bidi="ar"/>
        </w:rPr>
        <w:t>开展本</w:t>
      </w:r>
      <w:r>
        <w:rPr>
          <w:rFonts w:hint="eastAsia" w:ascii="仿宋_GB2312" w:hAnsi="仿宋_GB2312" w:eastAsia="仿宋_GB2312" w:cs="仿宋_GB2312"/>
          <w:snapToGrid w:val="0"/>
          <w:color w:val="auto"/>
          <w:kern w:val="0"/>
          <w:sz w:val="31"/>
          <w:szCs w:val="31"/>
          <w:u w:val="none"/>
          <w:lang w:val="en-US" w:eastAsia="zh-CN" w:bidi="ar"/>
        </w:rPr>
        <w:t>部门</w:t>
      </w:r>
      <w:r>
        <w:rPr>
          <w:rFonts w:ascii="仿宋_GB2312" w:hAnsi="仿宋_GB2312" w:eastAsia="仿宋_GB2312" w:cs="仿宋_GB2312"/>
          <w:snapToGrid w:val="0"/>
          <w:color w:val="auto"/>
          <w:kern w:val="0"/>
          <w:sz w:val="31"/>
          <w:szCs w:val="31"/>
          <w:u w:val="none"/>
          <w:lang w:val="en-US" w:eastAsia="zh-CN" w:bidi="ar"/>
        </w:rPr>
        <w:t>公共数据资源采集、生产和治理工作，按照实施方案及时进行编目、挂载。</w:t>
      </w:r>
    </w:p>
    <w:p w14:paraId="0CC33754">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ascii="仿宋_GB2312" w:hAnsi="仿宋_GB2312" w:eastAsia="仿宋_GB2312" w:cs="仿宋_GB2312"/>
          <w:snapToGrid w:val="0"/>
          <w:color w:val="auto"/>
          <w:kern w:val="0"/>
          <w:sz w:val="32"/>
          <w:szCs w:val="32"/>
          <w:u w:val="none"/>
          <w:lang w:val="en-US" w:eastAsia="zh-CN" w:bidi="ar"/>
        </w:rPr>
        <w:t>负责本</w:t>
      </w:r>
      <w:r>
        <w:rPr>
          <w:rFonts w:hint="eastAsia" w:ascii="仿宋_GB2312" w:hAnsi="仿宋_GB2312" w:eastAsia="仿宋_GB2312" w:cs="仿宋_GB2312"/>
          <w:snapToGrid w:val="0"/>
          <w:color w:val="auto"/>
          <w:kern w:val="0"/>
          <w:sz w:val="32"/>
          <w:szCs w:val="32"/>
          <w:u w:val="none"/>
          <w:lang w:val="en-US" w:eastAsia="zh-CN" w:bidi="ar"/>
        </w:rPr>
        <w:t>部门</w:t>
      </w:r>
      <w:r>
        <w:rPr>
          <w:rFonts w:ascii="仿宋_GB2312" w:hAnsi="仿宋_GB2312" w:eastAsia="仿宋_GB2312" w:cs="仿宋_GB2312"/>
          <w:snapToGrid w:val="0"/>
          <w:color w:val="auto"/>
          <w:kern w:val="0"/>
          <w:sz w:val="32"/>
          <w:szCs w:val="32"/>
          <w:u w:val="none"/>
          <w:lang w:val="en-US" w:eastAsia="zh-CN" w:bidi="ar"/>
        </w:rPr>
        <w:t>公共数据资源质量管理，</w:t>
      </w:r>
      <w:r>
        <w:rPr>
          <w:rFonts w:hint="eastAsia" w:ascii="仿宋_GB2312" w:hAnsi="仿宋_GB2312" w:eastAsia="仿宋_GB2312" w:cs="仿宋_GB2312"/>
          <w:color w:val="auto"/>
          <w:sz w:val="32"/>
          <w:szCs w:val="32"/>
          <w:highlight w:val="none"/>
          <w:u w:val="none"/>
          <w:lang w:val="en-US" w:eastAsia="zh-CN"/>
        </w:rPr>
        <w:t>及时整改公共数据、公共</w:t>
      </w:r>
      <w:r>
        <w:rPr>
          <w:rFonts w:hint="eastAsia" w:ascii="仿宋_GB2312" w:hAnsi="仿宋_GB2312" w:eastAsia="仿宋_GB2312" w:cs="仿宋_GB2312"/>
          <w:snapToGrid w:val="0"/>
          <w:color w:val="auto"/>
          <w:w w:val="95"/>
          <w:kern w:val="0"/>
          <w:sz w:val="32"/>
          <w:szCs w:val="32"/>
          <w:u w:val="none"/>
          <w:lang w:val="en-US" w:eastAsia="zh-CN" w:bidi="ar"/>
        </w:rPr>
        <w:t>公共数据产品和服务</w:t>
      </w:r>
      <w:r>
        <w:rPr>
          <w:rFonts w:ascii="仿宋_GB2312" w:hAnsi="仿宋_GB2312" w:eastAsia="仿宋_GB2312" w:cs="仿宋_GB2312"/>
          <w:snapToGrid w:val="0"/>
          <w:color w:val="auto"/>
          <w:w w:val="95"/>
          <w:kern w:val="0"/>
          <w:sz w:val="32"/>
          <w:szCs w:val="32"/>
          <w:u w:val="none"/>
          <w:lang w:val="en-US" w:eastAsia="zh-CN" w:bidi="ar"/>
        </w:rPr>
        <w:t>使用中的数据质量问题</w:t>
      </w:r>
      <w:r>
        <w:rPr>
          <w:rFonts w:hint="eastAsia" w:ascii="仿宋_GB2312" w:hAnsi="仿宋_GB2312" w:eastAsia="仿宋_GB2312" w:cs="仿宋_GB2312"/>
          <w:snapToGrid w:val="0"/>
          <w:color w:val="auto"/>
          <w:w w:val="95"/>
          <w:kern w:val="0"/>
          <w:sz w:val="32"/>
          <w:szCs w:val="32"/>
          <w:u w:val="none"/>
          <w:lang w:val="en-US" w:eastAsia="zh-CN" w:bidi="ar"/>
        </w:rPr>
        <w:t>，</w:t>
      </w:r>
      <w:r>
        <w:rPr>
          <w:rFonts w:hint="eastAsia" w:ascii="仿宋_GB2312" w:hAnsi="仿宋_GB2312" w:eastAsia="仿宋_GB2312" w:cs="仿宋_GB2312"/>
          <w:color w:val="auto"/>
          <w:sz w:val="32"/>
          <w:szCs w:val="32"/>
          <w:highlight w:val="none"/>
          <w:u w:val="none"/>
          <w:lang w:val="en-US" w:eastAsia="zh-CN"/>
        </w:rPr>
        <w:t>提升数据质量。</w:t>
      </w:r>
    </w:p>
    <w:p w14:paraId="50147553">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按照公共数据资源登记管理要求做好公共数据资源登记工作。 </w:t>
      </w:r>
    </w:p>
    <w:p w14:paraId="5C1700E6">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ascii="仿宋_GB2312" w:hAnsi="仿宋_GB2312" w:eastAsia="仿宋_GB2312" w:cs="仿宋_GB2312"/>
          <w:snapToGrid w:val="0"/>
          <w:color w:val="auto"/>
          <w:kern w:val="0"/>
          <w:sz w:val="31"/>
          <w:szCs w:val="31"/>
          <w:u w:val="none"/>
          <w:lang w:val="en-US" w:eastAsia="zh-CN" w:bidi="ar"/>
        </w:rPr>
        <w:t>负责</w:t>
      </w:r>
      <w:r>
        <w:rPr>
          <w:rFonts w:hint="eastAsia" w:ascii="仿宋_GB2312" w:hAnsi="仿宋_GB2312" w:eastAsia="仿宋_GB2312" w:cs="仿宋_GB2312"/>
          <w:snapToGrid w:val="0"/>
          <w:color w:val="auto"/>
          <w:kern w:val="0"/>
          <w:sz w:val="31"/>
          <w:szCs w:val="31"/>
          <w:u w:val="none"/>
          <w:lang w:val="en-US" w:eastAsia="zh-CN" w:bidi="ar"/>
        </w:rPr>
        <w:t>本部门公共数据资源的供给，针对本部门提出的</w:t>
      </w:r>
      <w:r>
        <w:rPr>
          <w:rFonts w:ascii="仿宋_GB2312" w:hAnsi="仿宋_GB2312" w:eastAsia="仿宋_GB2312" w:cs="仿宋_GB2312"/>
          <w:snapToGrid w:val="0"/>
          <w:color w:val="auto"/>
          <w:kern w:val="0"/>
          <w:sz w:val="31"/>
          <w:szCs w:val="31"/>
          <w:u w:val="none"/>
          <w:lang w:val="en-US" w:eastAsia="zh-CN" w:bidi="ar"/>
        </w:rPr>
        <w:t>数据需求</w:t>
      </w:r>
      <w:r>
        <w:rPr>
          <w:rFonts w:hint="eastAsia" w:ascii="仿宋_GB2312" w:hAnsi="仿宋_GB2312" w:eastAsia="仿宋_GB2312" w:cs="仿宋_GB2312"/>
          <w:snapToGrid w:val="0"/>
          <w:color w:val="auto"/>
          <w:kern w:val="0"/>
          <w:sz w:val="31"/>
          <w:szCs w:val="31"/>
          <w:u w:val="none"/>
          <w:lang w:val="en-US" w:eastAsia="zh-CN" w:bidi="ar"/>
        </w:rPr>
        <w:t>的</w:t>
      </w:r>
      <w:r>
        <w:rPr>
          <w:rFonts w:ascii="仿宋_GB2312" w:hAnsi="仿宋_GB2312" w:eastAsia="仿宋_GB2312" w:cs="仿宋_GB2312"/>
          <w:snapToGrid w:val="0"/>
          <w:color w:val="auto"/>
          <w:kern w:val="0"/>
          <w:sz w:val="31"/>
          <w:szCs w:val="31"/>
          <w:u w:val="none"/>
          <w:lang w:val="en-US" w:eastAsia="zh-CN" w:bidi="ar"/>
        </w:rPr>
        <w:t>审核、数据校核等工作。</w:t>
      </w:r>
    </w:p>
    <w:p w14:paraId="4E1CF492">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ascii="仿宋_GB2312" w:hAnsi="仿宋_GB2312" w:eastAsia="仿宋_GB2312" w:cs="仿宋_GB2312"/>
          <w:snapToGrid w:val="0"/>
          <w:color w:val="auto"/>
          <w:kern w:val="0"/>
          <w:sz w:val="31"/>
          <w:szCs w:val="31"/>
          <w:u w:val="none"/>
          <w:lang w:val="en-US" w:eastAsia="zh-CN" w:bidi="ar"/>
        </w:rPr>
        <w:t>其他涉及自身职责范围内的授权运营工作。</w:t>
      </w:r>
    </w:p>
    <w:p w14:paraId="1C7C3C61">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color w:val="auto"/>
          <w:u w:val="none"/>
        </w:rPr>
      </w:pPr>
      <w:r>
        <w:rPr>
          <w:rFonts w:hint="eastAsia" w:ascii="黑体" w:hAnsi="黑体" w:eastAsia="黑体" w:cs="黑体"/>
          <w:color w:val="auto"/>
          <w:sz w:val="32"/>
          <w:szCs w:val="32"/>
          <w:u w:val="none"/>
          <w:lang w:val="en-US" w:eastAsia="zh-CN"/>
        </w:rPr>
        <w:t>【实施机构】</w:t>
      </w:r>
      <w:r>
        <w:rPr>
          <w:rFonts w:ascii="仿宋_GB2312" w:hAnsi="仿宋_GB2312" w:eastAsia="仿宋_GB2312" w:cs="仿宋_GB2312"/>
          <w:snapToGrid w:val="0"/>
          <w:color w:val="auto"/>
          <w:kern w:val="0"/>
          <w:sz w:val="31"/>
          <w:szCs w:val="31"/>
          <w:u w:val="none"/>
          <w:lang w:val="en-US" w:eastAsia="zh-CN" w:bidi="ar"/>
        </w:rPr>
        <w:t xml:space="preserve">实施机构应承担以下职责： </w:t>
      </w:r>
    </w:p>
    <w:p w14:paraId="78405842">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 xml:space="preserve">负责编制授权运营实施方案。 </w:t>
      </w:r>
    </w:p>
    <w:p w14:paraId="775C5D18">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 xml:space="preserve">根据审议通过后的实施方案，按照法律法规要求，以公开招标、邀请招标、竞争性谈判等公平竞争方式选择运营机构，拟定授权运营协议并与运营机构签订运营协议。 </w:t>
      </w:r>
    </w:p>
    <w:p w14:paraId="63987602">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ascii="仿宋_GB2312" w:hAnsi="仿宋_GB2312" w:eastAsia="仿宋_GB2312" w:cs="仿宋_GB2312"/>
          <w:snapToGrid w:val="0"/>
          <w:color w:val="auto"/>
          <w:kern w:val="0"/>
          <w:sz w:val="31"/>
          <w:szCs w:val="31"/>
          <w:u w:val="none"/>
          <w:lang w:val="en-US" w:eastAsia="zh-CN" w:bidi="ar"/>
        </w:rPr>
        <w:t>建立并动态维护公共数据资源目录，跟踪反馈数据使用情况，保障公共数据质量。</w:t>
      </w:r>
    </w:p>
    <w:p w14:paraId="3C2CA901">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hint="eastAsia" w:ascii="仿宋_GB2312" w:hAnsi="仿宋_GB2312" w:eastAsia="仿宋_GB2312" w:cs="仿宋_GB2312"/>
          <w:snapToGrid w:val="0"/>
          <w:color w:val="auto"/>
          <w:kern w:val="0"/>
          <w:sz w:val="31"/>
          <w:szCs w:val="31"/>
          <w:u w:val="none"/>
          <w:lang w:val="en-US" w:eastAsia="zh-CN" w:bidi="ar"/>
        </w:rPr>
        <w:t>组织开展授权运营活动的用数审核、用数授权、产品服务审核、协同产品服务登记。</w:t>
      </w:r>
    </w:p>
    <w:p w14:paraId="470ACFFF">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 xml:space="preserve">落实数据分类分级保护制度要求，加强对运营机构的指导监督，建立健全管理制度。 </w:t>
      </w:r>
    </w:p>
    <w:p w14:paraId="027C890E">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 xml:space="preserve">应按规定公开授权运营情况，按年度向社会披露授权对象、内容、范围和时限等，接受社会监督。 </w:t>
      </w:r>
    </w:p>
    <w:p w14:paraId="60F41E8C">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ascii="仿宋_GB2312" w:hAnsi="仿宋_GB2312" w:eastAsia="仿宋_GB2312" w:cs="仿宋_GB2312"/>
          <w:snapToGrid w:val="0"/>
          <w:color w:val="auto"/>
          <w:kern w:val="0"/>
          <w:sz w:val="31"/>
          <w:szCs w:val="31"/>
          <w:u w:val="none"/>
          <w:lang w:val="en-US" w:eastAsia="zh-CN" w:bidi="ar"/>
        </w:rPr>
        <w:t>指导运营机构规范开展运营活动，推动运营机构按照协议加工公共</w:t>
      </w:r>
      <w:r>
        <w:rPr>
          <w:rFonts w:hint="eastAsia" w:ascii="仿宋_GB2312" w:hAnsi="仿宋_GB2312" w:eastAsia="仿宋_GB2312" w:cs="仿宋_GB2312"/>
          <w:snapToGrid w:val="0"/>
          <w:color w:val="auto"/>
          <w:kern w:val="0"/>
          <w:sz w:val="31"/>
          <w:szCs w:val="31"/>
          <w:u w:val="none"/>
          <w:lang w:val="en-US" w:eastAsia="zh-CN" w:bidi="ar"/>
        </w:rPr>
        <w:t>公共数据产品和服务</w:t>
      </w:r>
      <w:r>
        <w:rPr>
          <w:rFonts w:ascii="仿宋_GB2312" w:hAnsi="仿宋_GB2312" w:eastAsia="仿宋_GB2312" w:cs="仿宋_GB2312"/>
          <w:snapToGrid w:val="0"/>
          <w:color w:val="auto"/>
          <w:kern w:val="0"/>
          <w:sz w:val="31"/>
          <w:szCs w:val="31"/>
          <w:u w:val="none"/>
          <w:lang w:val="en-US" w:eastAsia="zh-CN" w:bidi="ar"/>
        </w:rPr>
        <w:t xml:space="preserve">，建立评估和披露机制。 </w:t>
      </w:r>
    </w:p>
    <w:p w14:paraId="5609E30D">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ascii="仿宋_GB2312" w:hAnsi="仿宋_GB2312" w:eastAsia="仿宋_GB2312" w:cs="仿宋_GB2312"/>
          <w:snapToGrid w:val="0"/>
          <w:color w:val="auto"/>
          <w:kern w:val="0"/>
          <w:sz w:val="31"/>
          <w:szCs w:val="31"/>
          <w:u w:val="none"/>
          <w:lang w:val="en-US" w:eastAsia="zh-CN" w:bidi="ar"/>
        </w:rPr>
        <w:t>跟踪掌握授权运营情况，对运营机构进行考核评价。</w:t>
      </w:r>
    </w:p>
    <w:p w14:paraId="51E47C49">
      <w:pPr>
        <w:keepNext w:val="0"/>
        <w:keepLines w:val="0"/>
        <w:pageBreakBefore w:val="0"/>
        <w:widowControl w:val="0"/>
        <w:numPr>
          <w:ilvl w:val="0"/>
          <w:numId w:val="5"/>
        </w:numPr>
        <w:suppressLineNumbers w:val="0"/>
        <w:kinsoku w:val="0"/>
        <w:wordWrap/>
        <w:overflowPunct/>
        <w:topLinePunct w:val="0"/>
        <w:autoSpaceDE w:val="0"/>
        <w:autoSpaceDN w:val="0"/>
        <w:bidi w:val="0"/>
        <w:adjustRightInd w:val="0"/>
        <w:snapToGrid w:val="0"/>
        <w:spacing w:line="560" w:lineRule="exact"/>
        <w:ind w:left="0" w:leftChars="0"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数据管理部门规定的其他工作。</w:t>
      </w:r>
    </w:p>
    <w:p w14:paraId="53B7C696">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color w:val="auto"/>
          <w:u w:val="none"/>
        </w:rPr>
      </w:pPr>
      <w:r>
        <w:rPr>
          <w:rFonts w:hint="eastAsia" w:ascii="黑体" w:hAnsi="黑体" w:eastAsia="黑体" w:cs="黑体"/>
          <w:color w:val="auto"/>
          <w:sz w:val="32"/>
          <w:szCs w:val="32"/>
          <w:u w:val="none"/>
          <w:lang w:val="en-US" w:eastAsia="zh-CN"/>
        </w:rPr>
        <w:t>【运营机构】</w:t>
      </w:r>
      <w:r>
        <w:rPr>
          <w:rFonts w:ascii="仿宋_GB2312" w:hAnsi="仿宋_GB2312" w:eastAsia="仿宋_GB2312" w:cs="仿宋_GB2312"/>
          <w:snapToGrid w:val="0"/>
          <w:color w:val="auto"/>
          <w:kern w:val="0"/>
          <w:sz w:val="31"/>
          <w:szCs w:val="31"/>
          <w:u w:val="none"/>
          <w:lang w:val="en-US" w:eastAsia="zh-CN" w:bidi="ar"/>
        </w:rPr>
        <w:t xml:space="preserve">运营机构应承担以下职责： </w:t>
      </w:r>
    </w:p>
    <w:p w14:paraId="6FF63D59">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（一）根据授权运营协议，在授权范围内，负责公共数据</w:t>
      </w:r>
      <w:r>
        <w:rPr>
          <w:rFonts w:hint="eastAsia" w:ascii="仿宋_GB2312" w:hAnsi="仿宋_GB2312" w:eastAsia="仿宋_GB2312" w:cs="仿宋_GB2312"/>
          <w:snapToGrid w:val="0"/>
          <w:color w:val="auto"/>
          <w:kern w:val="0"/>
          <w:sz w:val="31"/>
          <w:szCs w:val="31"/>
          <w:u w:val="none"/>
          <w:lang w:val="en-US" w:eastAsia="zh-CN" w:bidi="ar"/>
        </w:rPr>
        <w:t>资源</w:t>
      </w:r>
      <w:r>
        <w:rPr>
          <w:rFonts w:ascii="仿宋_GB2312" w:hAnsi="仿宋_GB2312" w:eastAsia="仿宋_GB2312" w:cs="仿宋_GB2312"/>
          <w:snapToGrid w:val="0"/>
          <w:color w:val="auto"/>
          <w:kern w:val="0"/>
          <w:sz w:val="31"/>
          <w:szCs w:val="31"/>
          <w:u w:val="none"/>
          <w:lang w:val="en-US" w:eastAsia="zh-CN" w:bidi="ar"/>
        </w:rPr>
        <w:t xml:space="preserve">的具体开发、运营。 </w:t>
      </w:r>
    </w:p>
    <w:p w14:paraId="157793C3">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（二）将授权范围内的公共数据资源形成的公共</w:t>
      </w:r>
      <w:r>
        <w:rPr>
          <w:rFonts w:hint="eastAsia" w:ascii="仿宋_GB2312" w:hAnsi="仿宋_GB2312" w:eastAsia="仿宋_GB2312" w:cs="仿宋_GB2312"/>
          <w:snapToGrid w:val="0"/>
          <w:color w:val="auto"/>
          <w:kern w:val="0"/>
          <w:sz w:val="31"/>
          <w:szCs w:val="31"/>
          <w:u w:val="none"/>
          <w:lang w:val="en-US" w:eastAsia="zh-CN" w:bidi="ar"/>
        </w:rPr>
        <w:t>公共数据产品和服务</w:t>
      </w:r>
      <w:r>
        <w:rPr>
          <w:rFonts w:ascii="仿宋_GB2312" w:hAnsi="仿宋_GB2312" w:eastAsia="仿宋_GB2312" w:cs="仿宋_GB2312"/>
          <w:snapToGrid w:val="0"/>
          <w:color w:val="auto"/>
          <w:kern w:val="0"/>
          <w:sz w:val="31"/>
          <w:szCs w:val="31"/>
          <w:u w:val="none"/>
          <w:lang w:val="en-US" w:eastAsia="zh-CN" w:bidi="ar"/>
        </w:rPr>
        <w:t xml:space="preserve">按照公共数据资源登记管理要求进行登记。 </w:t>
      </w:r>
    </w:p>
    <w:p w14:paraId="65DF472D">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（三）建立完善的内部成本核算、财务管理和收益分配台账，用于公共</w:t>
      </w:r>
      <w:r>
        <w:rPr>
          <w:rFonts w:hint="eastAsia" w:ascii="仿宋_GB2312" w:hAnsi="仿宋_GB2312" w:eastAsia="仿宋_GB2312" w:cs="仿宋_GB2312"/>
          <w:snapToGrid w:val="0"/>
          <w:color w:val="auto"/>
          <w:kern w:val="0"/>
          <w:sz w:val="31"/>
          <w:szCs w:val="31"/>
          <w:u w:val="none"/>
          <w:lang w:val="en-US" w:eastAsia="zh-CN" w:bidi="ar"/>
        </w:rPr>
        <w:t>公共数据产品和服务</w:t>
      </w:r>
      <w:r>
        <w:rPr>
          <w:rFonts w:ascii="仿宋_GB2312" w:hAnsi="仿宋_GB2312" w:eastAsia="仿宋_GB2312" w:cs="仿宋_GB2312"/>
          <w:snapToGrid w:val="0"/>
          <w:color w:val="auto"/>
          <w:kern w:val="0"/>
          <w:sz w:val="31"/>
          <w:szCs w:val="31"/>
          <w:u w:val="none"/>
          <w:lang w:val="en-US" w:eastAsia="zh-CN" w:bidi="ar"/>
        </w:rPr>
        <w:t xml:space="preserve">的投入成本、收入和支出按照现行财务管理规定，单独列支，独立核算，依法接受审计和监督。 </w:t>
      </w:r>
    </w:p>
    <w:p w14:paraId="3142B420">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（四）公开公共</w:t>
      </w:r>
      <w:r>
        <w:rPr>
          <w:rFonts w:hint="eastAsia" w:ascii="仿宋_GB2312" w:hAnsi="仿宋_GB2312" w:eastAsia="仿宋_GB2312" w:cs="仿宋_GB2312"/>
          <w:snapToGrid w:val="0"/>
          <w:color w:val="auto"/>
          <w:kern w:val="0"/>
          <w:sz w:val="31"/>
          <w:szCs w:val="31"/>
          <w:u w:val="none"/>
          <w:lang w:val="en-US" w:eastAsia="zh-CN" w:bidi="ar"/>
        </w:rPr>
        <w:t>公共数据产品和服务</w:t>
      </w:r>
      <w:r>
        <w:rPr>
          <w:rFonts w:ascii="仿宋_GB2312" w:hAnsi="仿宋_GB2312" w:eastAsia="仿宋_GB2312" w:cs="仿宋_GB2312"/>
          <w:snapToGrid w:val="0"/>
          <w:color w:val="auto"/>
          <w:kern w:val="0"/>
          <w:sz w:val="31"/>
          <w:szCs w:val="31"/>
          <w:u w:val="none"/>
          <w:lang w:val="en-US" w:eastAsia="zh-CN" w:bidi="ar"/>
        </w:rPr>
        <w:t>清单，披露公共数据资源使用情况，接受</w:t>
      </w:r>
      <w:r>
        <w:rPr>
          <w:rFonts w:hint="eastAsia" w:ascii="仿宋_GB2312" w:hAnsi="仿宋_GB2312" w:eastAsia="仿宋_GB2312" w:cs="仿宋_GB2312"/>
          <w:snapToGrid w:val="0"/>
          <w:color w:val="auto"/>
          <w:kern w:val="0"/>
          <w:sz w:val="31"/>
          <w:szCs w:val="31"/>
          <w:u w:val="none"/>
          <w:lang w:val="en-US" w:eastAsia="zh-CN" w:bidi="ar"/>
        </w:rPr>
        <w:t>实施机构考评和</w:t>
      </w:r>
      <w:r>
        <w:rPr>
          <w:rFonts w:ascii="仿宋_GB2312" w:hAnsi="仿宋_GB2312" w:eastAsia="仿宋_GB2312" w:cs="仿宋_GB2312"/>
          <w:snapToGrid w:val="0"/>
          <w:color w:val="auto"/>
          <w:kern w:val="0"/>
          <w:sz w:val="31"/>
          <w:szCs w:val="31"/>
          <w:u w:val="none"/>
          <w:lang w:val="en-US" w:eastAsia="zh-CN" w:bidi="ar"/>
        </w:rPr>
        <w:t xml:space="preserve">社会监督。 </w:t>
      </w:r>
    </w:p>
    <w:p w14:paraId="7C81366A">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五</w:t>
      </w:r>
      <w:r>
        <w:rPr>
          <w:rFonts w:ascii="仿宋_GB2312" w:hAnsi="仿宋_GB2312" w:eastAsia="仿宋_GB2312" w:cs="仿宋_GB2312"/>
          <w:snapToGrid w:val="0"/>
          <w:color w:val="auto"/>
          <w:kern w:val="0"/>
          <w:sz w:val="31"/>
          <w:szCs w:val="31"/>
          <w:u w:val="none"/>
          <w:lang w:val="en-US" w:eastAsia="zh-CN" w:bidi="ar"/>
        </w:rPr>
        <w:t xml:space="preserve">）履行数据安全主体责任，建立授权运营所涉及的操作规范、安全标准、合规核查等机制，加强内控管理、技术管理和人员管理。 </w:t>
      </w:r>
    </w:p>
    <w:p w14:paraId="0A6CEC58">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hint="eastAsia" w:ascii="仿宋_GB2312" w:hAnsi="仿宋_GB2312" w:eastAsia="仿宋_GB2312" w:cs="仿宋_GB2312"/>
          <w:snapToGrid w:val="0"/>
          <w:color w:val="auto"/>
          <w:kern w:val="0"/>
          <w:sz w:val="31"/>
          <w:szCs w:val="31"/>
          <w:u w:val="none"/>
          <w:lang w:val="en-US" w:eastAsia="zh-CN" w:bidi="ar"/>
        </w:rPr>
        <w:t>（六）</w:t>
      </w:r>
      <w:r>
        <w:rPr>
          <w:rFonts w:ascii="仿宋_GB2312" w:hAnsi="仿宋_GB2312" w:eastAsia="仿宋_GB2312" w:cs="仿宋_GB2312"/>
          <w:snapToGrid w:val="0"/>
          <w:color w:val="auto"/>
          <w:kern w:val="0"/>
          <w:sz w:val="31"/>
          <w:szCs w:val="31"/>
          <w:u w:val="none"/>
          <w:lang w:val="en-US" w:eastAsia="zh-CN" w:bidi="ar"/>
        </w:rPr>
        <w:t>积极配合实施机构开展授权运营日常监管工作，如实提供有关资料和运营情况。</w:t>
      </w:r>
    </w:p>
    <w:p w14:paraId="3A5CB359">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color w:val="auto"/>
          <w:u w:val="none"/>
        </w:rPr>
      </w:pP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七</w:t>
      </w:r>
      <w:r>
        <w:rPr>
          <w:rFonts w:ascii="仿宋_GB2312" w:hAnsi="仿宋_GB2312" w:eastAsia="仿宋_GB2312" w:cs="仿宋_GB2312"/>
          <w:snapToGrid w:val="0"/>
          <w:color w:val="auto"/>
          <w:kern w:val="0"/>
          <w:sz w:val="31"/>
          <w:szCs w:val="31"/>
          <w:u w:val="none"/>
          <w:lang w:val="en-US" w:eastAsia="zh-CN" w:bidi="ar"/>
        </w:rPr>
        <w:t xml:space="preserve">）负责授权运营相关文件资料的管理、归档等工作。 </w:t>
      </w:r>
    </w:p>
    <w:p w14:paraId="0B5B30CD">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hint="eastAsia"/>
          <w:color w:val="auto"/>
          <w:u w:val="none"/>
          <w:lang w:val="en-US" w:eastAsia="zh-CN"/>
        </w:rPr>
      </w:pP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八</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运营协议约定的其他工作</w:t>
      </w:r>
      <w:r>
        <w:rPr>
          <w:rFonts w:ascii="仿宋_GB2312" w:hAnsi="仿宋_GB2312" w:eastAsia="仿宋_GB2312" w:cs="仿宋_GB2312"/>
          <w:snapToGrid w:val="0"/>
          <w:color w:val="auto"/>
          <w:kern w:val="0"/>
          <w:sz w:val="31"/>
          <w:szCs w:val="31"/>
          <w:u w:val="none"/>
          <w:lang w:val="en-US" w:eastAsia="zh-CN" w:bidi="ar"/>
        </w:rPr>
        <w:t>。</w:t>
      </w:r>
    </w:p>
    <w:p w14:paraId="1318A703">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【相关监管部门】</w:t>
      </w:r>
      <w:r>
        <w:rPr>
          <w:rFonts w:hint="eastAsia" w:ascii="仿宋_GB2312" w:hAnsi="仿宋_GB2312" w:eastAsia="仿宋_GB2312" w:cs="仿宋_GB2312"/>
          <w:color w:val="auto"/>
          <w:sz w:val="32"/>
          <w:szCs w:val="32"/>
          <w:u w:val="none"/>
          <w:lang w:val="en-US" w:eastAsia="zh-CN"/>
        </w:rPr>
        <w:t>发展改革部门会同数据管理部门统筹制定授权运营价格政策。</w:t>
      </w:r>
    </w:p>
    <w:p w14:paraId="1AE0222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网信、公安、保密机要等部门在职责范围内负责授权运营的安全监管，协同处置有关安全风险事件。</w:t>
      </w:r>
    </w:p>
    <w:p w14:paraId="46DF9F98">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u w:val="none"/>
          <w:lang w:val="en-US" w:eastAsia="zh-CN"/>
        </w:rPr>
      </w:pPr>
    </w:p>
    <w:p w14:paraId="379EB3C4">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snapToGrid/>
          <w:color w:val="auto"/>
          <w:kern w:val="2"/>
          <w:sz w:val="32"/>
          <w:szCs w:val="32"/>
          <w:u w:val="none"/>
          <w:lang w:val="en-US" w:eastAsia="zh-CN"/>
        </w:rPr>
      </w:pPr>
      <w:r>
        <w:rPr>
          <w:rFonts w:hint="eastAsia" w:ascii="黑体" w:hAnsi="黑体" w:eastAsia="黑体" w:cs="黑体"/>
          <w:snapToGrid/>
          <w:color w:val="auto"/>
          <w:kern w:val="2"/>
          <w:sz w:val="32"/>
          <w:szCs w:val="32"/>
          <w:u w:val="none"/>
          <w:lang w:val="en-US" w:eastAsia="zh-CN"/>
        </w:rPr>
        <w:t xml:space="preserve"> 公共数据资源授权</w:t>
      </w:r>
    </w:p>
    <w:p w14:paraId="4EE6206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p>
    <w:p w14:paraId="05A2EEBE">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ascii="仿宋_GB2312" w:hAnsi="仿宋_GB2312" w:eastAsia="仿宋_GB2312" w:cs="仿宋_GB2312"/>
          <w:snapToGrid w:val="0"/>
          <w:color w:val="auto"/>
          <w:kern w:val="0"/>
          <w:sz w:val="31"/>
          <w:szCs w:val="31"/>
          <w:u w:val="none"/>
          <w:lang w:val="en-US" w:eastAsia="zh-CN" w:bidi="ar"/>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【授权模式】</w:t>
      </w:r>
      <w:r>
        <w:rPr>
          <w:rFonts w:ascii="仿宋_GB2312" w:hAnsi="仿宋_GB2312" w:eastAsia="仿宋_GB2312" w:cs="仿宋_GB2312"/>
          <w:snapToGrid w:val="0"/>
          <w:color w:val="auto"/>
          <w:kern w:val="0"/>
          <w:sz w:val="31"/>
          <w:szCs w:val="31"/>
          <w:u w:val="none"/>
          <w:lang w:val="en-US" w:eastAsia="zh-CN" w:bidi="ar"/>
        </w:rPr>
        <w:t>市级授权运营模式以整体授权为主，分领域、依场景授权为辅，针对重点领域实行</w:t>
      </w:r>
      <w:r>
        <w:rPr>
          <w:rFonts w:hint="eastAsia" w:ascii="仿宋_GB2312" w:hAnsi="仿宋_GB2312" w:eastAsia="仿宋_GB2312" w:cs="仿宋_GB2312"/>
          <w:snapToGrid w:val="0"/>
          <w:color w:val="auto"/>
          <w:kern w:val="0"/>
          <w:sz w:val="31"/>
          <w:szCs w:val="31"/>
          <w:u w:val="none"/>
          <w:lang w:val="en-US" w:eastAsia="zh-CN" w:bidi="ar"/>
        </w:rPr>
        <w:t>“</w:t>
      </w:r>
      <w:r>
        <w:rPr>
          <w:rFonts w:ascii="仿宋_GB2312" w:hAnsi="仿宋_GB2312" w:eastAsia="仿宋_GB2312" w:cs="仿宋_GB2312"/>
          <w:snapToGrid w:val="0"/>
          <w:color w:val="auto"/>
          <w:kern w:val="0"/>
          <w:sz w:val="31"/>
          <w:szCs w:val="31"/>
          <w:u w:val="none"/>
          <w:lang w:val="en-US" w:eastAsia="zh-CN" w:bidi="ar"/>
        </w:rPr>
        <w:t>一场景一授权</w:t>
      </w:r>
      <w:r>
        <w:rPr>
          <w:rFonts w:hint="eastAsia" w:ascii="仿宋_GB2312" w:hAnsi="仿宋_GB2312" w:eastAsia="仿宋_GB2312" w:cs="仿宋_GB2312"/>
          <w:snapToGrid w:val="0"/>
          <w:color w:val="auto"/>
          <w:kern w:val="0"/>
          <w:sz w:val="31"/>
          <w:szCs w:val="31"/>
          <w:u w:val="none"/>
          <w:lang w:val="en-US" w:eastAsia="zh-CN" w:bidi="ar"/>
        </w:rPr>
        <w:t>”</w:t>
      </w:r>
      <w:r>
        <w:rPr>
          <w:rFonts w:ascii="仿宋_GB2312" w:hAnsi="仿宋_GB2312" w:eastAsia="仿宋_GB2312" w:cs="仿宋_GB2312"/>
          <w:snapToGrid w:val="0"/>
          <w:color w:val="auto"/>
          <w:kern w:val="0"/>
          <w:sz w:val="31"/>
          <w:szCs w:val="31"/>
          <w:u w:val="none"/>
          <w:lang w:val="en-US" w:eastAsia="zh-CN" w:bidi="ar"/>
        </w:rPr>
        <w:t>，签订专项数据开发利用服务协议</w:t>
      </w:r>
      <w:r>
        <w:rPr>
          <w:rFonts w:hint="eastAsia" w:ascii="仿宋_GB2312" w:hAnsi="仿宋_GB2312" w:eastAsia="仿宋_GB2312" w:cs="仿宋_GB2312"/>
          <w:snapToGrid w:val="0"/>
          <w:color w:val="auto"/>
          <w:kern w:val="0"/>
          <w:sz w:val="31"/>
          <w:szCs w:val="31"/>
          <w:u w:val="none"/>
          <w:lang w:val="en-US" w:eastAsia="zh-CN" w:bidi="ar"/>
        </w:rPr>
        <w:t>，</w:t>
      </w:r>
      <w:r>
        <w:rPr>
          <w:rFonts w:ascii="仿宋_GB2312" w:hAnsi="仿宋_GB2312" w:eastAsia="仿宋_GB2312" w:cs="仿宋_GB2312"/>
          <w:snapToGrid w:val="0"/>
          <w:color w:val="auto"/>
          <w:kern w:val="0"/>
          <w:sz w:val="31"/>
          <w:szCs w:val="31"/>
          <w:u w:val="none"/>
          <w:lang w:val="en-US" w:eastAsia="zh-CN" w:bidi="ar"/>
        </w:rPr>
        <w:t xml:space="preserve">具体授权运营模式由市数据局报请市人民政府审议。 </w:t>
      </w:r>
    </w:p>
    <w:p w14:paraId="14936CAB">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ascii="仿宋_GB2312" w:hAnsi="仿宋_GB2312" w:eastAsia="仿宋_GB2312" w:cs="仿宋_GB2312"/>
          <w:snapToGrid w:val="0"/>
          <w:color w:val="auto"/>
          <w:kern w:val="0"/>
          <w:sz w:val="31"/>
          <w:szCs w:val="31"/>
          <w:u w:val="none"/>
          <w:lang w:val="en-US" w:eastAsia="zh-CN" w:bidi="ar"/>
        </w:rPr>
        <w:t>市数据</w:t>
      </w:r>
      <w:r>
        <w:rPr>
          <w:rFonts w:hint="eastAsia" w:ascii="仿宋_GB2312" w:hAnsi="仿宋_GB2312" w:eastAsia="仿宋_GB2312" w:cs="仿宋_GB2312"/>
          <w:snapToGrid w:val="0"/>
          <w:color w:val="auto"/>
          <w:kern w:val="0"/>
          <w:sz w:val="31"/>
          <w:szCs w:val="31"/>
          <w:u w:val="none"/>
          <w:lang w:val="en-US" w:eastAsia="zh-CN" w:bidi="ar"/>
        </w:rPr>
        <w:t>发展服务中心</w:t>
      </w:r>
      <w:r>
        <w:rPr>
          <w:rFonts w:ascii="仿宋_GB2312" w:hAnsi="仿宋_GB2312" w:eastAsia="仿宋_GB2312" w:cs="仿宋_GB2312"/>
          <w:snapToGrid w:val="0"/>
          <w:color w:val="auto"/>
          <w:kern w:val="0"/>
          <w:sz w:val="31"/>
          <w:szCs w:val="31"/>
          <w:u w:val="none"/>
          <w:lang w:val="en-US" w:eastAsia="zh-CN" w:bidi="ar"/>
        </w:rPr>
        <w:t>作为</w:t>
      </w:r>
      <w:r>
        <w:rPr>
          <w:rFonts w:hint="eastAsia" w:ascii="仿宋_GB2312" w:hAnsi="仿宋_GB2312" w:eastAsia="仿宋_GB2312" w:cs="仿宋_GB2312"/>
          <w:snapToGrid w:val="0"/>
          <w:color w:val="auto"/>
          <w:kern w:val="0"/>
          <w:sz w:val="31"/>
          <w:szCs w:val="31"/>
          <w:u w:val="none"/>
          <w:lang w:val="en-US" w:eastAsia="zh-CN" w:bidi="ar"/>
        </w:rPr>
        <w:t>市级综合性</w:t>
      </w:r>
      <w:r>
        <w:rPr>
          <w:rFonts w:ascii="仿宋_GB2312" w:hAnsi="仿宋_GB2312" w:eastAsia="仿宋_GB2312" w:cs="仿宋_GB2312"/>
          <w:snapToGrid w:val="0"/>
          <w:color w:val="auto"/>
          <w:kern w:val="0"/>
          <w:sz w:val="31"/>
          <w:szCs w:val="31"/>
          <w:u w:val="none"/>
          <w:lang w:val="en-US" w:eastAsia="zh-CN" w:bidi="ar"/>
        </w:rPr>
        <w:t>实施机构，</w:t>
      </w:r>
      <w:r>
        <w:rPr>
          <w:rFonts w:hint="eastAsia" w:ascii="仿宋_GB2312" w:hAnsi="仿宋_GB2312" w:eastAsia="仿宋_GB2312" w:cs="仿宋_GB2312"/>
          <w:snapToGrid w:val="0"/>
          <w:color w:val="auto"/>
          <w:kern w:val="0"/>
          <w:sz w:val="31"/>
          <w:szCs w:val="31"/>
          <w:u w:val="none"/>
          <w:lang w:val="en-US" w:eastAsia="zh-CN" w:bidi="ar"/>
        </w:rPr>
        <w:t>有必要确定</w:t>
      </w:r>
      <w:r>
        <w:rPr>
          <w:rFonts w:ascii="仿宋_GB2312" w:hAnsi="仿宋_GB2312" w:eastAsia="仿宋_GB2312" w:cs="仿宋_GB2312"/>
          <w:snapToGrid w:val="0"/>
          <w:color w:val="auto"/>
          <w:kern w:val="0"/>
          <w:sz w:val="31"/>
          <w:szCs w:val="31"/>
          <w:u w:val="none"/>
          <w:lang w:val="en-US" w:eastAsia="zh-CN" w:bidi="ar"/>
        </w:rPr>
        <w:t>分领域、依场景授权实施机构的</w:t>
      </w:r>
      <w:r>
        <w:rPr>
          <w:rFonts w:hint="eastAsia" w:ascii="仿宋_GB2312" w:hAnsi="仿宋_GB2312" w:eastAsia="仿宋_GB2312" w:cs="仿宋_GB2312"/>
          <w:snapToGrid w:val="0"/>
          <w:color w:val="auto"/>
          <w:kern w:val="0"/>
          <w:sz w:val="31"/>
          <w:szCs w:val="31"/>
          <w:u w:val="none"/>
          <w:lang w:val="en-US" w:eastAsia="zh-CN" w:bidi="ar"/>
        </w:rPr>
        <w:t>，</w:t>
      </w:r>
      <w:r>
        <w:rPr>
          <w:rFonts w:ascii="仿宋_GB2312" w:hAnsi="仿宋_GB2312" w:eastAsia="仿宋_GB2312" w:cs="仿宋_GB2312"/>
          <w:snapToGrid w:val="0"/>
          <w:color w:val="auto"/>
          <w:kern w:val="0"/>
          <w:sz w:val="31"/>
          <w:szCs w:val="31"/>
          <w:u w:val="none"/>
          <w:lang w:val="en-US" w:eastAsia="zh-CN" w:bidi="ar"/>
        </w:rPr>
        <w:t>由</w:t>
      </w:r>
      <w:r>
        <w:rPr>
          <w:rFonts w:hint="eastAsia" w:ascii="仿宋_GB2312" w:hAnsi="仿宋_GB2312" w:eastAsia="仿宋_GB2312" w:cs="仿宋_GB2312"/>
          <w:snapToGrid w:val="0"/>
          <w:color w:val="auto"/>
          <w:kern w:val="0"/>
          <w:sz w:val="31"/>
          <w:szCs w:val="31"/>
          <w:u w:val="none"/>
          <w:lang w:val="en-US" w:eastAsia="zh-CN" w:bidi="ar"/>
        </w:rPr>
        <w:t>市数据局</w:t>
      </w:r>
      <w:r>
        <w:rPr>
          <w:rFonts w:ascii="仿宋_GB2312" w:hAnsi="仿宋_GB2312" w:eastAsia="仿宋_GB2312" w:cs="仿宋_GB2312"/>
          <w:snapToGrid w:val="0"/>
          <w:color w:val="auto"/>
          <w:kern w:val="0"/>
          <w:sz w:val="31"/>
          <w:szCs w:val="31"/>
          <w:u w:val="none"/>
          <w:lang w:val="en-US" w:eastAsia="zh-CN" w:bidi="ar"/>
        </w:rPr>
        <w:t>会同</w:t>
      </w:r>
      <w:r>
        <w:rPr>
          <w:rFonts w:hint="eastAsia" w:ascii="仿宋_GB2312" w:hAnsi="仿宋_GB2312" w:eastAsia="仿宋_GB2312" w:cs="仿宋_GB2312"/>
          <w:snapToGrid w:val="0"/>
          <w:color w:val="auto"/>
          <w:kern w:val="0"/>
          <w:sz w:val="31"/>
          <w:szCs w:val="31"/>
          <w:u w:val="none"/>
          <w:lang w:val="en-US" w:eastAsia="zh-CN" w:bidi="ar"/>
        </w:rPr>
        <w:t>相关</w:t>
      </w:r>
      <w:r>
        <w:rPr>
          <w:rFonts w:ascii="仿宋_GB2312" w:hAnsi="仿宋_GB2312" w:eastAsia="仿宋_GB2312" w:cs="仿宋_GB2312"/>
          <w:snapToGrid w:val="0"/>
          <w:color w:val="auto"/>
          <w:kern w:val="0"/>
          <w:sz w:val="31"/>
          <w:szCs w:val="31"/>
          <w:u w:val="none"/>
          <w:lang w:val="en-US" w:eastAsia="zh-CN" w:bidi="ar"/>
        </w:rPr>
        <w:t xml:space="preserve">行业主管部门确定。 </w:t>
      </w:r>
    </w:p>
    <w:p w14:paraId="76A836EB">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hint="eastAsia" w:ascii="仿宋_GB2312" w:hAnsi="仿宋_GB2312" w:eastAsia="仿宋_GB2312" w:cs="仿宋_GB2312"/>
          <w:snapToGrid w:val="0"/>
          <w:color w:val="auto"/>
          <w:kern w:val="0"/>
          <w:sz w:val="31"/>
          <w:szCs w:val="31"/>
          <w:u w:val="none"/>
          <w:lang w:val="en-US" w:eastAsia="zh-CN" w:bidi="ar"/>
        </w:rPr>
        <w:t>县</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市、区</w:t>
      </w:r>
      <w:r>
        <w:rPr>
          <w:rFonts w:ascii="仿宋_GB2312" w:hAnsi="仿宋_GB2312" w:eastAsia="仿宋_GB2312" w:cs="仿宋_GB2312"/>
          <w:snapToGrid w:val="0"/>
          <w:color w:val="auto"/>
          <w:kern w:val="0"/>
          <w:sz w:val="31"/>
          <w:szCs w:val="31"/>
          <w:u w:val="none"/>
          <w:lang w:val="en-US" w:eastAsia="zh-CN" w:bidi="ar"/>
        </w:rPr>
        <w:t>）人民政府应结合本地实际确定本区域授权运营模式和实施机构。</w:t>
      </w:r>
    </w:p>
    <w:p w14:paraId="16E5347E">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【平台建设】</w:t>
      </w:r>
      <w:r>
        <w:rPr>
          <w:rFonts w:hint="eastAsia" w:ascii="仿宋_GB2312" w:hAnsi="仿宋_GB2312" w:eastAsia="仿宋_GB2312" w:cs="仿宋_GB2312"/>
          <w:color w:val="auto"/>
          <w:sz w:val="32"/>
          <w:szCs w:val="32"/>
          <w:u w:val="none"/>
          <w:lang w:val="en-US" w:eastAsia="zh-CN"/>
        </w:rPr>
        <w:t>授权运营相关工作应依托授权运营平台开展。市数据局负责建设、运维和管理市授权运营平台，全市使用统一的授权运营平台，确保数据资源开发利用过程可管、可控、可追溯。市授权运营平台与市一体化智能化政务数据中枢平台对接联通，按程序获取授权运营数据。县级不再单独建设授权运营平台。</w:t>
      </w:r>
    </w:p>
    <w:p w14:paraId="04B0A71A">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数据利用原则】</w:t>
      </w:r>
      <w:r>
        <w:rPr>
          <w:rFonts w:hint="eastAsia" w:ascii="仿宋_GB2312" w:hAnsi="仿宋_GB2312" w:eastAsia="仿宋_GB2312" w:cs="仿宋_GB2312"/>
          <w:color w:val="auto"/>
          <w:sz w:val="32"/>
          <w:szCs w:val="32"/>
          <w:u w:val="none"/>
        </w:rPr>
        <w:t>公共</w:t>
      </w:r>
      <w:r>
        <w:rPr>
          <w:rFonts w:hint="eastAsia" w:ascii="仿宋_GB2312" w:hAnsi="仿宋_GB2312" w:eastAsia="仿宋_GB2312" w:cs="仿宋_GB2312"/>
          <w:color w:val="auto"/>
          <w:sz w:val="32"/>
          <w:szCs w:val="32"/>
          <w:u w:val="none"/>
          <w:lang w:eastAsia="zh-CN"/>
        </w:rPr>
        <w:t>公共数据产品和服务</w:t>
      </w:r>
      <w:r>
        <w:rPr>
          <w:rFonts w:hint="eastAsia" w:ascii="仿宋_GB2312" w:hAnsi="仿宋_GB2312" w:eastAsia="仿宋_GB2312" w:cs="仿宋_GB2312"/>
          <w:color w:val="auto"/>
          <w:sz w:val="32"/>
          <w:szCs w:val="32"/>
          <w:u w:val="none"/>
        </w:rPr>
        <w:t>的开发与运营需在维护国家数据安全、保护个人信息的前提下开展，按需申请数据并在授权范围内使用，不得将数据用于或者变相用于其他目的。</w:t>
      </w:r>
    </w:p>
    <w:p w14:paraId="152C0785">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val="en-US" w:eastAsia="zh-CN"/>
        </w:rPr>
        <w:t xml:space="preserve"> 【方案编制】</w:t>
      </w:r>
      <w:r>
        <w:rPr>
          <w:rFonts w:hint="eastAsia" w:ascii="仿宋_GB2312" w:hAnsi="仿宋_GB2312" w:eastAsia="仿宋_GB2312" w:cs="仿宋_GB2312"/>
          <w:color w:val="auto"/>
          <w:sz w:val="32"/>
          <w:szCs w:val="32"/>
          <w:u w:val="none"/>
          <w:lang w:val="en-US" w:eastAsia="zh-CN"/>
        </w:rPr>
        <w:t>数据管理部门负责或者会同行业主管部门指导实施机构编制公共数据资源授权运营实施方案（以下简称“实施方案”）。</w:t>
      </w:r>
      <w:r>
        <w:rPr>
          <w:rFonts w:hint="eastAsia" w:ascii="仿宋_GB2312" w:hAnsi="仿宋_GB2312" w:eastAsia="仿宋_GB2312" w:cs="仿宋_GB2312"/>
          <w:color w:val="auto"/>
          <w:sz w:val="32"/>
          <w:szCs w:val="32"/>
          <w:u w:val="none"/>
        </w:rPr>
        <w:t>实施方案</w:t>
      </w:r>
      <w:r>
        <w:rPr>
          <w:rFonts w:hint="eastAsia" w:ascii="仿宋_GB2312" w:hAnsi="仿宋_GB2312" w:eastAsia="仿宋_GB2312" w:cs="仿宋_GB2312"/>
          <w:color w:val="auto"/>
          <w:sz w:val="32"/>
          <w:szCs w:val="32"/>
          <w:u w:val="none"/>
          <w:lang w:eastAsia="zh-CN"/>
        </w:rPr>
        <w:t>应包含以下内容：</w:t>
      </w:r>
    </w:p>
    <w:p w14:paraId="016312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（一）授权运营名称； </w:t>
      </w:r>
    </w:p>
    <w:p w14:paraId="577711E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（二）授权运营的必要性和可行性论证； </w:t>
      </w:r>
    </w:p>
    <w:p w14:paraId="57C06E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w w:val="95"/>
          <w:sz w:val="32"/>
          <w:szCs w:val="32"/>
          <w:u w:val="none"/>
          <w:lang w:val="en-US" w:eastAsia="zh-CN"/>
        </w:rPr>
        <w:t>（三）运营机构的选择条件，包括资金、管理、技术、服务、</w:t>
      </w:r>
      <w:r>
        <w:rPr>
          <w:rFonts w:hint="eastAsia" w:ascii="仿宋_GB2312" w:hAnsi="仿宋_GB2312" w:eastAsia="仿宋_GB2312" w:cs="仿宋_GB2312"/>
          <w:color w:val="auto"/>
          <w:sz w:val="32"/>
          <w:szCs w:val="32"/>
          <w:u w:val="none"/>
          <w:lang w:val="en-US" w:eastAsia="zh-CN"/>
        </w:rPr>
        <w:t xml:space="preserve">安全能力等； </w:t>
      </w:r>
    </w:p>
    <w:p w14:paraId="724C12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（四）授权运营模式； </w:t>
      </w:r>
    </w:p>
    <w:p w14:paraId="5E1531E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（五）授权运营的数据资源范围、数据资源目录、数据更新频率及数据质量情况等； </w:t>
      </w:r>
    </w:p>
    <w:p w14:paraId="4E87ADE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（六）授权运营期限、建设内容、技术保障、实施进度、评价标准、退出机制、资产管理等； </w:t>
      </w:r>
    </w:p>
    <w:p w14:paraId="5E40581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（七）拟提供的公共公共数据产品和服务清单，应包括支持公共治理、公益事业和产业发展、行业发展两大类，以及预期产品和服务形式等； </w:t>
      </w:r>
    </w:p>
    <w:p w14:paraId="0E0259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（八）运营机构授权范围内经营成本和收入等核算机制、收益分配机制等； </w:t>
      </w:r>
    </w:p>
    <w:p w14:paraId="3FACC7D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（九）数据安全、个人信息保护措施和应急处置措施； </w:t>
      </w:r>
    </w:p>
    <w:p w14:paraId="799CF93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（十）实施机构、运营机构及相关参与方权利义务； </w:t>
      </w:r>
    </w:p>
    <w:p w14:paraId="1E96BB1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（十一）授权运营的监督管理及考核评价要求； </w:t>
      </w:r>
    </w:p>
    <w:p w14:paraId="2271DDD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（十二）应当明确的其他事项。</w:t>
      </w:r>
    </w:p>
    <w:p w14:paraId="0990B42D">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方案论证】</w:t>
      </w:r>
      <w:r>
        <w:rPr>
          <w:rFonts w:hint="eastAsia" w:ascii="仿宋_GB2312" w:hAnsi="仿宋_GB2312" w:eastAsia="仿宋_GB2312" w:cs="仿宋_GB2312"/>
          <w:color w:val="auto"/>
          <w:sz w:val="32"/>
          <w:szCs w:val="32"/>
          <w:u w:val="none"/>
          <w:lang w:val="en-US" w:eastAsia="zh-CN"/>
        </w:rPr>
        <w:t>数据管理部门</w:t>
      </w:r>
      <w:r>
        <w:rPr>
          <w:rFonts w:hint="eastAsia" w:ascii="仿宋_GB2312" w:hAnsi="仿宋_GB2312" w:eastAsia="仿宋_GB2312" w:cs="仿宋_GB2312"/>
          <w:color w:val="auto"/>
          <w:sz w:val="32"/>
          <w:szCs w:val="32"/>
          <w:u w:val="none"/>
        </w:rPr>
        <w:t>负责牵头组织实施方案可行性论证，论证内容应包括但不限于授权运营数据全生命周期管理、社会需求、市场规模、预期成效、风险防控等，确保实施方案兼顾经济和社会效益，可实施可落地。</w:t>
      </w:r>
    </w:p>
    <w:p w14:paraId="18EA0DA2">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【方案审议】</w:t>
      </w:r>
      <w:r>
        <w:rPr>
          <w:rFonts w:hint="eastAsia" w:ascii="仿宋_GB2312" w:hAnsi="仿宋_GB2312" w:eastAsia="仿宋_GB2312" w:cs="仿宋_GB2312"/>
          <w:color w:val="auto"/>
          <w:sz w:val="32"/>
          <w:szCs w:val="32"/>
          <w:u w:val="none"/>
          <w:lang w:val="en-US" w:eastAsia="zh-CN"/>
        </w:rPr>
        <w:t>数据管理部门按照“三重一大”决策机制要求，负责将审核通过的实施方案报请本级人民政府审 议，审议通过后实施。</w:t>
      </w:r>
    </w:p>
    <w:p w14:paraId="6E2AF14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经审议通过的实施方案，原则上不得随意变更，确需作较大变更的，应按原流程重新报请审议同意。</w:t>
      </w:r>
    </w:p>
    <w:p w14:paraId="5CD425BE">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ascii="仿宋_GB2312" w:hAnsi="仿宋_GB2312" w:eastAsia="仿宋_GB2312" w:cs="仿宋_GB2312"/>
          <w:snapToGrid w:val="0"/>
          <w:color w:val="auto"/>
          <w:kern w:val="0"/>
          <w:sz w:val="31"/>
          <w:szCs w:val="31"/>
          <w:u w:val="none"/>
          <w:lang w:val="en-US" w:eastAsia="zh-CN" w:bidi="ar"/>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【方案备案】</w:t>
      </w:r>
      <w:r>
        <w:rPr>
          <w:rFonts w:hint="eastAsia" w:ascii="仿宋_GB2312" w:hAnsi="仿宋_GB2312" w:eastAsia="仿宋_GB2312" w:cs="仿宋_GB2312"/>
          <w:snapToGrid w:val="0"/>
          <w:color w:val="auto"/>
          <w:kern w:val="0"/>
          <w:sz w:val="31"/>
          <w:szCs w:val="31"/>
          <w:u w:val="none"/>
          <w:lang w:val="en-US" w:eastAsia="zh-CN" w:bidi="ar"/>
        </w:rPr>
        <w:t>县</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市、区</w:t>
      </w:r>
      <w:r>
        <w:rPr>
          <w:rFonts w:ascii="仿宋_GB2312" w:hAnsi="仿宋_GB2312" w:eastAsia="仿宋_GB2312" w:cs="仿宋_GB2312"/>
          <w:snapToGrid w:val="0"/>
          <w:color w:val="auto"/>
          <w:kern w:val="0"/>
          <w:sz w:val="31"/>
          <w:szCs w:val="31"/>
          <w:u w:val="none"/>
          <w:lang w:val="en-US" w:eastAsia="zh-CN" w:bidi="ar"/>
        </w:rPr>
        <w:t>）数据管理部门应将本地区审议通过的实施方案在</w:t>
      </w:r>
      <w:r>
        <w:rPr>
          <w:rFonts w:hint="eastAsia" w:ascii="仿宋_GB2312" w:hAnsi="仿宋_GB2312" w:eastAsia="仿宋_GB2312" w:cs="仿宋_GB2312"/>
          <w:snapToGrid w:val="0"/>
          <w:color w:val="auto"/>
          <w:kern w:val="0"/>
          <w:sz w:val="32"/>
          <w:szCs w:val="32"/>
          <w:u w:val="none"/>
          <w:lang w:val="en-US" w:eastAsia="zh-CN" w:bidi="ar"/>
        </w:rPr>
        <w:t>10</w:t>
      </w:r>
      <w:r>
        <w:rPr>
          <w:rFonts w:ascii="仿宋_GB2312" w:hAnsi="仿宋_GB2312" w:eastAsia="仿宋_GB2312" w:cs="仿宋_GB2312"/>
          <w:snapToGrid w:val="0"/>
          <w:color w:val="auto"/>
          <w:kern w:val="0"/>
          <w:sz w:val="31"/>
          <w:szCs w:val="31"/>
          <w:u w:val="none"/>
          <w:lang w:val="en-US" w:eastAsia="zh-CN" w:bidi="ar"/>
        </w:rPr>
        <w:t>个工作日内报市数据局汇总</w:t>
      </w:r>
      <w:r>
        <w:rPr>
          <w:rFonts w:hint="eastAsia" w:ascii="仿宋_GB2312" w:hAnsi="仿宋_GB2312" w:eastAsia="仿宋_GB2312" w:cs="仿宋_GB2312"/>
          <w:snapToGrid w:val="0"/>
          <w:color w:val="auto"/>
          <w:kern w:val="0"/>
          <w:sz w:val="31"/>
          <w:szCs w:val="31"/>
          <w:u w:val="none"/>
          <w:lang w:val="en-US" w:eastAsia="zh-CN" w:bidi="ar"/>
        </w:rPr>
        <w:t>，</w:t>
      </w:r>
      <w:r>
        <w:rPr>
          <w:rFonts w:ascii="仿宋_GB2312" w:hAnsi="仿宋_GB2312" w:eastAsia="仿宋_GB2312" w:cs="仿宋_GB2312"/>
          <w:snapToGrid w:val="0"/>
          <w:color w:val="auto"/>
          <w:kern w:val="0"/>
          <w:sz w:val="31"/>
          <w:szCs w:val="31"/>
          <w:u w:val="none"/>
          <w:lang w:val="en-US" w:eastAsia="zh-CN" w:bidi="ar"/>
        </w:rPr>
        <w:t>由市数据局按省数据和政务服务局要求统一上报备案。</w:t>
      </w:r>
    </w:p>
    <w:p w14:paraId="07FE9886">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color w:val="auto"/>
          <w:spacing w:val="4"/>
          <w:w w:val="95"/>
          <w:sz w:val="32"/>
          <w:szCs w:val="32"/>
          <w:u w:val="none"/>
          <w:lang w:eastAsia="zh-CN"/>
        </w:rPr>
      </w:pPr>
      <w:r>
        <w:rPr>
          <w:rFonts w:hint="eastAsia" w:ascii="仿宋_GB2312" w:hAnsi="仿宋_GB2312" w:eastAsia="仿宋_GB2312" w:cs="仿宋_GB2312"/>
          <w:snapToGrid w:val="0"/>
          <w:color w:val="auto"/>
          <w:kern w:val="0"/>
          <w:sz w:val="31"/>
          <w:szCs w:val="31"/>
          <w:u w:val="none"/>
          <w:lang w:val="en-US" w:eastAsia="zh-CN" w:bidi="ar"/>
        </w:rPr>
        <w:t xml:space="preserve"> </w:t>
      </w:r>
      <w:r>
        <w:rPr>
          <w:rFonts w:hint="eastAsia" w:ascii="黑体" w:hAnsi="黑体" w:eastAsia="黑体" w:cs="黑体"/>
          <w:color w:val="auto"/>
          <w:sz w:val="32"/>
          <w:szCs w:val="32"/>
          <w:u w:val="none"/>
          <w:lang w:val="en-US" w:eastAsia="zh-CN"/>
        </w:rPr>
        <w:t>【运营机构授权程序】</w:t>
      </w:r>
      <w:r>
        <w:rPr>
          <w:rFonts w:hint="eastAsia" w:ascii="仿宋_GB2312" w:hAnsi="仿宋_GB2312" w:eastAsia="仿宋_GB2312" w:cs="仿宋_GB2312"/>
          <w:color w:val="auto"/>
          <w:spacing w:val="4"/>
          <w:w w:val="95"/>
          <w:sz w:val="32"/>
          <w:szCs w:val="32"/>
          <w:u w:val="none"/>
          <w:lang w:eastAsia="zh-CN"/>
        </w:rPr>
        <w:t>公共数据资源应当按照以下程序进行授权：</w:t>
      </w:r>
    </w:p>
    <w:p w14:paraId="611FFC2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24" w:firstLineChars="200"/>
        <w:textAlignment w:val="baseline"/>
        <w:rPr>
          <w:rFonts w:hint="eastAsia" w:ascii="仿宋_GB2312" w:hAnsi="仿宋_GB2312" w:eastAsia="仿宋_GB2312" w:cs="仿宋_GB2312"/>
          <w:color w:val="auto"/>
          <w:spacing w:val="4"/>
          <w:w w:val="95"/>
          <w:sz w:val="32"/>
          <w:szCs w:val="32"/>
          <w:u w:val="none"/>
          <w:lang w:eastAsia="zh-CN"/>
        </w:rPr>
      </w:pPr>
      <w:r>
        <w:rPr>
          <w:rFonts w:hint="eastAsia" w:ascii="仿宋_GB2312" w:hAnsi="仿宋_GB2312" w:eastAsia="仿宋_GB2312" w:cs="仿宋_GB2312"/>
          <w:color w:val="auto"/>
          <w:spacing w:val="4"/>
          <w:w w:val="95"/>
          <w:sz w:val="32"/>
          <w:szCs w:val="32"/>
          <w:u w:val="none"/>
          <w:lang w:eastAsia="zh-CN"/>
        </w:rPr>
        <w:t>（一）实施机构发布公共数据资源授权运营机构征集公告，明确申报条件；</w:t>
      </w:r>
    </w:p>
    <w:p w14:paraId="181D8F7F">
      <w:pPr>
        <w:pStyle w:val="6"/>
        <w:keepNext w:val="0"/>
        <w:keepLines w:val="0"/>
        <w:pageBreakBefore w:val="0"/>
        <w:kinsoku w:val="0"/>
        <w:wordWrap/>
        <w:overflowPunct/>
        <w:topLinePunct w:val="0"/>
        <w:autoSpaceDE w:val="0"/>
        <w:autoSpaceDN w:val="0"/>
        <w:bidi w:val="0"/>
        <w:adjustRightInd w:val="0"/>
        <w:snapToGrid w:val="0"/>
        <w:spacing w:line="560" w:lineRule="exact"/>
        <w:ind w:left="0" w:firstLine="624" w:firstLineChars="200"/>
        <w:jc w:val="both"/>
        <w:textAlignment w:val="baseline"/>
        <w:rPr>
          <w:rFonts w:hint="eastAsia" w:ascii="仿宋_GB2312" w:hAnsi="仿宋_GB2312" w:eastAsia="仿宋_GB2312" w:cs="仿宋_GB2312"/>
          <w:color w:val="auto"/>
          <w:spacing w:val="4"/>
          <w:w w:val="95"/>
          <w:sz w:val="32"/>
          <w:szCs w:val="32"/>
          <w:u w:val="none"/>
          <w:lang w:eastAsia="zh-CN"/>
        </w:rPr>
      </w:pPr>
      <w:r>
        <w:rPr>
          <w:rFonts w:hint="eastAsia" w:ascii="仿宋_GB2312" w:hAnsi="仿宋_GB2312" w:eastAsia="仿宋_GB2312" w:cs="仿宋_GB2312"/>
          <w:color w:val="auto"/>
          <w:spacing w:val="4"/>
          <w:w w:val="95"/>
          <w:sz w:val="32"/>
          <w:szCs w:val="32"/>
          <w:u w:val="none"/>
          <w:lang w:eastAsia="zh-CN"/>
        </w:rPr>
        <w:t>（二）申请单位应当在规定时间内提交申请；</w:t>
      </w:r>
    </w:p>
    <w:p w14:paraId="3436AA8E">
      <w:pPr>
        <w:pStyle w:val="6"/>
        <w:keepNext w:val="0"/>
        <w:keepLines w:val="0"/>
        <w:pageBreakBefore w:val="0"/>
        <w:kinsoku w:val="0"/>
        <w:wordWrap/>
        <w:overflowPunct/>
        <w:topLinePunct w:val="0"/>
        <w:autoSpaceDE w:val="0"/>
        <w:autoSpaceDN w:val="0"/>
        <w:bidi w:val="0"/>
        <w:adjustRightInd w:val="0"/>
        <w:snapToGrid w:val="0"/>
        <w:spacing w:line="560" w:lineRule="exact"/>
        <w:ind w:left="0" w:firstLine="624" w:firstLineChars="200"/>
        <w:jc w:val="both"/>
        <w:textAlignment w:val="baseline"/>
        <w:rPr>
          <w:rFonts w:hint="eastAsia" w:ascii="仿宋_GB2312" w:hAnsi="仿宋_GB2312" w:eastAsia="仿宋_GB2312" w:cs="仿宋_GB2312"/>
          <w:color w:val="auto"/>
          <w:spacing w:val="4"/>
          <w:w w:val="95"/>
          <w:sz w:val="32"/>
          <w:szCs w:val="32"/>
          <w:u w:val="none"/>
          <w:lang w:eastAsia="zh-CN"/>
        </w:rPr>
      </w:pPr>
      <w:r>
        <w:rPr>
          <w:rFonts w:hint="eastAsia" w:ascii="仿宋_GB2312" w:hAnsi="仿宋_GB2312" w:eastAsia="仿宋_GB2312" w:cs="仿宋_GB2312"/>
          <w:color w:val="auto"/>
          <w:spacing w:val="4"/>
          <w:w w:val="95"/>
          <w:sz w:val="32"/>
          <w:szCs w:val="32"/>
          <w:u w:val="none"/>
          <w:lang w:eastAsia="zh-CN"/>
        </w:rPr>
        <w:t>（三）实施机构依法依规以公平竞争方式选择运营机构；</w:t>
      </w:r>
    </w:p>
    <w:p w14:paraId="0157E480">
      <w:pPr>
        <w:pStyle w:val="6"/>
        <w:keepNext w:val="0"/>
        <w:keepLines w:val="0"/>
        <w:pageBreakBefore w:val="0"/>
        <w:kinsoku w:val="0"/>
        <w:wordWrap/>
        <w:overflowPunct/>
        <w:topLinePunct w:val="0"/>
        <w:autoSpaceDE w:val="0"/>
        <w:autoSpaceDN w:val="0"/>
        <w:bidi w:val="0"/>
        <w:adjustRightInd w:val="0"/>
        <w:snapToGrid w:val="0"/>
        <w:spacing w:line="560" w:lineRule="exact"/>
        <w:ind w:left="0" w:firstLine="624" w:firstLineChars="200"/>
        <w:jc w:val="both"/>
        <w:textAlignment w:val="baseline"/>
        <w:rPr>
          <w:rFonts w:hint="eastAsia" w:ascii="仿宋_GB2312" w:hAnsi="仿宋_GB2312" w:eastAsia="仿宋_GB2312" w:cs="仿宋_GB2312"/>
          <w:color w:val="auto"/>
          <w:spacing w:val="4"/>
          <w:w w:val="95"/>
          <w:sz w:val="32"/>
          <w:szCs w:val="32"/>
          <w:u w:val="none"/>
          <w:lang w:eastAsia="zh-CN"/>
        </w:rPr>
      </w:pPr>
      <w:r>
        <w:rPr>
          <w:rFonts w:hint="eastAsia" w:ascii="仿宋_GB2312" w:hAnsi="仿宋_GB2312" w:eastAsia="仿宋_GB2312" w:cs="仿宋_GB2312"/>
          <w:color w:val="auto"/>
          <w:spacing w:val="4"/>
          <w:w w:val="95"/>
          <w:sz w:val="32"/>
          <w:szCs w:val="32"/>
          <w:u w:val="none"/>
          <w:lang w:eastAsia="zh-CN"/>
        </w:rPr>
        <w:t>（四）数据管理部门会同网信、发改、财政等监管部门，组织专家进行综合评审，评审结果报本级人民政府审定；</w:t>
      </w:r>
    </w:p>
    <w:p w14:paraId="6A4DA6E1">
      <w:pPr>
        <w:pStyle w:val="6"/>
        <w:keepNext w:val="0"/>
        <w:keepLines w:val="0"/>
        <w:pageBreakBefore w:val="0"/>
        <w:kinsoku w:val="0"/>
        <w:wordWrap/>
        <w:overflowPunct/>
        <w:topLinePunct w:val="0"/>
        <w:autoSpaceDE w:val="0"/>
        <w:autoSpaceDN w:val="0"/>
        <w:bidi w:val="0"/>
        <w:adjustRightInd w:val="0"/>
        <w:snapToGrid w:val="0"/>
        <w:spacing w:line="560" w:lineRule="exact"/>
        <w:ind w:left="0" w:firstLine="624" w:firstLineChars="200"/>
        <w:jc w:val="both"/>
        <w:textAlignment w:val="baseline"/>
        <w:rPr>
          <w:rFonts w:hint="eastAsia" w:ascii="仿宋_GB2312" w:hAnsi="仿宋_GB2312" w:eastAsia="仿宋_GB2312" w:cs="仿宋_GB2312"/>
          <w:color w:val="auto"/>
          <w:spacing w:val="4"/>
          <w:w w:val="95"/>
          <w:sz w:val="32"/>
          <w:szCs w:val="32"/>
          <w:u w:val="none"/>
          <w:lang w:eastAsia="zh-CN"/>
        </w:rPr>
      </w:pPr>
      <w:r>
        <w:rPr>
          <w:rFonts w:hint="eastAsia" w:ascii="仿宋_GB2312" w:hAnsi="仿宋_GB2312" w:eastAsia="仿宋_GB2312" w:cs="仿宋_GB2312"/>
          <w:color w:val="auto"/>
          <w:spacing w:val="4"/>
          <w:w w:val="95"/>
          <w:sz w:val="32"/>
          <w:szCs w:val="32"/>
          <w:u w:val="none"/>
          <w:lang w:eastAsia="zh-CN"/>
        </w:rPr>
        <w:t>（五）实施机构应当向社会公示授权运营机构确定结果。</w:t>
      </w:r>
    </w:p>
    <w:p w14:paraId="73899665">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【运营协议编制】</w:t>
      </w:r>
      <w:r>
        <w:rPr>
          <w:rFonts w:hint="eastAsia" w:ascii="仿宋_GB2312" w:hAnsi="仿宋_GB2312" w:eastAsia="仿宋_GB2312" w:cs="仿宋_GB2312"/>
          <w:color w:val="auto"/>
          <w:sz w:val="32"/>
          <w:szCs w:val="32"/>
          <w:u w:val="none"/>
          <w:lang w:val="en-US" w:eastAsia="zh-CN"/>
        </w:rPr>
        <w:t>实施机构应根据审议通过后的实施方案编制公共数据资源授权运营协议，授权运营协议内容应充分征求各方意见。授权运营协议主要内容应包含：</w:t>
      </w:r>
    </w:p>
    <w:p w14:paraId="5169E7DD">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授权运营的公共数据资源范围及数据资源目录； </w:t>
      </w:r>
    </w:p>
    <w:p w14:paraId="0F04CF47">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运营权限，原则上不超过5年</w:t>
      </w:r>
      <w:r>
        <w:rPr>
          <w:rFonts w:hint="eastAsia" w:ascii="仿宋_GB2312" w:hAnsi="仿宋_GB2312" w:eastAsia="仿宋_GB2312" w:cs="仿宋_GB2312"/>
          <w:color w:val="auto"/>
          <w:sz w:val="32"/>
          <w:szCs w:val="32"/>
          <w:u w:val="none"/>
        </w:rPr>
        <w:t>，具体期限可根据场景复杂性、投入成本等因素在协议中约定，建立续期评估机制。</w:t>
      </w:r>
    </w:p>
    <w:p w14:paraId="4BA86701">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拟提供的公共公共数据产品和服务清单及其技术标准、安全审核要求、业务规范性审核要求； </w:t>
      </w:r>
    </w:p>
    <w:p w14:paraId="4F66B27E">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公共数据资源授权运营工作的技术支撑平台； </w:t>
      </w:r>
    </w:p>
    <w:p w14:paraId="26425FFB">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资产权属，包括软硬件设备、公共公共数据产品和服务的权属； </w:t>
      </w:r>
    </w:p>
    <w:p w14:paraId="620DDF8B">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授权运营情况信息披露要求和公众监督要求； </w:t>
      </w:r>
    </w:p>
    <w:p w14:paraId="1130AC86">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运营机构授权范围内经营成本和收入等核算要求、收益分配机制； </w:t>
      </w:r>
    </w:p>
    <w:p w14:paraId="78255F9A">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数据安全、个人信息保护要求和风险监测、应急处置措施； </w:t>
      </w:r>
    </w:p>
    <w:p w14:paraId="38A71BE6">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运营成效评价，续约或退出机制； </w:t>
      </w:r>
    </w:p>
    <w:p w14:paraId="757FC5ED">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违约责任； </w:t>
      </w:r>
    </w:p>
    <w:p w14:paraId="4CB66A17">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争议解决方式； </w:t>
      </w:r>
    </w:p>
    <w:p w14:paraId="25DA0CF8">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协议变更、终止条件； </w:t>
      </w:r>
    </w:p>
    <w:p w14:paraId="2A528F41">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需要明确的其他事项。</w:t>
      </w:r>
    </w:p>
    <w:p w14:paraId="1B89A286">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【协议签订】</w:t>
      </w:r>
      <w:r>
        <w:rPr>
          <w:rFonts w:hint="eastAsia" w:ascii="仿宋_GB2312" w:hAnsi="仿宋_GB2312" w:eastAsia="仿宋_GB2312" w:cs="仿宋_GB2312"/>
          <w:color w:val="auto"/>
          <w:sz w:val="32"/>
          <w:szCs w:val="32"/>
          <w:u w:val="none"/>
          <w:lang w:val="en-US" w:eastAsia="zh-CN"/>
        </w:rPr>
        <w:t>实施机构应独立或会同本级有关行业主管部门，与依法选定的运营机构签订授权运营协议。经实施机构“三重一大”决策机制审议通过后签订，并报本级数据管理部门备案。</w:t>
      </w:r>
    </w:p>
    <w:p w14:paraId="54C51AB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napToGrid w:val="0"/>
          <w:color w:val="auto"/>
          <w:kern w:val="0"/>
          <w:sz w:val="31"/>
          <w:szCs w:val="31"/>
          <w:u w:val="none"/>
          <w:lang w:val="en-US" w:eastAsia="zh-CN" w:bidi="ar"/>
        </w:rPr>
        <w:t>县</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市、区</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color w:val="auto"/>
          <w:sz w:val="32"/>
          <w:szCs w:val="32"/>
          <w:u w:val="none"/>
          <w:lang w:val="en-US" w:eastAsia="zh-CN"/>
        </w:rPr>
        <w:t>数据管理部门应将签订后的运营协议在 10 个工作日内报市数据局汇总，由市数据局按省数据和政务服务局要求统一上报备案。</w:t>
      </w:r>
    </w:p>
    <w:p w14:paraId="79F64EA7">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napToGrid w:val="0"/>
          <w:color w:val="auto"/>
          <w:kern w:val="0"/>
          <w:sz w:val="32"/>
          <w:szCs w:val="32"/>
          <w:u w:val="none"/>
          <w:lang w:val="en-US" w:eastAsia="zh-CN" w:bidi="ar-SA"/>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【评价考核】</w:t>
      </w:r>
      <w:r>
        <w:rPr>
          <w:rFonts w:hint="eastAsia" w:ascii="仿宋_GB2312" w:hAnsi="仿宋_GB2312" w:eastAsia="仿宋_GB2312" w:cs="仿宋_GB2312"/>
          <w:snapToGrid w:val="0"/>
          <w:color w:val="auto"/>
          <w:kern w:val="0"/>
          <w:sz w:val="32"/>
          <w:szCs w:val="32"/>
          <w:u w:val="none"/>
          <w:lang w:val="en-US" w:eastAsia="zh-CN" w:bidi="ar-SA"/>
        </w:rPr>
        <w:t xml:space="preserve">实施机构每年组织运营机构评价考核工作，运营机构应当如实提供相关资料，不得拒绝、隐匿、瞒报。评价考核内容包括： </w:t>
      </w:r>
    </w:p>
    <w:p w14:paraId="5FF9193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（一）授权运营过程的规范性； </w:t>
      </w:r>
    </w:p>
    <w:p w14:paraId="1BC567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（二）授权运营协议执行情况； </w:t>
      </w:r>
    </w:p>
    <w:p w14:paraId="2A1FA5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（三）授权运营过程的数据安全性； </w:t>
      </w:r>
    </w:p>
    <w:p w14:paraId="23CE4E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_GB2312" w:hAnsi="仿宋_GB2312" w:eastAsia="仿宋_GB2312" w:cs="仿宋_GB2312"/>
          <w:color w:val="auto"/>
          <w:w w:val="97"/>
          <w:sz w:val="32"/>
          <w:szCs w:val="32"/>
          <w:u w:val="none"/>
          <w:lang w:val="en-US" w:eastAsia="zh-CN"/>
        </w:rPr>
      </w:pPr>
      <w:r>
        <w:rPr>
          <w:rFonts w:hint="eastAsia" w:ascii="仿宋_GB2312" w:hAnsi="仿宋_GB2312" w:eastAsia="仿宋_GB2312" w:cs="仿宋_GB2312"/>
          <w:color w:val="auto"/>
          <w:w w:val="97"/>
          <w:sz w:val="32"/>
          <w:szCs w:val="32"/>
          <w:u w:val="none"/>
          <w:lang w:val="en-US" w:eastAsia="zh-CN"/>
        </w:rPr>
        <w:t>（四）公共公共数据产品和服务的经济效益与社会效益实现情况；</w:t>
      </w:r>
    </w:p>
    <w:p w14:paraId="51C3A2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（五）成本控制、收益分配及价格执行的合规性。 </w:t>
      </w:r>
    </w:p>
    <w:p w14:paraId="74F2BEC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评价考核结果分为优秀、合格、不合格三个层级，实施机构将年度评价结果报告数据管理部门，</w:t>
      </w:r>
      <w:r>
        <w:rPr>
          <w:rFonts w:hint="eastAsia" w:ascii="仿宋_GB2312" w:hAnsi="仿宋_GB2312" w:eastAsia="仿宋_GB2312" w:cs="仿宋_GB2312"/>
          <w:color w:val="auto"/>
          <w:sz w:val="32"/>
          <w:szCs w:val="32"/>
          <w:u w:val="none"/>
        </w:rPr>
        <w:t>作为运营机构续约、扩大授权范围或清退的重要依据。</w:t>
      </w:r>
    </w:p>
    <w:p w14:paraId="3F2EBBF8">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【协议终止】</w:t>
      </w:r>
      <w:r>
        <w:rPr>
          <w:rFonts w:hint="eastAsia" w:ascii="仿宋_GB2312" w:hAnsi="仿宋_GB2312" w:eastAsia="仿宋_GB2312" w:cs="仿宋_GB2312"/>
          <w:color w:val="auto"/>
          <w:sz w:val="32"/>
          <w:szCs w:val="32"/>
          <w:u w:val="none"/>
          <w:lang w:val="en-US" w:eastAsia="zh-CN"/>
        </w:rPr>
        <w:t xml:space="preserve">授权运营期限届满后，授权运营协议自动终止。 </w:t>
      </w:r>
    </w:p>
    <w:p w14:paraId="5DA8D10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授权运营期限内，运营机构按照授权运营协议约定主动要求退出授权运营的，经实施机构同意，可终止授权运营协议。 </w:t>
      </w:r>
    </w:p>
    <w:p w14:paraId="19C5D34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授权运营期限内，运营机构存在以下情形的，实施机构有权单方面终止授权运营协议： </w:t>
      </w:r>
    </w:p>
    <w:p w14:paraId="2C6A184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（一）违反授权运营协议约定的，实施机构按照协议要求其改正，运营机构未按照要求改正的； </w:t>
      </w:r>
    </w:p>
    <w:p w14:paraId="0185DD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（二）运营机构被限制开展数据类生产经营活动、出现重大经营风险、责令停产停业等行政处罚或者刑事处罚的； </w:t>
      </w:r>
    </w:p>
    <w:p w14:paraId="336FB39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（三）发生重大网络和数据安全事故，造成严重后果的； </w:t>
      </w:r>
    </w:p>
    <w:p w14:paraId="0B98AA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（四）考核评价结果连续 2 次不合格的； </w:t>
      </w:r>
    </w:p>
    <w:p w14:paraId="5E2E27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（五）其他违反法律法规的情形。 </w:t>
      </w:r>
    </w:p>
    <w:p w14:paraId="0095638E">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【退出管理】</w:t>
      </w:r>
      <w:r>
        <w:rPr>
          <w:rFonts w:hint="eastAsia" w:ascii="仿宋_GB2312" w:hAnsi="仿宋_GB2312" w:eastAsia="仿宋_GB2312" w:cs="仿宋_GB2312"/>
          <w:color w:val="auto"/>
          <w:sz w:val="32"/>
          <w:szCs w:val="32"/>
          <w:u w:val="none"/>
          <w:lang w:val="en-US" w:eastAsia="zh-CN"/>
        </w:rPr>
        <w:t>实施机构应加强运营机构的退出管理工作，授权运营协议终止的，实施机构应及时关闭运营机构的权限，及时删除留存的相关数据，并按照规定留存不少于6个月的相关网络日志，运营机构应配合实施机构做好平台及运营相关的交接工作。</w:t>
      </w:r>
    </w:p>
    <w:p w14:paraId="61770BA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p>
    <w:p w14:paraId="68F50F78">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snapToGrid/>
          <w:color w:val="auto"/>
          <w:kern w:val="2"/>
          <w:sz w:val="32"/>
          <w:szCs w:val="32"/>
          <w:u w:val="none"/>
          <w:lang w:val="en-US" w:eastAsia="zh-CN"/>
        </w:rPr>
      </w:pPr>
      <w:r>
        <w:rPr>
          <w:rFonts w:hint="eastAsia" w:ascii="黑体" w:hAnsi="黑体" w:eastAsia="黑体" w:cs="黑体"/>
          <w:snapToGrid/>
          <w:color w:val="auto"/>
          <w:kern w:val="2"/>
          <w:sz w:val="32"/>
          <w:szCs w:val="32"/>
          <w:u w:val="none"/>
          <w:lang w:val="en-US" w:eastAsia="zh-CN"/>
        </w:rPr>
        <w:t>公共数据资源运营</w:t>
      </w:r>
    </w:p>
    <w:p w14:paraId="7106A7E0">
      <w:pPr>
        <w:pStyle w:val="2"/>
        <w:keepNext w:val="0"/>
        <w:keepLines w:val="0"/>
        <w:pageBreakBefore w:val="0"/>
        <w:widowControl w:val="0"/>
        <w:numPr>
          <w:ilvl w:val="0"/>
          <w:numId w:val="0"/>
        </w:numPr>
        <w:wordWrap/>
        <w:overflowPunct/>
        <w:topLinePunct w:val="0"/>
        <w:bidi w:val="0"/>
        <w:rPr>
          <w:rFonts w:hint="eastAsia"/>
          <w:color w:val="auto"/>
          <w:u w:val="none"/>
          <w:lang w:val="en-US" w:eastAsia="zh-CN"/>
        </w:rPr>
      </w:pPr>
    </w:p>
    <w:p w14:paraId="69FC78A9">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w w:val="99"/>
          <w:sz w:val="32"/>
          <w:szCs w:val="32"/>
          <w:u w:val="none"/>
          <w:lang w:val="en-US" w:eastAsia="zh-CN"/>
        </w:rPr>
      </w:pPr>
      <w:r>
        <w:rPr>
          <w:rFonts w:hint="eastAsia" w:ascii="黑体" w:hAnsi="黑体" w:eastAsia="黑体" w:cs="黑体"/>
          <w:color w:val="auto"/>
          <w:sz w:val="32"/>
          <w:szCs w:val="32"/>
          <w:u w:val="none"/>
          <w:lang w:val="en-US" w:eastAsia="zh-CN"/>
        </w:rPr>
        <w:t xml:space="preserve"> 【数据申请】</w:t>
      </w:r>
      <w:r>
        <w:rPr>
          <w:rFonts w:hint="eastAsia" w:ascii="仿宋_GB2312" w:hAnsi="仿宋_GB2312" w:eastAsia="仿宋_GB2312" w:cs="仿宋_GB2312"/>
          <w:color w:val="auto"/>
          <w:w w:val="99"/>
          <w:sz w:val="32"/>
          <w:szCs w:val="32"/>
          <w:u w:val="none"/>
          <w:lang w:val="en-US" w:eastAsia="zh-CN"/>
        </w:rPr>
        <w:t>运营机构应按照授权运营协议内容向实施机构提出公共数据资源需求申请。实施机构应自收到申请之日起会同公共数据提供单位3个工作日内完成审核。</w:t>
      </w:r>
    </w:p>
    <w:p w14:paraId="31FCAA02">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color w:val="auto"/>
          <w:sz w:val="32"/>
          <w:szCs w:val="32"/>
          <w:u w:val="none"/>
          <w:lang w:val="en-US" w:eastAsia="zh-CN"/>
        </w:rPr>
      </w:pPr>
      <w:r>
        <w:rPr>
          <w:rFonts w:hint="eastAsia" w:ascii="黑体" w:hAnsi="黑体" w:eastAsia="黑体" w:cs="黑体"/>
          <w:color w:val="auto"/>
          <w:sz w:val="32"/>
          <w:szCs w:val="32"/>
          <w:u w:val="none"/>
          <w:lang w:val="en-US" w:eastAsia="zh-CN"/>
        </w:rPr>
        <w:t>【数据质量】</w:t>
      </w:r>
      <w:r>
        <w:rPr>
          <w:rFonts w:hint="eastAsia" w:ascii="仿宋_GB2312" w:hAnsi="仿宋_GB2312" w:eastAsia="仿宋_GB2312" w:cs="仿宋_GB2312"/>
          <w:color w:val="auto"/>
          <w:w w:val="99"/>
          <w:sz w:val="32"/>
          <w:szCs w:val="32"/>
          <w:u w:val="none"/>
          <w:lang w:eastAsia="zh-CN"/>
        </w:rPr>
        <w:t>运营机构发现空白、残缺、错误、不符合规范数据质量问题时，</w:t>
      </w:r>
      <w:r>
        <w:rPr>
          <w:rFonts w:hint="eastAsia" w:ascii="仿宋_GB2312" w:hAnsi="仿宋_GB2312" w:eastAsia="仿宋_GB2312" w:cs="仿宋_GB2312"/>
          <w:snapToGrid w:val="0"/>
          <w:color w:val="auto"/>
          <w:w w:val="99"/>
          <w:kern w:val="0"/>
          <w:sz w:val="32"/>
          <w:szCs w:val="32"/>
          <w:u w:val="none"/>
          <w:lang w:val="en-US" w:eastAsia="zh-CN" w:bidi="ar"/>
        </w:rPr>
        <w:t>公共数据提供单位</w:t>
      </w:r>
      <w:r>
        <w:rPr>
          <w:rFonts w:ascii="仿宋_GB2312" w:hAnsi="仿宋_GB2312" w:eastAsia="仿宋_GB2312" w:cs="仿宋_GB2312"/>
          <w:snapToGrid w:val="0"/>
          <w:color w:val="auto"/>
          <w:w w:val="99"/>
          <w:kern w:val="0"/>
          <w:sz w:val="32"/>
          <w:szCs w:val="32"/>
          <w:u w:val="none"/>
          <w:lang w:val="en-US" w:eastAsia="zh-CN" w:bidi="ar"/>
        </w:rPr>
        <w:t>应及时核查，并反馈核查结果。确实存在的，应在</w:t>
      </w:r>
      <w:r>
        <w:rPr>
          <w:rFonts w:hint="eastAsia" w:ascii="仿宋_GB2312" w:hAnsi="仿宋_GB2312" w:eastAsia="仿宋_GB2312" w:cs="仿宋_GB2312"/>
          <w:snapToGrid w:val="0"/>
          <w:color w:val="auto"/>
          <w:w w:val="99"/>
          <w:kern w:val="0"/>
          <w:sz w:val="32"/>
          <w:szCs w:val="32"/>
          <w:u w:val="none"/>
          <w:lang w:val="en-US" w:eastAsia="zh-CN" w:bidi="ar"/>
        </w:rPr>
        <w:t>10</w:t>
      </w:r>
      <w:r>
        <w:rPr>
          <w:rFonts w:ascii="仿宋_GB2312" w:hAnsi="仿宋_GB2312" w:eastAsia="仿宋_GB2312" w:cs="仿宋_GB2312"/>
          <w:snapToGrid w:val="0"/>
          <w:color w:val="auto"/>
          <w:w w:val="99"/>
          <w:kern w:val="0"/>
          <w:sz w:val="32"/>
          <w:szCs w:val="32"/>
          <w:u w:val="none"/>
          <w:lang w:val="en-US" w:eastAsia="zh-CN" w:bidi="ar"/>
        </w:rPr>
        <w:t>个工作日内完成数据质量问题整改。存在异议的，由数据管理部门牵头组织实施机构或运营机构、</w:t>
      </w:r>
      <w:r>
        <w:rPr>
          <w:rFonts w:ascii="仿宋_GB2312" w:hAnsi="仿宋_GB2312" w:eastAsia="仿宋_GB2312" w:cs="仿宋_GB2312"/>
          <w:snapToGrid w:val="0"/>
          <w:color w:val="auto"/>
          <w:kern w:val="0"/>
          <w:sz w:val="32"/>
          <w:szCs w:val="32"/>
          <w:u w:val="none"/>
          <w:lang w:val="en-US" w:eastAsia="zh-CN" w:bidi="ar"/>
        </w:rPr>
        <w:t>相关行业主管部门、</w:t>
      </w:r>
      <w:r>
        <w:rPr>
          <w:rFonts w:hint="eastAsia" w:ascii="仿宋_GB2312" w:hAnsi="仿宋_GB2312" w:eastAsia="仿宋_GB2312" w:cs="仿宋_GB2312"/>
          <w:snapToGrid w:val="0"/>
          <w:color w:val="auto"/>
          <w:kern w:val="0"/>
          <w:sz w:val="32"/>
          <w:szCs w:val="32"/>
          <w:u w:val="none"/>
          <w:lang w:val="en-US" w:eastAsia="zh-CN" w:bidi="ar"/>
        </w:rPr>
        <w:t>公共数据提供单位</w:t>
      </w:r>
      <w:r>
        <w:rPr>
          <w:rFonts w:ascii="仿宋_GB2312" w:hAnsi="仿宋_GB2312" w:eastAsia="仿宋_GB2312" w:cs="仿宋_GB2312"/>
          <w:snapToGrid w:val="0"/>
          <w:color w:val="auto"/>
          <w:kern w:val="0"/>
          <w:sz w:val="32"/>
          <w:szCs w:val="32"/>
          <w:u w:val="none"/>
          <w:lang w:val="en-US" w:eastAsia="zh-CN" w:bidi="ar"/>
        </w:rPr>
        <w:t>协商解决，无法解决的报本级人民政府。</w:t>
      </w:r>
    </w:p>
    <w:p w14:paraId="08EB34EB">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【合规开发】</w:t>
      </w:r>
      <w:r>
        <w:rPr>
          <w:rFonts w:hint="eastAsia" w:ascii="仿宋_GB2312" w:hAnsi="仿宋_GB2312" w:eastAsia="仿宋_GB2312" w:cs="仿宋_GB2312"/>
          <w:color w:val="auto"/>
          <w:sz w:val="32"/>
          <w:szCs w:val="32"/>
          <w:u w:val="none"/>
          <w:lang w:val="en-US" w:eastAsia="zh-CN"/>
        </w:rPr>
        <w:t>运营机构负责通过授权运营平台开发形成符合协议约定、具备市场价值的公共公共数据产品和服务，确保开发利用全过程安全合规，严格按照协议约定合规使用公共数据资源，不得出现篡改、转让、倒卖、挪作他用、超范围使用等情况。</w:t>
      </w:r>
    </w:p>
    <w:p w14:paraId="3EEADAEC">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26" w:firstLineChars="200"/>
        <w:jc w:val="both"/>
        <w:textAlignment w:val="baseline"/>
        <w:rPr>
          <w:rFonts w:hint="eastAsia" w:ascii="仿宋_GB2312" w:hAnsi="仿宋_GB2312" w:eastAsia="仿宋_GB2312" w:cs="仿宋_GB2312"/>
          <w:color w:val="auto"/>
          <w:w w:val="99"/>
          <w:sz w:val="32"/>
          <w:szCs w:val="32"/>
          <w:u w:val="none"/>
          <w:lang w:val="en-US" w:eastAsia="zh-CN"/>
        </w:rPr>
      </w:pPr>
      <w:r>
        <w:rPr>
          <w:rFonts w:hint="eastAsia" w:ascii="仿宋_GB2312" w:hAnsi="仿宋_GB2312" w:eastAsia="仿宋_GB2312" w:cs="仿宋_GB2312"/>
          <w:color w:val="auto"/>
          <w:w w:val="98"/>
          <w:sz w:val="32"/>
          <w:szCs w:val="32"/>
          <w:u w:val="none"/>
          <w:lang w:val="en-US" w:eastAsia="zh-CN"/>
        </w:rPr>
        <w:t xml:space="preserve"> </w:t>
      </w:r>
      <w:r>
        <w:rPr>
          <w:rFonts w:hint="eastAsia" w:ascii="黑体" w:hAnsi="黑体" w:eastAsia="黑体" w:cs="黑体"/>
          <w:color w:val="auto"/>
          <w:w w:val="98"/>
          <w:sz w:val="32"/>
          <w:szCs w:val="32"/>
          <w:u w:val="none"/>
          <w:lang w:val="en-US" w:eastAsia="zh-CN"/>
        </w:rPr>
        <w:t>【产品审核】</w:t>
      </w:r>
      <w:r>
        <w:rPr>
          <w:rFonts w:hint="eastAsia" w:ascii="仿宋_GB2312" w:hAnsi="仿宋_GB2312" w:eastAsia="仿宋_GB2312" w:cs="仿宋_GB2312"/>
          <w:color w:val="auto"/>
          <w:w w:val="98"/>
          <w:sz w:val="32"/>
          <w:szCs w:val="32"/>
          <w:u w:val="none"/>
          <w:lang w:val="en-US" w:eastAsia="zh-CN"/>
        </w:rPr>
        <w:t>运营机构开发形成的公共公共数据产品和服务需经合规和安全审核批准后可发布并对外提供服务，</w:t>
      </w:r>
      <w:r>
        <w:rPr>
          <w:rFonts w:hint="eastAsia" w:ascii="仿宋_GB2312" w:hAnsi="仿宋_GB2312" w:eastAsia="仿宋_GB2312" w:cs="仿宋_GB2312"/>
          <w:color w:val="auto"/>
          <w:w w:val="99"/>
          <w:sz w:val="32"/>
          <w:szCs w:val="32"/>
          <w:u w:val="none"/>
          <w:lang w:val="en-US" w:eastAsia="zh-CN"/>
        </w:rPr>
        <w:t>产品审核由实施机构牵头、公共数据提供单位参与，明确审核内容</w:t>
      </w:r>
      <w:r>
        <w:rPr>
          <w:rFonts w:hint="eastAsia" w:ascii="仿宋_GB2312" w:hAnsi="仿宋_GB2312" w:eastAsia="仿宋_GB2312" w:cs="仿宋_GB2312"/>
          <w:color w:val="auto"/>
          <w:w w:val="99"/>
          <w:sz w:val="32"/>
          <w:szCs w:val="32"/>
          <w:u w:val="none"/>
        </w:rPr>
        <w:t>、审核流程及整改要求</w:t>
      </w:r>
      <w:r>
        <w:rPr>
          <w:rFonts w:hint="eastAsia" w:ascii="仿宋_GB2312" w:hAnsi="仿宋_GB2312" w:eastAsia="仿宋_GB2312" w:cs="仿宋_GB2312"/>
          <w:color w:val="auto"/>
          <w:w w:val="99"/>
          <w:sz w:val="32"/>
          <w:szCs w:val="32"/>
          <w:u w:val="none"/>
          <w:lang w:eastAsia="zh-CN"/>
        </w:rPr>
        <w:t>，</w:t>
      </w:r>
      <w:r>
        <w:rPr>
          <w:rFonts w:hint="eastAsia" w:ascii="仿宋_GB2312" w:hAnsi="仿宋_GB2312" w:eastAsia="仿宋_GB2312" w:cs="仿宋_GB2312"/>
          <w:color w:val="auto"/>
          <w:w w:val="99"/>
          <w:sz w:val="32"/>
          <w:szCs w:val="32"/>
          <w:u w:val="none"/>
          <w:lang w:val="en-US" w:eastAsia="zh-CN"/>
        </w:rPr>
        <w:t xml:space="preserve">在审核过程中发现存在数据安全风险的，运营机构进行整改后重新提交审核。重点审核以下内容： </w:t>
      </w:r>
    </w:p>
    <w:p w14:paraId="5D6D134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（一）是否存在违反协议使用数据的行为。 </w:t>
      </w:r>
    </w:p>
    <w:p w14:paraId="561A05E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（二）是否存在原始数据、敏感数据、隐私数据直接暴露的风险。 </w:t>
      </w:r>
    </w:p>
    <w:p w14:paraId="7D93F8C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（三）其他可能危害数据安全的风险。</w:t>
      </w:r>
    </w:p>
    <w:p w14:paraId="02516F39">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【产品登记】</w:t>
      </w:r>
      <w:r>
        <w:rPr>
          <w:rFonts w:hint="eastAsia" w:ascii="仿宋_GB2312" w:hAnsi="仿宋_GB2312" w:eastAsia="仿宋_GB2312" w:cs="仿宋_GB2312"/>
          <w:color w:val="auto"/>
          <w:sz w:val="32"/>
          <w:szCs w:val="32"/>
          <w:u w:val="none"/>
          <w:lang w:val="en-US" w:eastAsia="zh-CN"/>
        </w:rPr>
        <w:t xml:space="preserve">运营机构应在公共公共数据产品和服务审核通过后20个工作日内，按照公共数据资源登记管理要求进行产品与服务登记。 </w:t>
      </w:r>
    </w:p>
    <w:p w14:paraId="475D4079">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08"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w w:val="95"/>
          <w:sz w:val="32"/>
          <w:szCs w:val="32"/>
          <w:u w:val="none"/>
          <w:lang w:val="en-US" w:eastAsia="zh-CN"/>
        </w:rPr>
        <w:t xml:space="preserve"> </w:t>
      </w:r>
      <w:r>
        <w:rPr>
          <w:rFonts w:hint="eastAsia" w:ascii="黑体" w:hAnsi="黑体" w:eastAsia="黑体" w:cs="黑体"/>
          <w:color w:val="auto"/>
          <w:sz w:val="32"/>
          <w:szCs w:val="32"/>
          <w:u w:val="none"/>
          <w:lang w:val="en-US" w:eastAsia="zh-CN"/>
        </w:rPr>
        <w:t>【产品开发】</w:t>
      </w:r>
      <w:r>
        <w:rPr>
          <w:rFonts w:hint="eastAsia" w:ascii="仿宋_GB2312" w:hAnsi="仿宋_GB2312" w:eastAsia="仿宋_GB2312" w:cs="仿宋_GB2312"/>
          <w:color w:val="auto"/>
          <w:w w:val="95"/>
          <w:sz w:val="32"/>
          <w:szCs w:val="32"/>
          <w:u w:val="none"/>
          <w:lang w:val="en-US" w:eastAsia="zh-CN"/>
        </w:rPr>
        <w:t>运营机构应依法依规在授权范围内开展业务，不得直接或间接参与授权范围内已交付的公共公共数据产品和服务再开发。鼓励其他经营主体对运营机构交付的公共数据产品和服务再开发，融合多源数据，提升公共数据产品和服务价值，</w:t>
      </w:r>
      <w:r>
        <w:rPr>
          <w:rFonts w:hint="eastAsia" w:ascii="仿宋_GB2312" w:hAnsi="仿宋_GB2312" w:eastAsia="仿宋_GB2312" w:cs="仿宋_GB2312"/>
          <w:color w:val="auto"/>
          <w:sz w:val="32"/>
          <w:szCs w:val="32"/>
          <w:u w:val="none"/>
          <w:lang w:val="en-US" w:eastAsia="zh-CN"/>
        </w:rPr>
        <w:t>繁荣数据产业发展生态。鼓励开发利用公共数据产生的公共数据产品和服务通过延安数据交易服务中心开展挂牌交易，推动数据资源向数据资产化转化。</w:t>
      </w:r>
    </w:p>
    <w:p w14:paraId="56738709">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【定价管理】</w:t>
      </w:r>
      <w:r>
        <w:rPr>
          <w:rFonts w:hint="eastAsia" w:ascii="仿宋_GB2312" w:hAnsi="仿宋_GB2312" w:eastAsia="仿宋_GB2312" w:cs="仿宋_GB2312"/>
          <w:color w:val="auto"/>
          <w:sz w:val="32"/>
          <w:szCs w:val="32"/>
          <w:u w:val="none"/>
          <w:lang w:val="en-US" w:eastAsia="zh-CN"/>
        </w:rPr>
        <w:t>公共公共数据产品和服务价格管理按发展改革部门制定的价格政策执行。</w:t>
      </w:r>
    </w:p>
    <w:p w14:paraId="7A72660D">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【收益分配】</w:t>
      </w:r>
      <w:r>
        <w:rPr>
          <w:rFonts w:hint="eastAsia" w:ascii="仿宋_GB2312" w:hAnsi="仿宋_GB2312" w:eastAsia="仿宋_GB2312" w:cs="仿宋_GB2312"/>
          <w:color w:val="auto"/>
          <w:sz w:val="32"/>
          <w:szCs w:val="32"/>
          <w:u w:val="none"/>
          <w:lang w:val="en-US" w:eastAsia="zh-CN"/>
        </w:rPr>
        <w:t>数据管理部门按照“谁投入、谁贡献、谁受益”的原则，统筹制定完善收益分配机制，合理确定授权运营各参与方的收益。鼓励实施机构、运营机构依法合规通过技术、产品和服务、收益等方式。相关收益分配方式在实施方案中予以明确，如数据资源补偿、交易分成、技术服务反哺等方式。</w:t>
      </w:r>
    </w:p>
    <w:p w14:paraId="0928209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_GB2312" w:hAnsi="仿宋_GB2312" w:eastAsia="仿宋_GB2312" w:cs="仿宋_GB2312"/>
          <w:color w:val="auto"/>
          <w:sz w:val="32"/>
          <w:szCs w:val="32"/>
          <w:u w:val="none"/>
          <w:lang w:val="en-US" w:eastAsia="zh-CN"/>
        </w:rPr>
      </w:pPr>
    </w:p>
    <w:p w14:paraId="1C9888E3">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snapToGrid/>
          <w:color w:val="auto"/>
          <w:kern w:val="2"/>
          <w:sz w:val="32"/>
          <w:szCs w:val="32"/>
          <w:u w:val="none"/>
          <w:lang w:val="en-US" w:eastAsia="zh-CN"/>
        </w:rPr>
      </w:pPr>
      <w:r>
        <w:rPr>
          <w:rFonts w:hint="eastAsia" w:ascii="黑体" w:hAnsi="黑体" w:eastAsia="黑体" w:cs="黑体"/>
          <w:snapToGrid/>
          <w:color w:val="auto"/>
          <w:kern w:val="2"/>
          <w:sz w:val="32"/>
          <w:szCs w:val="32"/>
          <w:u w:val="none"/>
          <w:lang w:val="en-US" w:eastAsia="zh-CN"/>
        </w:rPr>
        <w:t>安全与监督管理</w:t>
      </w:r>
    </w:p>
    <w:p w14:paraId="0849B638">
      <w:pPr>
        <w:pStyle w:val="2"/>
        <w:keepNext w:val="0"/>
        <w:keepLines w:val="0"/>
        <w:pageBreakBefore w:val="0"/>
        <w:widowControl w:val="0"/>
        <w:numPr>
          <w:ilvl w:val="0"/>
          <w:numId w:val="0"/>
        </w:numPr>
        <w:wordWrap/>
        <w:overflowPunct/>
        <w:topLinePunct w:val="0"/>
        <w:bidi w:val="0"/>
        <w:ind w:leftChars="0"/>
        <w:rPr>
          <w:rFonts w:hint="eastAsia"/>
          <w:color w:val="auto"/>
          <w:u w:val="none"/>
          <w:lang w:val="en-US" w:eastAsia="zh-CN"/>
        </w:rPr>
      </w:pPr>
    </w:p>
    <w:p w14:paraId="06DC3D38">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【安全管理原则】</w:t>
      </w:r>
      <w:r>
        <w:rPr>
          <w:rFonts w:hint="eastAsia" w:ascii="仿宋_GB2312" w:hAnsi="仿宋_GB2312" w:eastAsia="仿宋_GB2312" w:cs="仿宋_GB2312"/>
          <w:color w:val="auto"/>
          <w:sz w:val="32"/>
          <w:szCs w:val="32"/>
          <w:u w:val="none"/>
        </w:rPr>
        <w:t>授权运营各方按照“原始数据不出域、数据可用不可见”“谁授权谁负责、谁</w:t>
      </w:r>
      <w:r>
        <w:rPr>
          <w:rFonts w:hint="eastAsia" w:ascii="仿宋_GB2312" w:hAnsi="仿宋_GB2312" w:eastAsia="仿宋_GB2312" w:cs="仿宋_GB2312"/>
          <w:color w:val="auto"/>
          <w:sz w:val="32"/>
          <w:szCs w:val="32"/>
          <w:u w:val="none"/>
          <w:lang w:eastAsia="zh-CN"/>
        </w:rPr>
        <w:t>实施</w:t>
      </w:r>
      <w:r>
        <w:rPr>
          <w:rFonts w:hint="eastAsia" w:ascii="仿宋_GB2312" w:hAnsi="仿宋_GB2312" w:eastAsia="仿宋_GB2312" w:cs="仿宋_GB2312"/>
          <w:color w:val="auto"/>
          <w:sz w:val="32"/>
          <w:szCs w:val="32"/>
          <w:u w:val="none"/>
        </w:rPr>
        <w:t>谁负责、谁</w:t>
      </w:r>
      <w:r>
        <w:rPr>
          <w:rFonts w:hint="eastAsia" w:ascii="仿宋_GB2312" w:hAnsi="仿宋_GB2312" w:eastAsia="仿宋_GB2312" w:cs="仿宋_GB2312"/>
          <w:color w:val="auto"/>
          <w:sz w:val="32"/>
          <w:szCs w:val="32"/>
          <w:u w:val="none"/>
          <w:lang w:eastAsia="zh-CN"/>
        </w:rPr>
        <w:t>运营</w:t>
      </w:r>
      <w:r>
        <w:rPr>
          <w:rFonts w:hint="eastAsia" w:ascii="仿宋_GB2312" w:hAnsi="仿宋_GB2312" w:eastAsia="仿宋_GB2312" w:cs="仿宋_GB2312"/>
          <w:color w:val="auto"/>
          <w:sz w:val="32"/>
          <w:szCs w:val="32"/>
          <w:u w:val="none"/>
        </w:rPr>
        <w:t>谁负责”的原则，落实数据安全责任。</w:t>
      </w:r>
      <w:r>
        <w:rPr>
          <w:rFonts w:hint="eastAsia" w:ascii="仿宋_GB2312" w:hAnsi="仿宋_GB2312" w:eastAsia="仿宋_GB2312" w:cs="仿宋_GB2312"/>
          <w:color w:val="auto"/>
          <w:sz w:val="32"/>
          <w:szCs w:val="32"/>
          <w:u w:val="none"/>
          <w:lang w:val="en-US" w:eastAsia="zh-CN"/>
        </w:rPr>
        <w:t xml:space="preserve"> </w:t>
      </w:r>
    </w:p>
    <w:p w14:paraId="1B54253D">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【安全管理责任】</w:t>
      </w:r>
      <w:r>
        <w:rPr>
          <w:rFonts w:hint="eastAsia" w:ascii="仿宋_GB2312" w:hAnsi="仿宋_GB2312" w:eastAsia="仿宋_GB2312" w:cs="仿宋_GB2312"/>
          <w:color w:val="auto"/>
          <w:sz w:val="32"/>
          <w:szCs w:val="32"/>
          <w:u w:val="none"/>
        </w:rPr>
        <w:t>数据管理部门</w:t>
      </w:r>
      <w:r>
        <w:rPr>
          <w:rFonts w:hint="eastAsia" w:ascii="仿宋_GB2312" w:hAnsi="仿宋_GB2312" w:eastAsia="仿宋_GB2312" w:cs="仿宋_GB2312"/>
          <w:color w:val="auto"/>
          <w:sz w:val="32"/>
          <w:szCs w:val="32"/>
          <w:u w:val="none"/>
          <w:lang w:val="en-US" w:eastAsia="zh-CN"/>
        </w:rPr>
        <w:t>应会同相关部门健全授权运营安全管理制度，明确各环节安全责任主体、行为规范和管理要求，</w:t>
      </w:r>
      <w:r>
        <w:rPr>
          <w:rFonts w:hint="eastAsia" w:ascii="仿宋_GB2312" w:hAnsi="仿宋_GB2312" w:eastAsia="仿宋_GB2312" w:cs="仿宋_GB2312"/>
          <w:color w:val="auto"/>
          <w:sz w:val="32"/>
          <w:szCs w:val="32"/>
          <w:u w:val="none"/>
        </w:rPr>
        <w:t>建立授权运营全流程可追溯的安全监管体系，加强对实施机构、运营机构的监督检查。</w:t>
      </w:r>
      <w:r>
        <w:rPr>
          <w:rFonts w:hint="eastAsia" w:ascii="仿宋_GB2312" w:hAnsi="仿宋_GB2312" w:eastAsia="仿宋_GB2312" w:cs="仿宋_GB2312"/>
          <w:color w:val="auto"/>
          <w:sz w:val="32"/>
          <w:szCs w:val="32"/>
          <w:u w:val="none"/>
          <w:lang w:eastAsia="zh-CN"/>
        </w:rPr>
        <w:t>市数据局</w:t>
      </w:r>
      <w:r>
        <w:rPr>
          <w:rFonts w:hint="eastAsia" w:ascii="仿宋_GB2312" w:hAnsi="仿宋_GB2312" w:eastAsia="仿宋_GB2312" w:cs="仿宋_GB2312"/>
          <w:color w:val="auto"/>
          <w:sz w:val="32"/>
          <w:szCs w:val="32"/>
          <w:u w:val="none"/>
        </w:rPr>
        <w:t>统筹制定并更新公共数据分类分级标准，指导数据安全管理工作。</w:t>
      </w:r>
    </w:p>
    <w:p w14:paraId="06A3827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行业主管部门应建立健全数据安全管理制度，</w:t>
      </w:r>
      <w:r>
        <w:rPr>
          <w:rFonts w:hint="eastAsia" w:ascii="仿宋_GB2312" w:hAnsi="仿宋_GB2312" w:eastAsia="仿宋_GB2312" w:cs="仿宋_GB2312"/>
          <w:color w:val="auto"/>
          <w:sz w:val="32"/>
          <w:szCs w:val="32"/>
          <w:u w:val="none"/>
          <w:lang w:val="en-US" w:eastAsia="zh-CN"/>
        </w:rPr>
        <w:t>加强本行业、本领域数据安全管理和风险监测，落实数据分类分级保护要求。</w:t>
      </w:r>
    </w:p>
    <w:p w14:paraId="45E633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实施机构负责授权运营平台的日常安全保障工作，健全平台安全防护体系，加强技术支撑保障与数据安全管理，防范公共数据被非法获取、篡改、泄露或不当利用。加强对运营机构的日常监督检查，强化对运营机构涉及授权运营的内控审计。 </w:t>
      </w:r>
    </w:p>
    <w:p w14:paraId="76F791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w w:val="97"/>
          <w:sz w:val="32"/>
          <w:szCs w:val="32"/>
          <w:u w:val="none"/>
          <w:lang w:val="en-US" w:eastAsia="zh-CN"/>
        </w:rPr>
        <w:t>运营机构应履行数据安全主体责任，加强内控管理、技术管理和人员管理，不得超授权范围使用公共数据资源，严防数据加工、处理、运营、服务等环节数据安全风险。</w:t>
      </w:r>
    </w:p>
    <w:p w14:paraId="5BA88828">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【公平竞争】</w:t>
      </w:r>
      <w:r>
        <w:rPr>
          <w:rFonts w:hint="eastAsia" w:ascii="仿宋_GB2312" w:hAnsi="仿宋_GB2312" w:eastAsia="仿宋_GB2312" w:cs="仿宋_GB2312"/>
          <w:color w:val="auto"/>
          <w:sz w:val="32"/>
          <w:szCs w:val="32"/>
          <w:u w:val="none"/>
        </w:rPr>
        <w:t>开展授权运营活动不得滥用行政权力或市场支配地位排除、限制竞争，不得利用数据和算法、技术、资本优势等从事垄断行为。</w:t>
      </w:r>
      <w:r>
        <w:rPr>
          <w:rFonts w:hint="eastAsia" w:ascii="仿宋_GB2312" w:hAnsi="仿宋_GB2312" w:eastAsia="仿宋_GB2312" w:cs="仿宋_GB2312"/>
          <w:color w:val="auto"/>
          <w:sz w:val="32"/>
          <w:szCs w:val="32"/>
          <w:u w:val="none"/>
          <w:lang w:eastAsia="zh-CN"/>
        </w:rPr>
        <w:t>鼓励运营机构充分结合本地实际需求，依法依规开发面向本地化的公共公共数据产品和服务。</w:t>
      </w:r>
    </w:p>
    <w:p w14:paraId="3BDA47C6">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【信息披露】</w:t>
      </w:r>
      <w:r>
        <w:rPr>
          <w:rFonts w:hint="eastAsia" w:ascii="仿宋_GB2312" w:hAnsi="仿宋_GB2312" w:eastAsia="仿宋_GB2312" w:cs="仿宋_GB2312"/>
          <w:color w:val="auto"/>
          <w:sz w:val="32"/>
          <w:szCs w:val="32"/>
          <w:u w:val="none"/>
        </w:rPr>
        <w:t>数据管理部门应建立常态化公共数据资源授权运营披露机制，接受社会监督。实施机构应按规定公开授权运营情况，定期向社会披露授权对象、内容、范围和时限等。运营机构应公开公共</w:t>
      </w:r>
      <w:r>
        <w:rPr>
          <w:rFonts w:hint="eastAsia" w:ascii="仿宋_GB2312" w:hAnsi="仿宋_GB2312" w:eastAsia="仿宋_GB2312" w:cs="仿宋_GB2312"/>
          <w:color w:val="auto"/>
          <w:sz w:val="32"/>
          <w:szCs w:val="32"/>
          <w:u w:val="none"/>
          <w:lang w:eastAsia="zh-CN"/>
        </w:rPr>
        <w:t>公共数据产品和服务</w:t>
      </w:r>
      <w:r>
        <w:rPr>
          <w:rFonts w:hint="eastAsia" w:ascii="仿宋_GB2312" w:hAnsi="仿宋_GB2312" w:eastAsia="仿宋_GB2312" w:cs="仿宋_GB2312"/>
          <w:color w:val="auto"/>
          <w:sz w:val="32"/>
          <w:szCs w:val="32"/>
          <w:u w:val="none"/>
        </w:rPr>
        <w:t>清单，定期向社会披露公共数据资源使用情况。</w:t>
      </w:r>
    </w:p>
    <w:p w14:paraId="24683647">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【运营评估】</w:t>
      </w:r>
      <w:r>
        <w:rPr>
          <w:rFonts w:hint="eastAsia" w:ascii="仿宋_GB2312" w:hAnsi="仿宋_GB2312" w:eastAsia="仿宋_GB2312" w:cs="仿宋_GB2312"/>
          <w:color w:val="auto"/>
          <w:sz w:val="32"/>
          <w:szCs w:val="32"/>
          <w:u w:val="none"/>
          <w:lang w:eastAsia="zh-CN"/>
        </w:rPr>
        <w:t>市数据局</w:t>
      </w:r>
      <w:r>
        <w:rPr>
          <w:rFonts w:hint="eastAsia" w:ascii="仿宋_GB2312" w:hAnsi="仿宋_GB2312" w:eastAsia="仿宋_GB2312" w:cs="仿宋_GB2312"/>
          <w:color w:val="auto"/>
          <w:sz w:val="32"/>
          <w:szCs w:val="32"/>
          <w:u w:val="none"/>
        </w:rPr>
        <w:t>应统筹制定运营机构成效评估体系，实施机构应按年度对运营机构组织开展运营成效评估，评估结果报</w:t>
      </w:r>
      <w:r>
        <w:rPr>
          <w:rFonts w:hint="eastAsia" w:ascii="仿宋_GB2312" w:hAnsi="仿宋_GB2312" w:eastAsia="仿宋_GB2312" w:cs="仿宋_GB2312"/>
          <w:color w:val="auto"/>
          <w:sz w:val="32"/>
          <w:szCs w:val="32"/>
          <w:u w:val="none"/>
          <w:lang w:eastAsia="zh-CN"/>
        </w:rPr>
        <w:t>市人民政府和上</w:t>
      </w:r>
      <w:r>
        <w:rPr>
          <w:rFonts w:hint="eastAsia" w:ascii="仿宋_GB2312" w:hAnsi="仿宋_GB2312" w:eastAsia="仿宋_GB2312" w:cs="仿宋_GB2312"/>
          <w:color w:val="auto"/>
          <w:sz w:val="32"/>
          <w:szCs w:val="32"/>
          <w:u w:val="none"/>
        </w:rPr>
        <w:t>级数据管理部门。</w:t>
      </w:r>
    </w:p>
    <w:p w14:paraId="47C3E59F">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w w:val="97"/>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【财务管理】</w:t>
      </w:r>
      <w:r>
        <w:rPr>
          <w:rFonts w:hint="eastAsia" w:ascii="仿宋_GB2312" w:hAnsi="仿宋_GB2312" w:eastAsia="仿宋_GB2312" w:cs="仿宋_GB2312"/>
          <w:color w:val="auto"/>
          <w:w w:val="97"/>
          <w:sz w:val="32"/>
          <w:szCs w:val="32"/>
          <w:u w:val="none"/>
        </w:rPr>
        <w:t>运营机构应加强公共</w:t>
      </w:r>
      <w:r>
        <w:rPr>
          <w:rFonts w:hint="eastAsia" w:ascii="仿宋_GB2312" w:hAnsi="仿宋_GB2312" w:eastAsia="仿宋_GB2312" w:cs="仿宋_GB2312"/>
          <w:color w:val="auto"/>
          <w:w w:val="97"/>
          <w:sz w:val="32"/>
          <w:szCs w:val="32"/>
          <w:u w:val="none"/>
          <w:lang w:eastAsia="zh-CN"/>
        </w:rPr>
        <w:t>公共数据产品和服务</w:t>
      </w:r>
      <w:r>
        <w:rPr>
          <w:rFonts w:hint="eastAsia" w:ascii="仿宋_GB2312" w:hAnsi="仿宋_GB2312" w:eastAsia="仿宋_GB2312" w:cs="仿宋_GB2312"/>
          <w:color w:val="auto"/>
          <w:w w:val="97"/>
          <w:sz w:val="32"/>
          <w:szCs w:val="32"/>
          <w:u w:val="none"/>
        </w:rPr>
        <w:t>相关的成本、收入和支出的内部管理，对公共</w:t>
      </w:r>
      <w:r>
        <w:rPr>
          <w:rFonts w:hint="eastAsia" w:ascii="仿宋_GB2312" w:hAnsi="仿宋_GB2312" w:eastAsia="仿宋_GB2312" w:cs="仿宋_GB2312"/>
          <w:color w:val="auto"/>
          <w:w w:val="97"/>
          <w:sz w:val="32"/>
          <w:szCs w:val="32"/>
          <w:u w:val="none"/>
          <w:lang w:eastAsia="zh-CN"/>
        </w:rPr>
        <w:t>公共数据产品和服务</w:t>
      </w:r>
      <w:r>
        <w:rPr>
          <w:rFonts w:hint="eastAsia" w:ascii="仿宋_GB2312" w:hAnsi="仿宋_GB2312" w:eastAsia="仿宋_GB2312" w:cs="仿宋_GB2312"/>
          <w:color w:val="auto"/>
          <w:w w:val="97"/>
          <w:sz w:val="32"/>
          <w:szCs w:val="32"/>
          <w:u w:val="none"/>
        </w:rPr>
        <w:t>相关的财务收支按照现有财务管理制度进行管理，依法接受监督。</w:t>
      </w:r>
    </w:p>
    <w:p w14:paraId="313437ED">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【容错机制】</w:t>
      </w:r>
      <w:r>
        <w:rPr>
          <w:rFonts w:hint="eastAsia" w:ascii="仿宋_GB2312" w:hAnsi="仿宋_GB2312" w:eastAsia="仿宋_GB2312" w:cs="仿宋_GB2312"/>
          <w:color w:val="auto"/>
          <w:sz w:val="32"/>
          <w:szCs w:val="32"/>
          <w:u w:val="none"/>
          <w:lang w:val="en-US" w:eastAsia="zh-CN"/>
        </w:rPr>
        <w:t>按照支持创新、权责一致、尽职免责的原则，建立授权运营容错机制。支持在市场准入、价格形   成、收益分配等方面积极探索可行路径。单位和个人在开展公共数据授权运营活动中，出现失误或者偏差，已履行勤勉尽责义务且没有牟取非法利益的，按照有关规定不作负面评价，不追究相关责任。</w:t>
      </w:r>
    </w:p>
    <w:p w14:paraId="437B8418">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【法律责任】</w:t>
      </w:r>
      <w:r>
        <w:rPr>
          <w:rFonts w:hint="eastAsia" w:ascii="仿宋_GB2312" w:hAnsi="仿宋_GB2312" w:eastAsia="仿宋_GB2312" w:cs="仿宋_GB2312"/>
          <w:color w:val="auto"/>
          <w:sz w:val="32"/>
          <w:szCs w:val="32"/>
          <w:u w:val="none"/>
        </w:rPr>
        <w:t>授权运营各方主体及相关人员存在违反有关法律法规行为的，依法承担相关责任；构成犯罪的，依法追究刑事责任。</w:t>
      </w:r>
    </w:p>
    <w:p w14:paraId="692F1C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rPr>
      </w:pPr>
    </w:p>
    <w:p w14:paraId="47EE2462">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snapToGrid/>
          <w:color w:val="auto"/>
          <w:kern w:val="2"/>
          <w:sz w:val="32"/>
          <w:szCs w:val="32"/>
          <w:u w:val="none"/>
          <w:lang w:val="en-US" w:eastAsia="zh-CN"/>
        </w:rPr>
      </w:pPr>
      <w:r>
        <w:rPr>
          <w:rFonts w:hint="eastAsia" w:ascii="黑体" w:hAnsi="黑体" w:eastAsia="黑体" w:cs="黑体"/>
          <w:snapToGrid/>
          <w:color w:val="auto"/>
          <w:kern w:val="2"/>
          <w:sz w:val="32"/>
          <w:szCs w:val="32"/>
          <w:u w:val="none"/>
          <w:lang w:val="en-US" w:eastAsia="zh-CN"/>
        </w:rPr>
        <w:t>附则</w:t>
      </w:r>
    </w:p>
    <w:p w14:paraId="74991CB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p>
    <w:p w14:paraId="46B0157A">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【解释部门】</w:t>
      </w:r>
      <w:r>
        <w:rPr>
          <w:rFonts w:hint="eastAsia" w:ascii="仿宋_GB2312" w:hAnsi="仿宋_GB2312" w:eastAsia="仿宋_GB2312" w:cs="仿宋_GB2312"/>
          <w:color w:val="auto"/>
          <w:sz w:val="32"/>
          <w:szCs w:val="32"/>
          <w:u w:val="none"/>
        </w:rPr>
        <w:t>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市数据局</w:t>
      </w:r>
      <w:r>
        <w:rPr>
          <w:rFonts w:hint="eastAsia" w:ascii="仿宋_GB2312" w:hAnsi="仿宋_GB2312" w:eastAsia="仿宋_GB2312" w:cs="仿宋_GB2312"/>
          <w:color w:val="auto"/>
          <w:sz w:val="32"/>
          <w:szCs w:val="32"/>
          <w:u w:val="none"/>
        </w:rPr>
        <w:t>负责解释。</w:t>
      </w:r>
    </w:p>
    <w:p w14:paraId="31B48D2E">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08"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w w:val="95"/>
          <w:sz w:val="32"/>
          <w:szCs w:val="32"/>
          <w:u w:val="none"/>
          <w:lang w:val="en-US" w:eastAsia="zh-CN"/>
        </w:rPr>
        <w:t xml:space="preserve"> </w:t>
      </w:r>
      <w:r>
        <w:rPr>
          <w:rFonts w:hint="eastAsia" w:ascii="黑体" w:hAnsi="黑体" w:eastAsia="黑体" w:cs="黑体"/>
          <w:color w:val="auto"/>
          <w:sz w:val="32"/>
          <w:szCs w:val="32"/>
          <w:u w:val="none"/>
        </w:rPr>
        <w:t>【参照执行】</w:t>
      </w:r>
      <w:r>
        <w:rPr>
          <w:rFonts w:hint="eastAsia" w:ascii="仿宋_GB2312" w:hAnsi="仿宋_GB2312" w:eastAsia="仿宋_GB2312" w:cs="仿宋_GB2312"/>
          <w:color w:val="auto"/>
          <w:w w:val="95"/>
          <w:sz w:val="32"/>
          <w:szCs w:val="32"/>
          <w:u w:val="none"/>
          <w:lang w:eastAsia="zh-CN"/>
        </w:rPr>
        <w:t>各县（市、区）参照本细则执行。</w:t>
      </w:r>
      <w:r>
        <w:rPr>
          <w:rFonts w:hint="eastAsia" w:ascii="仿宋_GB2312" w:hAnsi="仿宋_GB2312" w:eastAsia="仿宋_GB2312" w:cs="仿宋_GB2312"/>
          <w:color w:val="auto"/>
          <w:w w:val="95"/>
          <w:sz w:val="32"/>
          <w:szCs w:val="32"/>
          <w:u w:val="none"/>
        </w:rPr>
        <w:t>本</w:t>
      </w:r>
      <w:r>
        <w:rPr>
          <w:rFonts w:hint="eastAsia" w:ascii="仿宋_GB2312" w:hAnsi="仿宋_GB2312" w:eastAsia="仿宋_GB2312" w:cs="仿宋_GB2312"/>
          <w:color w:val="auto"/>
          <w:w w:val="95"/>
          <w:sz w:val="32"/>
          <w:szCs w:val="32"/>
          <w:u w:val="none"/>
          <w:lang w:eastAsia="zh-CN"/>
        </w:rPr>
        <w:t>细则</w:t>
      </w:r>
      <w:r>
        <w:rPr>
          <w:rFonts w:hint="eastAsia" w:ascii="仿宋_GB2312" w:hAnsi="仿宋_GB2312" w:eastAsia="仿宋_GB2312" w:cs="仿宋_GB2312"/>
          <w:color w:val="auto"/>
          <w:w w:val="95"/>
          <w:sz w:val="32"/>
          <w:szCs w:val="32"/>
          <w:u w:val="none"/>
        </w:rPr>
        <w:t>实施前已开展授权运营的，</w:t>
      </w:r>
      <w:r>
        <w:rPr>
          <w:rFonts w:hint="eastAsia" w:ascii="仿宋_GB2312" w:hAnsi="仿宋_GB2312" w:eastAsia="仿宋_GB2312" w:cs="仿宋_GB2312"/>
          <w:color w:val="auto"/>
          <w:sz w:val="32"/>
          <w:szCs w:val="32"/>
          <w:u w:val="none"/>
        </w:rPr>
        <w:t>应参照本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逐步完善整改。本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实施后新开展的授权运营活动按本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执行。</w:t>
      </w:r>
    </w:p>
    <w:p w14:paraId="0436AF6B">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rPr>
        <w:t>【实施日期】</w:t>
      </w:r>
      <w:r>
        <w:rPr>
          <w:rFonts w:hint="eastAsia" w:ascii="仿宋_GB2312" w:hAnsi="仿宋_GB2312" w:eastAsia="仿宋_GB2312" w:cs="仿宋_GB2312"/>
          <w:color w:val="auto"/>
          <w:sz w:val="32"/>
          <w:szCs w:val="32"/>
          <w:u w:val="none"/>
        </w:rPr>
        <w:t>本</w:t>
      </w:r>
      <w:r>
        <w:rPr>
          <w:rFonts w:hint="eastAsia" w:ascii="仿宋_GB2312" w:hAnsi="仿宋_GB2312" w:eastAsia="仿宋_GB2312" w:cs="仿宋_GB2312"/>
          <w:color w:val="auto"/>
          <w:sz w:val="32"/>
          <w:szCs w:val="32"/>
          <w:u w:val="none"/>
          <w:lang w:eastAsia="zh-CN"/>
        </w:rPr>
        <w:t>细则</w:t>
      </w:r>
      <w:r>
        <w:rPr>
          <w:rFonts w:hint="eastAsia" w:ascii="仿宋_GB2312" w:hAnsi="仿宋_GB2312" w:eastAsia="仿宋_GB2312" w:cs="仿宋_GB2312"/>
          <w:color w:val="auto"/>
          <w:sz w:val="32"/>
          <w:szCs w:val="32"/>
          <w:u w:val="none"/>
        </w:rPr>
        <w:t>自XX年XX月XX日起施行，有效期至XX年XX月XX日。</w:t>
      </w:r>
      <w:r>
        <w:rPr>
          <w:rFonts w:hint="eastAsia" w:ascii="仿宋_GB2312" w:hAnsi="仿宋_GB2312" w:eastAsia="仿宋_GB2312" w:cs="仿宋_GB2312"/>
          <w:color w:val="auto"/>
          <w:sz w:val="32"/>
          <w:szCs w:val="32"/>
          <w:u w:val="none"/>
          <w:lang w:eastAsia="zh-CN"/>
        </w:rPr>
        <w:t>国家、省对公共数据资源授权运营管理另有规定的，从其规定。</w:t>
      </w:r>
    </w:p>
    <w:p w14:paraId="6F07E64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p>
    <w:sectPr>
      <w:footerReference r:id="rId5" w:type="default"/>
      <w:pgSz w:w="11906" w:h="16839"/>
      <w:pgMar w:top="2098" w:right="1474" w:bottom="1984" w:left="1587" w:header="0" w:footer="158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GWZT-EN">
    <w:panose1 w:val="020204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17F5">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FEE90">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FEE90">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8EAA1"/>
    <w:multiLevelType w:val="multilevel"/>
    <w:tmpl w:val="A318EAA1"/>
    <w:lvl w:ilvl="0" w:tentative="0">
      <w:start w:val="1"/>
      <w:numFmt w:val="decimal"/>
      <w:lvlText w:val="%1"/>
      <w:lvlJc w:val="left"/>
      <w:pPr>
        <w:ind w:left="431" w:hanging="431"/>
      </w:pPr>
      <w:rPr>
        <w:rFonts w:hint="eastAsia"/>
      </w:rPr>
    </w:lvl>
    <w:lvl w:ilvl="1" w:tentative="0">
      <w:start w:val="1"/>
      <w:numFmt w:val="decimal"/>
      <w:pStyle w:val="4"/>
      <w:lvlText w:val="%1.%2"/>
      <w:lvlJc w:val="left"/>
      <w:pPr>
        <w:ind w:left="578" w:hanging="17"/>
      </w:pPr>
      <w:rPr>
        <w:rFonts w:hint="eastAsia"/>
      </w:rPr>
    </w:lvl>
    <w:lvl w:ilvl="2" w:tentative="0">
      <w:start w:val="1"/>
      <w:numFmt w:val="decimal"/>
      <w:lvlText w:val="%1.%2.%3"/>
      <w:lvlJc w:val="left"/>
      <w:pPr>
        <w:ind w:left="29" w:hanging="29"/>
      </w:pPr>
      <w:rPr>
        <w:rFonts w:hint="eastAsia"/>
      </w:rPr>
    </w:lvl>
    <w:lvl w:ilvl="3" w:tentative="0">
      <w:start w:val="1"/>
      <w:numFmt w:val="decimal"/>
      <w:lvlText w:val="%1.%2.%3.%4"/>
      <w:lvlJc w:val="left"/>
      <w:pPr>
        <w:ind w:left="390" w:hanging="390"/>
      </w:pPr>
      <w:rPr>
        <w:rFonts w:hint="eastAsia"/>
        <w:lang w:val="en-US"/>
      </w:rPr>
    </w:lvl>
    <w:lvl w:ilvl="4" w:tentative="0">
      <w:start w:val="1"/>
      <w:numFmt w:val="decimal"/>
      <w:lvlText w:val="%1.%2.%3.%4.%5"/>
      <w:lvlJc w:val="left"/>
      <w:pPr>
        <w:ind w:left="520" w:hanging="520"/>
      </w:pPr>
      <w:rPr>
        <w:rFonts w:hint="eastAsia"/>
        <w:b/>
        <w:sz w:val="28"/>
      </w:rPr>
    </w:lvl>
    <w:lvl w:ilvl="5" w:tentative="0">
      <w:start w:val="1"/>
      <w:numFmt w:val="decimal"/>
      <w:lvlText w:val="%1.%2.%3.%4.%5.%6"/>
      <w:lvlJc w:val="left"/>
      <w:pPr>
        <w:ind w:left="650" w:firstLine="431"/>
      </w:pPr>
      <w:rPr>
        <w:rFonts w:hint="eastAsia"/>
      </w:rPr>
    </w:lvl>
    <w:lvl w:ilvl="6" w:tentative="0">
      <w:start w:val="1"/>
      <w:numFmt w:val="decimal"/>
      <w:lvlText w:val="%1.%2.%3.%4.%5.%6.%7"/>
      <w:lvlJc w:val="left"/>
      <w:pPr>
        <w:ind w:left="780" w:firstLine="431"/>
      </w:pPr>
      <w:rPr>
        <w:rFonts w:hint="eastAsia"/>
      </w:rPr>
    </w:lvl>
    <w:lvl w:ilvl="7" w:tentative="0">
      <w:start w:val="1"/>
      <w:numFmt w:val="decimal"/>
      <w:lvlText w:val="%1.%2.%3.%4.%5.%6.%7.%8"/>
      <w:lvlJc w:val="left"/>
      <w:pPr>
        <w:ind w:left="910" w:firstLine="431"/>
      </w:pPr>
      <w:rPr>
        <w:rFonts w:hint="eastAsia"/>
      </w:rPr>
    </w:lvl>
    <w:lvl w:ilvl="8" w:tentative="0">
      <w:start w:val="1"/>
      <w:numFmt w:val="decimal"/>
      <w:lvlText w:val="%1.%2.%3.%4.%5.%6.%7.%8.%9"/>
      <w:lvlJc w:val="left"/>
      <w:pPr>
        <w:ind w:left="1040" w:firstLine="431"/>
      </w:pPr>
      <w:rPr>
        <w:rFonts w:hint="eastAsia"/>
      </w:rPr>
    </w:lvl>
  </w:abstractNum>
  <w:abstractNum w:abstractNumId="1">
    <w:nsid w:val="ED7DFD10"/>
    <w:multiLevelType w:val="singleLevel"/>
    <w:tmpl w:val="ED7DFD10"/>
    <w:lvl w:ilvl="0" w:tentative="0">
      <w:start w:val="1"/>
      <w:numFmt w:val="chineseCounting"/>
      <w:suff w:val="nothing"/>
      <w:lvlText w:val="（%1）"/>
      <w:lvlJc w:val="left"/>
      <w:pPr>
        <w:ind w:left="0" w:firstLine="420"/>
      </w:pPr>
      <w:rPr>
        <w:rFonts w:hint="eastAsia" w:eastAsia="仿宋_GB2312"/>
        <w:sz w:val="32"/>
      </w:rPr>
    </w:lvl>
  </w:abstractNum>
  <w:abstractNum w:abstractNumId="2">
    <w:nsid w:val="F7530213"/>
    <w:multiLevelType w:val="singleLevel"/>
    <w:tmpl w:val="F7530213"/>
    <w:lvl w:ilvl="0" w:tentative="0">
      <w:start w:val="1"/>
      <w:numFmt w:val="chineseCounting"/>
      <w:suff w:val="nothing"/>
      <w:lvlText w:val="（%1）"/>
      <w:lvlJc w:val="left"/>
      <w:pPr>
        <w:ind w:left="0" w:firstLine="420"/>
      </w:pPr>
      <w:rPr>
        <w:rFonts w:hint="eastAsia" w:eastAsia="仿宋_GB2312"/>
        <w:sz w:val="32"/>
      </w:rPr>
    </w:lvl>
  </w:abstractNum>
  <w:abstractNum w:abstractNumId="3">
    <w:nsid w:val="FFFFCAFB"/>
    <w:multiLevelType w:val="singleLevel"/>
    <w:tmpl w:val="FFFFCAFB"/>
    <w:lvl w:ilvl="0" w:tentative="0">
      <w:start w:val="1"/>
      <w:numFmt w:val="chineseCounting"/>
      <w:suff w:val="nothing"/>
      <w:lvlText w:val="（%1）"/>
      <w:lvlJc w:val="left"/>
      <w:pPr>
        <w:ind w:left="0" w:firstLine="420"/>
      </w:pPr>
      <w:rPr>
        <w:rFonts w:hint="eastAsia" w:eastAsia="仿宋_GB2312"/>
        <w:sz w:val="32"/>
      </w:rPr>
    </w:lvl>
  </w:abstractNum>
  <w:abstractNum w:abstractNumId="4">
    <w:nsid w:val="3BF2304E"/>
    <w:multiLevelType w:val="singleLevel"/>
    <w:tmpl w:val="3BF2304E"/>
    <w:lvl w:ilvl="0" w:tentative="0">
      <w:start w:val="6"/>
      <w:numFmt w:val="chineseCounting"/>
      <w:suff w:val="space"/>
      <w:lvlText w:val="第%1章"/>
      <w:lvlJc w:val="left"/>
      <w:pPr>
        <w:tabs>
          <w:tab w:val="left" w:pos="0"/>
        </w:tabs>
      </w:pPr>
      <w:rPr>
        <w:rFonts w:hint="eastAsia"/>
      </w:rPr>
    </w:lvl>
  </w:abstractNum>
  <w:abstractNum w:abstractNumId="5">
    <w:nsid w:val="6B60F93A"/>
    <w:multiLevelType w:val="singleLevel"/>
    <w:tmpl w:val="6B60F93A"/>
    <w:lvl w:ilvl="0" w:tentative="0">
      <w:start w:val="1"/>
      <w:numFmt w:val="chineseCounting"/>
      <w:suff w:val="space"/>
      <w:lvlText w:val="第%1章"/>
      <w:lvlJc w:val="left"/>
      <w:pPr>
        <w:tabs>
          <w:tab w:val="left" w:pos="0"/>
        </w:tabs>
      </w:pPr>
      <w:rPr>
        <w:rFonts w:hint="eastAsia"/>
      </w:rPr>
    </w:lvl>
  </w:abstractNum>
  <w:abstractNum w:abstractNumId="6">
    <w:nsid w:val="76F6CD10"/>
    <w:multiLevelType w:val="singleLevel"/>
    <w:tmpl w:val="76F6CD10"/>
    <w:lvl w:ilvl="0" w:tentative="0">
      <w:start w:val="1"/>
      <w:numFmt w:val="chineseCounting"/>
      <w:suff w:val="nothing"/>
      <w:lvlText w:val="第%1条"/>
      <w:lvlJc w:val="left"/>
      <w:pPr>
        <w:ind w:left="0" w:firstLine="40"/>
      </w:pPr>
      <w:rPr>
        <w:rFonts w:hint="eastAsia" w:ascii="Times New Roman" w:hAnsi="Times New Roman" w:eastAsia="黑体"/>
        <w:strike w:val="0"/>
        <w:dstrike w:val="0"/>
        <w:sz w:val="32"/>
      </w:rPr>
    </w:lvl>
  </w:abstractNum>
  <w:abstractNum w:abstractNumId="7">
    <w:nsid w:val="7FFF6FC9"/>
    <w:multiLevelType w:val="singleLevel"/>
    <w:tmpl w:val="7FFF6FC9"/>
    <w:lvl w:ilvl="0" w:tentative="0">
      <w:start w:val="4"/>
      <w:numFmt w:val="chineseCounting"/>
      <w:suff w:val="space"/>
      <w:lvlText w:val="第%1章"/>
      <w:lvlJc w:val="left"/>
      <w:pPr>
        <w:tabs>
          <w:tab w:val="left" w:pos="0"/>
        </w:tabs>
      </w:pPr>
      <w:rPr>
        <w:rFonts w:hint="eastAsia"/>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UyNmI3M2NiZmUwYzIyNjYwZmU3ZTE1OTdlYzYifQ=="/>
  </w:docVars>
  <w:rsids>
    <w:rsidRoot w:val="57555E9A"/>
    <w:rsid w:val="0F6F08FA"/>
    <w:rsid w:val="131335B9"/>
    <w:rsid w:val="169F051A"/>
    <w:rsid w:val="177F2595"/>
    <w:rsid w:val="17D58425"/>
    <w:rsid w:val="197E2623"/>
    <w:rsid w:val="1ADE7F81"/>
    <w:rsid w:val="1D01E935"/>
    <w:rsid w:val="1DFFCA03"/>
    <w:rsid w:val="1E7FB926"/>
    <w:rsid w:val="1EAF7C93"/>
    <w:rsid w:val="1EDFDC71"/>
    <w:rsid w:val="1EFF6676"/>
    <w:rsid w:val="1F857AC5"/>
    <w:rsid w:val="26F7A41E"/>
    <w:rsid w:val="27C9FDF7"/>
    <w:rsid w:val="2BBC6CEC"/>
    <w:rsid w:val="2BEECF39"/>
    <w:rsid w:val="2CEF6E1F"/>
    <w:rsid w:val="2EFFD6D7"/>
    <w:rsid w:val="2FBD28DF"/>
    <w:rsid w:val="2FBD367F"/>
    <w:rsid w:val="2FEF7A4A"/>
    <w:rsid w:val="2FFBB77B"/>
    <w:rsid w:val="317A6513"/>
    <w:rsid w:val="33DE73B3"/>
    <w:rsid w:val="34BF731B"/>
    <w:rsid w:val="353B77A7"/>
    <w:rsid w:val="357F3B8F"/>
    <w:rsid w:val="357FE025"/>
    <w:rsid w:val="37D912CE"/>
    <w:rsid w:val="37FFEF92"/>
    <w:rsid w:val="39FEF24B"/>
    <w:rsid w:val="3B6D23B0"/>
    <w:rsid w:val="3BDDDB5F"/>
    <w:rsid w:val="3BEBDA06"/>
    <w:rsid w:val="3D7FB955"/>
    <w:rsid w:val="3DCBFEA9"/>
    <w:rsid w:val="3DD742C6"/>
    <w:rsid w:val="3E35D9D4"/>
    <w:rsid w:val="3EAE9DC7"/>
    <w:rsid w:val="3F5EC429"/>
    <w:rsid w:val="3F77D711"/>
    <w:rsid w:val="3FBF1924"/>
    <w:rsid w:val="3FDC5069"/>
    <w:rsid w:val="3FEDB3CD"/>
    <w:rsid w:val="3FEE1BA2"/>
    <w:rsid w:val="3FEF5270"/>
    <w:rsid w:val="3FEF9E3D"/>
    <w:rsid w:val="3FFEAEF5"/>
    <w:rsid w:val="3FFEFF2C"/>
    <w:rsid w:val="3FFF2B66"/>
    <w:rsid w:val="45F6678A"/>
    <w:rsid w:val="47DF4B02"/>
    <w:rsid w:val="49282FCC"/>
    <w:rsid w:val="4AF826DA"/>
    <w:rsid w:val="4BFAD623"/>
    <w:rsid w:val="4C4D4CA0"/>
    <w:rsid w:val="4F7EC2BD"/>
    <w:rsid w:val="4F7F231A"/>
    <w:rsid w:val="4FBBE7AF"/>
    <w:rsid w:val="4FF6F80F"/>
    <w:rsid w:val="4FFF2DD7"/>
    <w:rsid w:val="512F42C7"/>
    <w:rsid w:val="51F475DF"/>
    <w:rsid w:val="539C7D7C"/>
    <w:rsid w:val="54D7033B"/>
    <w:rsid w:val="553F5DDE"/>
    <w:rsid w:val="55BF7685"/>
    <w:rsid w:val="55D34256"/>
    <w:rsid w:val="56BF3FB1"/>
    <w:rsid w:val="56D02BB6"/>
    <w:rsid w:val="56EBB4E7"/>
    <w:rsid w:val="56FEA566"/>
    <w:rsid w:val="57555E9A"/>
    <w:rsid w:val="576F5A79"/>
    <w:rsid w:val="5AEFF3AD"/>
    <w:rsid w:val="5AFBB54B"/>
    <w:rsid w:val="5BDD92A7"/>
    <w:rsid w:val="5BE15CAD"/>
    <w:rsid w:val="5BF7596F"/>
    <w:rsid w:val="5C9A6C1C"/>
    <w:rsid w:val="5DBC6E7C"/>
    <w:rsid w:val="5DBD6C5F"/>
    <w:rsid w:val="5DEF3294"/>
    <w:rsid w:val="5DEFCD83"/>
    <w:rsid w:val="5E7CFE0A"/>
    <w:rsid w:val="5EBE7C21"/>
    <w:rsid w:val="5FAFC0B1"/>
    <w:rsid w:val="5FB3F43A"/>
    <w:rsid w:val="5FBFBFF6"/>
    <w:rsid w:val="5FE2BFA0"/>
    <w:rsid w:val="5FE84AEF"/>
    <w:rsid w:val="5FF9D63D"/>
    <w:rsid w:val="5FFE8B48"/>
    <w:rsid w:val="617F5F1E"/>
    <w:rsid w:val="61FFC9DE"/>
    <w:rsid w:val="61FFF14F"/>
    <w:rsid w:val="637E7821"/>
    <w:rsid w:val="63EFDE62"/>
    <w:rsid w:val="67332DB8"/>
    <w:rsid w:val="69DF4111"/>
    <w:rsid w:val="6B83BECB"/>
    <w:rsid w:val="6BDF8C9A"/>
    <w:rsid w:val="6D775932"/>
    <w:rsid w:val="6E6EF743"/>
    <w:rsid w:val="6F3C7E06"/>
    <w:rsid w:val="6F53327D"/>
    <w:rsid w:val="6F5FC811"/>
    <w:rsid w:val="6FFF0673"/>
    <w:rsid w:val="70F72F92"/>
    <w:rsid w:val="71B508B1"/>
    <w:rsid w:val="72B7FA7C"/>
    <w:rsid w:val="7377F671"/>
    <w:rsid w:val="73FD8235"/>
    <w:rsid w:val="74BEF4D3"/>
    <w:rsid w:val="74DE39AD"/>
    <w:rsid w:val="755FE522"/>
    <w:rsid w:val="757E3F55"/>
    <w:rsid w:val="75DFA95A"/>
    <w:rsid w:val="75EFA4EE"/>
    <w:rsid w:val="765D428F"/>
    <w:rsid w:val="76BD7AC6"/>
    <w:rsid w:val="76EDBF2D"/>
    <w:rsid w:val="775C38E9"/>
    <w:rsid w:val="777FCC1C"/>
    <w:rsid w:val="77DB119C"/>
    <w:rsid w:val="77DF6CC6"/>
    <w:rsid w:val="77F9FA96"/>
    <w:rsid w:val="77FB2702"/>
    <w:rsid w:val="77FF2B31"/>
    <w:rsid w:val="78CA0A6C"/>
    <w:rsid w:val="7975CFBC"/>
    <w:rsid w:val="7AEFF36A"/>
    <w:rsid w:val="7B74128F"/>
    <w:rsid w:val="7B7FE31A"/>
    <w:rsid w:val="7BD53EF6"/>
    <w:rsid w:val="7BDB4942"/>
    <w:rsid w:val="7BDEC4C8"/>
    <w:rsid w:val="7BDFF659"/>
    <w:rsid w:val="7BEE348E"/>
    <w:rsid w:val="7BEF4CE8"/>
    <w:rsid w:val="7C1B6151"/>
    <w:rsid w:val="7C7F0A0C"/>
    <w:rsid w:val="7CE4769E"/>
    <w:rsid w:val="7CFF9201"/>
    <w:rsid w:val="7D3D54FB"/>
    <w:rsid w:val="7D3F80E6"/>
    <w:rsid w:val="7D7969F3"/>
    <w:rsid w:val="7D8B53DE"/>
    <w:rsid w:val="7D9F95E9"/>
    <w:rsid w:val="7DB18CD3"/>
    <w:rsid w:val="7DBF7A07"/>
    <w:rsid w:val="7DDB9712"/>
    <w:rsid w:val="7DDF64C8"/>
    <w:rsid w:val="7DEF4F63"/>
    <w:rsid w:val="7DF59CDE"/>
    <w:rsid w:val="7DFE0275"/>
    <w:rsid w:val="7E398E35"/>
    <w:rsid w:val="7E4FD0A7"/>
    <w:rsid w:val="7E65922F"/>
    <w:rsid w:val="7E7E8CA6"/>
    <w:rsid w:val="7E9F93F3"/>
    <w:rsid w:val="7EC0749A"/>
    <w:rsid w:val="7EEE6ABD"/>
    <w:rsid w:val="7EFBBEF7"/>
    <w:rsid w:val="7EFD2760"/>
    <w:rsid w:val="7EFD9B3C"/>
    <w:rsid w:val="7F5E1DB4"/>
    <w:rsid w:val="7F664F7D"/>
    <w:rsid w:val="7F6B7B5B"/>
    <w:rsid w:val="7F773819"/>
    <w:rsid w:val="7F7E24B1"/>
    <w:rsid w:val="7F9F0B2E"/>
    <w:rsid w:val="7F9F125D"/>
    <w:rsid w:val="7F9F5F0D"/>
    <w:rsid w:val="7FA7A4F7"/>
    <w:rsid w:val="7FB7C361"/>
    <w:rsid w:val="7FBD4C71"/>
    <w:rsid w:val="7FDED830"/>
    <w:rsid w:val="7FEF3693"/>
    <w:rsid w:val="7FEFBA98"/>
    <w:rsid w:val="7FEFC342"/>
    <w:rsid w:val="7FF77FCC"/>
    <w:rsid w:val="7FF78E47"/>
    <w:rsid w:val="7FF8837A"/>
    <w:rsid w:val="7FFA06BA"/>
    <w:rsid w:val="7FFFEFCB"/>
    <w:rsid w:val="8CAF8DB9"/>
    <w:rsid w:val="8EBFAD7B"/>
    <w:rsid w:val="8EFF3017"/>
    <w:rsid w:val="8FF62D4E"/>
    <w:rsid w:val="97D65299"/>
    <w:rsid w:val="97EC0691"/>
    <w:rsid w:val="97F7F3A3"/>
    <w:rsid w:val="98F72741"/>
    <w:rsid w:val="9D677057"/>
    <w:rsid w:val="9DD77B95"/>
    <w:rsid w:val="9F6C2DB4"/>
    <w:rsid w:val="A1F7750E"/>
    <w:rsid w:val="A49F208C"/>
    <w:rsid w:val="A5EDDC5F"/>
    <w:rsid w:val="A6B26707"/>
    <w:rsid w:val="A73FB266"/>
    <w:rsid w:val="A7FBD754"/>
    <w:rsid w:val="ABF7012E"/>
    <w:rsid w:val="AE9D3358"/>
    <w:rsid w:val="B3F7630C"/>
    <w:rsid w:val="B3FBC0F1"/>
    <w:rsid w:val="B3FF9F37"/>
    <w:rsid w:val="B65278D9"/>
    <w:rsid w:val="B70ED4DF"/>
    <w:rsid w:val="B77DE2B3"/>
    <w:rsid w:val="B77EFC46"/>
    <w:rsid w:val="B7FB34A4"/>
    <w:rsid w:val="BB771421"/>
    <w:rsid w:val="BBDF37B4"/>
    <w:rsid w:val="BC7E9FAA"/>
    <w:rsid w:val="BCF7FCF0"/>
    <w:rsid w:val="BD97A43F"/>
    <w:rsid w:val="BDBEBA51"/>
    <w:rsid w:val="BDF3E0C5"/>
    <w:rsid w:val="BDFF3CC7"/>
    <w:rsid w:val="BE4722A4"/>
    <w:rsid w:val="BED7B342"/>
    <w:rsid w:val="BEFAD078"/>
    <w:rsid w:val="BEFF1F8A"/>
    <w:rsid w:val="BF173B1B"/>
    <w:rsid w:val="BF34AC5C"/>
    <w:rsid w:val="BF6AD674"/>
    <w:rsid w:val="BF6F9642"/>
    <w:rsid w:val="BF7434B0"/>
    <w:rsid w:val="BFA65678"/>
    <w:rsid w:val="BFAC62A7"/>
    <w:rsid w:val="BFFDFEBD"/>
    <w:rsid w:val="C5DFD906"/>
    <w:rsid w:val="CDFCF62B"/>
    <w:rsid w:val="CEF3BFE4"/>
    <w:rsid w:val="CEFD5993"/>
    <w:rsid w:val="CEFE0007"/>
    <w:rsid w:val="CF7F3CE4"/>
    <w:rsid w:val="CFEB4875"/>
    <w:rsid w:val="D37E34F6"/>
    <w:rsid w:val="D3B7108D"/>
    <w:rsid w:val="D51B95DF"/>
    <w:rsid w:val="D5993D66"/>
    <w:rsid w:val="D62DFAF1"/>
    <w:rsid w:val="D7F2144F"/>
    <w:rsid w:val="DBFB8624"/>
    <w:rsid w:val="DD7E2F54"/>
    <w:rsid w:val="DEB1A2C8"/>
    <w:rsid w:val="DEEF4D02"/>
    <w:rsid w:val="DF5F5ADF"/>
    <w:rsid w:val="DF76BEC7"/>
    <w:rsid w:val="DF7B4BAB"/>
    <w:rsid w:val="DFE72C22"/>
    <w:rsid w:val="DFEFD56A"/>
    <w:rsid w:val="DFF2E98F"/>
    <w:rsid w:val="DFF80AC0"/>
    <w:rsid w:val="DFFBA29B"/>
    <w:rsid w:val="E63FD5AD"/>
    <w:rsid w:val="E68F48CB"/>
    <w:rsid w:val="E6FF22EA"/>
    <w:rsid w:val="E7FE3E00"/>
    <w:rsid w:val="E7FF2D5A"/>
    <w:rsid w:val="EA5BE2AD"/>
    <w:rsid w:val="EA9E2188"/>
    <w:rsid w:val="EAA7F1F4"/>
    <w:rsid w:val="EAD75662"/>
    <w:rsid w:val="EAE1011D"/>
    <w:rsid w:val="EB246523"/>
    <w:rsid w:val="EB7BF0D4"/>
    <w:rsid w:val="EBD3C208"/>
    <w:rsid w:val="EBEF8C36"/>
    <w:rsid w:val="ECCD4007"/>
    <w:rsid w:val="ED7FB362"/>
    <w:rsid w:val="EEB60F5F"/>
    <w:rsid w:val="EEEB9DFA"/>
    <w:rsid w:val="EEEE2476"/>
    <w:rsid w:val="EF3E67B4"/>
    <w:rsid w:val="EF7D8CF3"/>
    <w:rsid w:val="EFA3F90F"/>
    <w:rsid w:val="EFAF9D97"/>
    <w:rsid w:val="EFBF6F13"/>
    <w:rsid w:val="EFCDDE6D"/>
    <w:rsid w:val="EFD552EF"/>
    <w:rsid w:val="F0FCD7FF"/>
    <w:rsid w:val="F1FFF840"/>
    <w:rsid w:val="F3BF9F4B"/>
    <w:rsid w:val="F3D9CFF6"/>
    <w:rsid w:val="F3DE1468"/>
    <w:rsid w:val="F3FF9F0B"/>
    <w:rsid w:val="F43B159D"/>
    <w:rsid w:val="F5BFC9AD"/>
    <w:rsid w:val="F5FFAE45"/>
    <w:rsid w:val="F66D0AD8"/>
    <w:rsid w:val="F6D64955"/>
    <w:rsid w:val="F6D70649"/>
    <w:rsid w:val="F6DC1EE2"/>
    <w:rsid w:val="F7772283"/>
    <w:rsid w:val="F79D775A"/>
    <w:rsid w:val="F79E245E"/>
    <w:rsid w:val="F7CB37C0"/>
    <w:rsid w:val="F7DA2682"/>
    <w:rsid w:val="F7DEAE67"/>
    <w:rsid w:val="F7DFB9A4"/>
    <w:rsid w:val="F8CFB116"/>
    <w:rsid w:val="F8FC5C28"/>
    <w:rsid w:val="F9FD3125"/>
    <w:rsid w:val="FA751944"/>
    <w:rsid w:val="FA7F9682"/>
    <w:rsid w:val="FABFB14A"/>
    <w:rsid w:val="FB3F4E73"/>
    <w:rsid w:val="FB5F3E20"/>
    <w:rsid w:val="FB6D63D0"/>
    <w:rsid w:val="FB73C23E"/>
    <w:rsid w:val="FB9A443B"/>
    <w:rsid w:val="FBBAB679"/>
    <w:rsid w:val="FBCF95D5"/>
    <w:rsid w:val="FBF8B153"/>
    <w:rsid w:val="FBF95295"/>
    <w:rsid w:val="FBF9FA6C"/>
    <w:rsid w:val="FBFE05B9"/>
    <w:rsid w:val="FC5F8E00"/>
    <w:rsid w:val="FD174348"/>
    <w:rsid w:val="FD378B3B"/>
    <w:rsid w:val="FD53D62E"/>
    <w:rsid w:val="FD5FC444"/>
    <w:rsid w:val="FD7F458D"/>
    <w:rsid w:val="FD8B51B1"/>
    <w:rsid w:val="FD9F5BF1"/>
    <w:rsid w:val="FDA629ED"/>
    <w:rsid w:val="FDB5CE7F"/>
    <w:rsid w:val="FDDBAFC8"/>
    <w:rsid w:val="FDFF00AC"/>
    <w:rsid w:val="FDFFA04F"/>
    <w:rsid w:val="FE55F822"/>
    <w:rsid w:val="FE7EDEAA"/>
    <w:rsid w:val="FE7F48E1"/>
    <w:rsid w:val="FE7F7280"/>
    <w:rsid w:val="FEA4A6B0"/>
    <w:rsid w:val="FEB7077C"/>
    <w:rsid w:val="FEBEB542"/>
    <w:rsid w:val="FEF5D7A8"/>
    <w:rsid w:val="FEFFFF61"/>
    <w:rsid w:val="FF5F8182"/>
    <w:rsid w:val="FF6F198A"/>
    <w:rsid w:val="FF7E1716"/>
    <w:rsid w:val="FF8F1939"/>
    <w:rsid w:val="FF8F9B7F"/>
    <w:rsid w:val="FF9786C4"/>
    <w:rsid w:val="FF9AD0F1"/>
    <w:rsid w:val="FFB2F6F2"/>
    <w:rsid w:val="FFBDCD79"/>
    <w:rsid w:val="FFD7A06F"/>
    <w:rsid w:val="FFDA6A7F"/>
    <w:rsid w:val="FFDE047D"/>
    <w:rsid w:val="FFE7D6E5"/>
    <w:rsid w:val="FFEB9DE3"/>
    <w:rsid w:val="FFF78430"/>
    <w:rsid w:val="FFFDBBC2"/>
    <w:rsid w:val="FFFDE1BD"/>
    <w:rsid w:val="FFFF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qFormat/>
    <w:uiPriority w:val="0"/>
    <w:pPr>
      <w:keepNext/>
      <w:keepLines/>
      <w:spacing w:beforeLines="0" w:beforeAutospacing="0" w:afterLines="0" w:afterAutospacing="0" w:line="579" w:lineRule="exact"/>
      <w:outlineLvl w:val="0"/>
    </w:pPr>
    <w:rPr>
      <w:rFonts w:ascii="Calibri" w:hAnsi="Calibri" w:eastAsia="方正小标宋简体" w:cs="Times New Roman"/>
      <w:kern w:val="44"/>
      <w:sz w:val="44"/>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8" w:hanging="17"/>
      <w:outlineLvl w:val="1"/>
    </w:pPr>
    <w:rPr>
      <w:rFonts w:ascii="Arial" w:hAnsi="Arial" w:eastAsia="黑体" w:cs="Times New Roman"/>
      <w:b/>
      <w:spacing w:val="0"/>
      <w:sz w:val="32"/>
      <w:szCs w:val="24"/>
    </w:rPr>
  </w:style>
  <w:style w:type="character" w:default="1" w:styleId="12">
    <w:name w:val="Default Paragraph Font"/>
    <w:semiHidden/>
    <w:qFormat/>
    <w:uiPriority w:val="0"/>
  </w:style>
  <w:style w:type="table" w:default="1" w:styleId="10">
    <w:name w:val="Normal Table"/>
    <w:semiHidden/>
    <w:qFormat/>
    <w:uiPriority w:val="0"/>
    <w:rPr>
      <w:rFonts w:ascii="GWZT-EN"/>
    </w:rPr>
    <w:tblPr>
      <w:tblCellMar>
        <w:top w:w="0" w:type="dxa"/>
        <w:left w:w="108" w:type="dxa"/>
        <w:bottom w:w="0" w:type="dxa"/>
        <w:right w:w="108" w:type="dxa"/>
      </w:tblCellMar>
    </w:tblPr>
  </w:style>
  <w:style w:type="paragraph" w:styleId="3">
    <w:name w:val="toa heading"/>
    <w:basedOn w:val="1"/>
    <w:next w:val="1"/>
    <w:qFormat/>
    <w:uiPriority w:val="0"/>
    <w:pPr>
      <w:keepNext w:val="0"/>
      <w:keepLines w:val="0"/>
      <w:widowControl w:val="0"/>
      <w:suppressLineNumbers w:val="0"/>
      <w:spacing w:before="120" w:beforeLines="0" w:beforeAutospacing="0" w:line="240" w:lineRule="atLeast"/>
      <w:jc w:val="both"/>
    </w:pPr>
    <w:rPr>
      <w:rFonts w:hint="default" w:ascii="Arial" w:hAnsi="Arial" w:eastAsia="仿宋_GB2312" w:cs="Times New Roman"/>
      <w:spacing w:val="-6"/>
      <w:kern w:val="2"/>
      <w:sz w:val="24"/>
      <w:szCs w:val="24"/>
      <w:lang w:val="en-US" w:eastAsia="zh-CN" w:bidi="ar"/>
    </w:rPr>
  </w:style>
  <w:style w:type="paragraph" w:styleId="5">
    <w:name w:val="annotation text"/>
    <w:basedOn w:val="1"/>
    <w:qFormat/>
    <w:uiPriority w:val="0"/>
    <w:rPr>
      <w:rFonts w:eastAsia="宋体"/>
      <w:lang w:eastAsia="zh-CN"/>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Text"/>
    <w:basedOn w:val="1"/>
    <w:semiHidden/>
    <w:qFormat/>
    <w:uiPriority w:val="0"/>
    <w:rPr>
      <w:rFonts w:ascii="微软雅黑" w:hAnsi="微软雅黑" w:eastAsia="微软雅黑" w:cs="微软雅黑"/>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5609</Words>
  <Characters>5612</Characters>
  <Lines>0</Lines>
  <Paragraphs>0</Paragraphs>
  <TotalTime>108</TotalTime>
  <ScaleCrop>false</ScaleCrop>
  <LinksUpToDate>false</LinksUpToDate>
  <CharactersWithSpaces>5703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2025-02-04T11:11:00Z</dcterms:created>
  <dc:creator>bgs</dc:creator>
  <cp:lastModifiedBy>高丽英</cp:lastModifiedBy>
  <cp:lastPrinted>2025-12-05T08:21:00Z</cp:lastPrinted>
  <dcterms:modified xsi:type="dcterms:W3CDTF">2025-12-05T16:24:23Z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E892B4D2B63AAD3B2DCD2769722F6BF8_43</vt:lpwstr>
  </property>
  <property fmtid="{D5CDD505-2E9C-101B-9397-08002B2CF9AE}" pid="4" name="KSOTemplateDocerSaveRecord">
    <vt:lpwstr>eyJoZGlkIjoiOTMwNDc2ZDBlMzA2MGExN2IzNzI5NGM5ZDhlYmI3NWMiLCJ1c2VySWQiOiIxMzE4NTY2NzE3In0=</vt:lpwstr>
  </property>
</Properties>
</file>