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5C" w:rsidRDefault="00A51B5C" w:rsidP="00A51B5C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51B5C" w:rsidRDefault="00A51B5C" w:rsidP="00A51B5C">
      <w:pPr>
        <w:spacing w:line="600" w:lineRule="exact"/>
        <w:jc w:val="center"/>
        <w:rPr>
          <w:rFonts w:ascii="方正小标宋简体" w:eastAsia="方正小标宋简体" w:hAnsi="黑体"/>
          <w:sz w:val="44"/>
          <w:szCs w:val="32"/>
        </w:rPr>
      </w:pPr>
      <w:r>
        <w:rPr>
          <w:rFonts w:ascii="方正小标宋简体" w:eastAsia="方正小标宋简体" w:hAnsi="黑体" w:hint="eastAsia"/>
          <w:sz w:val="44"/>
          <w:szCs w:val="32"/>
        </w:rPr>
        <w:t>规范兽药使用专项整治巩固提升行动实施情况汇总表</w:t>
      </w:r>
    </w:p>
    <w:p w:rsidR="00A51B5C" w:rsidRDefault="00A51B5C" w:rsidP="00A51B5C">
      <w:pPr>
        <w:spacing w:line="600" w:lineRule="exact"/>
        <w:jc w:val="center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（截至2025年XX月XX日）</w:t>
      </w:r>
    </w:p>
    <w:p w:rsidR="00A51B5C" w:rsidRDefault="00A51B5C" w:rsidP="00A51B5C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A51B5C" w:rsidRDefault="00A51B5C" w:rsidP="00A51B5C">
      <w:pPr>
        <w:spacing w:line="600" w:lineRule="exact"/>
        <w:rPr>
          <w:rFonts w:ascii="仿宋_GB2312" w:eastAsia="仿宋_GB2312" w:hAnsi="黑体"/>
          <w:sz w:val="28"/>
          <w:szCs w:val="32"/>
        </w:rPr>
      </w:pPr>
      <w:r>
        <w:rPr>
          <w:rFonts w:ascii="仿宋_GB2312" w:eastAsia="仿宋_GB2312" w:hAnsi="黑体" w:hint="eastAsia"/>
          <w:sz w:val="28"/>
          <w:szCs w:val="32"/>
        </w:rPr>
        <w:t>填报单位：（盖章）                                         填报人及联系方式：</w:t>
      </w:r>
    </w:p>
    <w:tbl>
      <w:tblPr>
        <w:tblStyle w:val="a5"/>
        <w:tblW w:w="5129" w:type="pct"/>
        <w:jc w:val="center"/>
        <w:tblLayout w:type="fixed"/>
        <w:tblLook w:val="04A0"/>
      </w:tblPr>
      <w:tblGrid>
        <w:gridCol w:w="573"/>
        <w:gridCol w:w="582"/>
        <w:gridCol w:w="395"/>
        <w:gridCol w:w="319"/>
        <w:gridCol w:w="362"/>
        <w:gridCol w:w="333"/>
        <w:gridCol w:w="359"/>
        <w:gridCol w:w="373"/>
        <w:gridCol w:w="511"/>
        <w:gridCol w:w="511"/>
        <w:gridCol w:w="362"/>
        <w:gridCol w:w="566"/>
        <w:gridCol w:w="850"/>
        <w:gridCol w:w="563"/>
        <w:gridCol w:w="566"/>
        <w:gridCol w:w="442"/>
        <w:gridCol w:w="474"/>
        <w:gridCol w:w="396"/>
        <w:gridCol w:w="540"/>
        <w:gridCol w:w="474"/>
        <w:gridCol w:w="462"/>
        <w:gridCol w:w="703"/>
        <w:gridCol w:w="741"/>
        <w:gridCol w:w="663"/>
        <w:gridCol w:w="758"/>
        <w:gridCol w:w="766"/>
        <w:gridCol w:w="709"/>
      </w:tblGrid>
      <w:tr w:rsidR="00A51B5C" w:rsidTr="00652953">
        <w:trPr>
          <w:trHeight w:val="438"/>
          <w:jc w:val="center"/>
        </w:trPr>
        <w:tc>
          <w:tcPr>
            <w:tcW w:w="1148" w:type="pct"/>
            <w:gridSpan w:val="8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检查对象数量（个）</w:t>
            </w:r>
          </w:p>
        </w:tc>
        <w:tc>
          <w:tcPr>
            <w:tcW w:w="178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出动监督检查人员（人次）</w:t>
            </w:r>
          </w:p>
        </w:tc>
        <w:tc>
          <w:tcPr>
            <w:tcW w:w="178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多部门联动检查次数（次）</w:t>
            </w:r>
          </w:p>
        </w:tc>
        <w:tc>
          <w:tcPr>
            <w:tcW w:w="1657" w:type="pct"/>
            <w:gridSpan w:val="9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问题处理（个/起）</w:t>
            </w:r>
          </w:p>
        </w:tc>
        <w:tc>
          <w:tcPr>
            <w:tcW w:w="326" w:type="pct"/>
            <w:gridSpan w:val="2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处罚情况</w:t>
            </w:r>
          </w:p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（万元）</w:t>
            </w:r>
          </w:p>
        </w:tc>
        <w:tc>
          <w:tcPr>
            <w:tcW w:w="998" w:type="pct"/>
            <w:gridSpan w:val="4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宣传教育情况</w:t>
            </w:r>
          </w:p>
        </w:tc>
        <w:tc>
          <w:tcPr>
            <w:tcW w:w="515" w:type="pct"/>
            <w:gridSpan w:val="2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技术服务情况</w:t>
            </w:r>
          </w:p>
        </w:tc>
      </w:tr>
      <w:tr w:rsidR="00A51B5C" w:rsidTr="00652953">
        <w:trPr>
          <w:trHeight w:val="20"/>
          <w:jc w:val="center"/>
        </w:trPr>
        <w:tc>
          <w:tcPr>
            <w:tcW w:w="200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总数</w:t>
            </w:r>
          </w:p>
        </w:tc>
        <w:tc>
          <w:tcPr>
            <w:tcW w:w="203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饲料和饲料添加剂生产企业</w:t>
            </w:r>
          </w:p>
        </w:tc>
        <w:tc>
          <w:tcPr>
            <w:tcW w:w="138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兽药生产企业</w:t>
            </w:r>
          </w:p>
        </w:tc>
        <w:tc>
          <w:tcPr>
            <w:tcW w:w="237" w:type="pct"/>
            <w:gridSpan w:val="2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兽药经营企业</w:t>
            </w:r>
          </w:p>
        </w:tc>
        <w:tc>
          <w:tcPr>
            <w:tcW w:w="116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养殖场户</w:t>
            </w:r>
          </w:p>
        </w:tc>
        <w:tc>
          <w:tcPr>
            <w:tcW w:w="125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动物诊疗机构</w:t>
            </w:r>
          </w:p>
        </w:tc>
        <w:tc>
          <w:tcPr>
            <w:tcW w:w="130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其他</w:t>
            </w:r>
          </w:p>
        </w:tc>
        <w:tc>
          <w:tcPr>
            <w:tcW w:w="178" w:type="pct"/>
            <w:vMerge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78" w:type="pct"/>
            <w:vMerge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166" w:type="pct"/>
            <w:gridSpan w:val="6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发现问题数量</w:t>
            </w:r>
          </w:p>
        </w:tc>
        <w:tc>
          <w:tcPr>
            <w:tcW w:w="165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整改问题</w:t>
            </w:r>
          </w:p>
        </w:tc>
        <w:tc>
          <w:tcPr>
            <w:tcW w:w="138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行政立案</w:t>
            </w:r>
          </w:p>
        </w:tc>
        <w:tc>
          <w:tcPr>
            <w:tcW w:w="188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移送涉嫌犯罪案件数量</w:t>
            </w:r>
          </w:p>
        </w:tc>
        <w:tc>
          <w:tcPr>
            <w:tcW w:w="165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涉案货值</w:t>
            </w:r>
          </w:p>
        </w:tc>
        <w:tc>
          <w:tcPr>
            <w:tcW w:w="161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罚没金额</w:t>
            </w:r>
          </w:p>
        </w:tc>
        <w:tc>
          <w:tcPr>
            <w:tcW w:w="245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开展宣教活动数量（场次）</w:t>
            </w:r>
          </w:p>
        </w:tc>
        <w:tc>
          <w:tcPr>
            <w:tcW w:w="258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选派专家</w:t>
            </w:r>
          </w:p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（人次）</w:t>
            </w:r>
          </w:p>
        </w:tc>
        <w:tc>
          <w:tcPr>
            <w:tcW w:w="231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发布典型案例（个）</w:t>
            </w:r>
          </w:p>
        </w:tc>
        <w:tc>
          <w:tcPr>
            <w:tcW w:w="264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制作各类宣教手册、海报等材料（个）</w:t>
            </w:r>
          </w:p>
        </w:tc>
        <w:tc>
          <w:tcPr>
            <w:tcW w:w="267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培训场次（个）</w:t>
            </w:r>
          </w:p>
        </w:tc>
        <w:tc>
          <w:tcPr>
            <w:tcW w:w="248" w:type="pct"/>
            <w:vMerge w:val="restar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参加培训单位数量（个）</w:t>
            </w:r>
          </w:p>
        </w:tc>
      </w:tr>
      <w:tr w:rsidR="00A51B5C" w:rsidTr="00652953">
        <w:trPr>
          <w:trHeight w:val="1440"/>
          <w:jc w:val="center"/>
        </w:trPr>
        <w:tc>
          <w:tcPr>
            <w:tcW w:w="200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203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实体</w:t>
            </w:r>
          </w:p>
        </w:tc>
        <w:tc>
          <w:tcPr>
            <w:tcW w:w="126" w:type="pct"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网店</w:t>
            </w:r>
          </w:p>
        </w:tc>
        <w:tc>
          <w:tcPr>
            <w:tcW w:w="116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25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总数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网络兽药经营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兽用麻醉药品和精神药品生产经营使用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兽医体外诊断制品生产经营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水产用药生产经营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其他</w:t>
            </w: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88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61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245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248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A51B5C" w:rsidTr="00652953">
        <w:trPr>
          <w:trHeight w:val="567"/>
          <w:jc w:val="center"/>
        </w:trPr>
        <w:tc>
          <w:tcPr>
            <w:tcW w:w="200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03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38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11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26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16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25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30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7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7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26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97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96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96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97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53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65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3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8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65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61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45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5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31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64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67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4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</w:tr>
      <w:tr w:rsidR="00A51B5C" w:rsidTr="00652953">
        <w:trPr>
          <w:trHeight w:val="567"/>
          <w:jc w:val="center"/>
        </w:trPr>
        <w:tc>
          <w:tcPr>
            <w:tcW w:w="200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03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38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11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26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16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25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30" w:type="pct"/>
            <w:noWrap/>
            <w:vAlign w:val="center"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7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7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26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97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96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96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97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53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65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3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8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65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61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45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5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31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64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67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248" w:type="pct"/>
            <w:noWrap/>
          </w:tcPr>
          <w:p w:rsidR="00A51B5C" w:rsidRDefault="00A51B5C" w:rsidP="00652953">
            <w:pPr>
              <w:tabs>
                <w:tab w:val="left" w:pos="3560"/>
              </w:tabs>
              <w:spacing w:line="240" w:lineRule="exact"/>
              <w:jc w:val="center"/>
              <w:rPr>
                <w:rFonts w:ascii="仿宋_GB2312" w:hAnsi="仿宋_GB2312" w:cs="仿宋_GB2312"/>
                <w:szCs w:val="21"/>
              </w:rPr>
            </w:pPr>
          </w:p>
        </w:tc>
      </w:tr>
    </w:tbl>
    <w:p w:rsidR="00A51B5C" w:rsidRDefault="00A51B5C" w:rsidP="00A51B5C">
      <w:pPr>
        <w:pStyle w:val="a0"/>
      </w:pPr>
    </w:p>
    <w:p w:rsidR="00A51B5C" w:rsidRDefault="00A51B5C" w:rsidP="00A51B5C">
      <w:pPr>
        <w:pStyle w:val="a0"/>
        <w:sectPr w:rsidR="00A51B5C">
          <w:footerReference w:type="default" r:id="rId4"/>
          <w:pgSz w:w="16838" w:h="11906" w:orient="landscape"/>
          <w:pgMar w:top="1871" w:right="1531" w:bottom="1474" w:left="1531" w:header="851" w:footer="1134" w:gutter="0"/>
          <w:cols w:space="0"/>
          <w:docGrid w:type="lines" w:linePitch="321"/>
        </w:sectPr>
      </w:pPr>
    </w:p>
    <w:p w:rsidR="00A51B5C" w:rsidRDefault="00A51B5C" w:rsidP="00A51B5C"/>
    <w:p w:rsidR="00D465DE" w:rsidRDefault="00D465DE"/>
    <w:sectPr w:rsidR="00D465DE" w:rsidSect="00D46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E0" w:rsidRDefault="00A51B5C">
    <w:pPr>
      <w:pStyle w:val="a4"/>
      <w:jc w:val="center"/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A51B5C">
      <w:rPr>
        <w:rFonts w:ascii="仿宋_GB2312" w:eastAsia="仿宋_GB2312"/>
        <w:noProof/>
        <w:sz w:val="28"/>
        <w:szCs w:val="28"/>
        <w:lang w:val="zh-CN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1B5C"/>
    <w:rsid w:val="00A51B5C"/>
    <w:rsid w:val="00D4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1B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nhideWhenUsed/>
    <w:qFormat/>
    <w:rsid w:val="00A51B5C"/>
    <w:pPr>
      <w:ind w:firstLineChars="200" w:firstLine="420"/>
    </w:pPr>
    <w:rPr>
      <w:szCs w:val="24"/>
    </w:rPr>
  </w:style>
  <w:style w:type="paragraph" w:styleId="a4">
    <w:name w:val="footer"/>
    <w:basedOn w:val="a"/>
    <w:link w:val="Char"/>
    <w:qFormat/>
    <w:rsid w:val="00A51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qFormat/>
    <w:rsid w:val="00A51B5C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2"/>
    <w:qFormat/>
    <w:rsid w:val="00A51B5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2025-03-28T09:47:00Z</dcterms:created>
  <dcterms:modified xsi:type="dcterms:W3CDTF">2025-03-28T09:47:00Z</dcterms:modified>
</cp:coreProperties>
</file>