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A7B96">
      <w:pPr>
        <w:keepNext w:val="0"/>
        <w:keepLines w:val="0"/>
        <w:pageBreakBefore w:val="0"/>
        <w:widowControl w:val="0"/>
        <w:kinsoku/>
        <w:wordWrap/>
        <w:overflowPunct/>
        <w:topLinePunct w:val="0"/>
        <w:autoSpaceDE/>
        <w:autoSpaceDN/>
        <w:bidi w:val="0"/>
        <w:adjustRightInd/>
        <w:snapToGrid/>
        <w:spacing w:line="600" w:lineRule="exact"/>
        <w:ind w:left="-414" w:leftChars="-133" w:firstLine="477" w:firstLineChars="153"/>
        <w:textAlignment w:val="auto"/>
        <w:outlineLvl w:val="9"/>
        <w:rPr>
          <w:rFonts w:ascii="黑体" w:eastAsia="黑体"/>
          <w:color w:val="000000"/>
        </w:rPr>
      </w:pPr>
      <w:r>
        <w:rPr>
          <w:rFonts w:ascii="黑体" w:eastAsia="黑体"/>
          <w:color w:val="000000"/>
        </w:rPr>
        <w:t>附件</w:t>
      </w:r>
    </w:p>
    <w:p w14:paraId="0E07B5EE">
      <w:pPr>
        <w:pStyle w:val="2"/>
        <w:spacing w:after="0" w:line="600" w:lineRule="exact"/>
        <w:rPr>
          <w:rFonts w:hint="eastAsia"/>
          <w:color w:val="000000"/>
        </w:rPr>
      </w:pPr>
    </w:p>
    <w:p w14:paraId="6EEEF753">
      <w:pPr>
        <w:keepNext w:val="0"/>
        <w:keepLines w:val="0"/>
        <w:pageBreakBefore w:val="0"/>
        <w:widowControl w:val="0"/>
        <w:kinsoku/>
        <w:wordWrap/>
        <w:overflowPunct/>
        <w:topLinePunct w:val="0"/>
        <w:autoSpaceDE/>
        <w:autoSpaceDN/>
        <w:bidi w:val="0"/>
        <w:adjustRightInd/>
        <w:snapToGrid/>
        <w:spacing w:line="600" w:lineRule="exact"/>
        <w:ind w:left="0" w:firstLine="0"/>
        <w:jc w:val="center"/>
        <w:textAlignment w:val="auto"/>
        <w:outlineLvl w:val="9"/>
        <w:rPr>
          <w:rFonts w:hint="eastAsia" w:ascii="方正小标宋简体" w:eastAsia="方正小标宋简体"/>
          <w:color w:val="000000"/>
          <w:sz w:val="44"/>
          <w:szCs w:val="44"/>
        </w:rPr>
      </w:pPr>
      <w:bookmarkStart w:id="3" w:name="_GoBack"/>
      <w:r>
        <w:rPr>
          <w:rFonts w:hint="eastAsia" w:ascii="方正小标宋简体" w:eastAsia="方正小标宋简体"/>
          <w:color w:val="000000"/>
          <w:sz w:val="44"/>
          <w:szCs w:val="44"/>
        </w:rPr>
        <w:t>省级挂牌督办安全</w:t>
      </w:r>
      <w:r>
        <w:rPr>
          <w:rFonts w:hint="eastAsia" w:ascii="方正小标宋简体" w:eastAsia="方正小标宋简体"/>
          <w:color w:val="000000"/>
          <w:sz w:val="44"/>
          <w:szCs w:val="44"/>
          <w:lang w:eastAsia="zh-CN"/>
        </w:rPr>
        <w:t>生产</w:t>
      </w:r>
      <w:r>
        <w:rPr>
          <w:rFonts w:hint="eastAsia" w:ascii="方正小标宋简体" w:eastAsia="方正小标宋简体"/>
          <w:color w:val="000000"/>
          <w:sz w:val="44"/>
          <w:szCs w:val="44"/>
        </w:rPr>
        <w:t>重大</w:t>
      </w:r>
      <w:r>
        <w:rPr>
          <w:rFonts w:hint="eastAsia" w:ascii="方正小标宋简体" w:eastAsia="方正小标宋简体"/>
          <w:color w:val="000000"/>
          <w:sz w:val="44"/>
          <w:szCs w:val="44"/>
          <w:lang w:val="en-US" w:eastAsia="zh-CN"/>
        </w:rPr>
        <w:t>事故</w:t>
      </w:r>
      <w:r>
        <w:rPr>
          <w:rFonts w:hint="eastAsia" w:ascii="方正小标宋简体" w:eastAsia="方正小标宋简体"/>
          <w:color w:val="000000"/>
          <w:sz w:val="44"/>
          <w:szCs w:val="44"/>
        </w:rPr>
        <w:t>隐患销号明细表</w:t>
      </w:r>
    </w:p>
    <w:bookmarkEnd w:id="3"/>
    <w:p w14:paraId="5987AC1A">
      <w:pPr>
        <w:keepNext w:val="0"/>
        <w:keepLines w:val="0"/>
        <w:pageBreakBefore w:val="0"/>
        <w:widowControl w:val="0"/>
        <w:kinsoku/>
        <w:wordWrap/>
        <w:overflowPunct/>
        <w:topLinePunct w:val="0"/>
        <w:autoSpaceDE/>
        <w:autoSpaceDN/>
        <w:bidi w:val="0"/>
        <w:adjustRightInd/>
        <w:snapToGrid/>
        <w:spacing w:line="240" w:lineRule="exact"/>
        <w:ind w:firstLine="0"/>
        <w:jc w:val="center"/>
        <w:textAlignment w:val="auto"/>
        <w:outlineLvl w:val="9"/>
        <w:rPr>
          <w:rFonts w:hint="eastAsia" w:ascii="黑体" w:eastAsia="黑体"/>
          <w:color w:val="000000"/>
        </w:rPr>
      </w:pPr>
    </w:p>
    <w:tbl>
      <w:tblPr>
        <w:tblStyle w:val="4"/>
        <w:tblW w:w="14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92"/>
        <w:gridCol w:w="736"/>
        <w:gridCol w:w="3488"/>
        <w:gridCol w:w="1900"/>
        <w:gridCol w:w="1184"/>
        <w:gridCol w:w="1650"/>
        <w:gridCol w:w="1415"/>
        <w:gridCol w:w="1140"/>
      </w:tblGrid>
      <w:tr w14:paraId="5A591229">
        <w:trPr>
          <w:trHeight w:val="877" w:hRule="atLeast"/>
          <w:tblHeader/>
          <w:jc w:val="center"/>
        </w:trPr>
        <w:tc>
          <w:tcPr>
            <w:tcW w:w="840" w:type="dxa"/>
            <w:tcBorders>
              <w:tl2br w:val="nil"/>
              <w:tr2bl w:val="nil"/>
            </w:tcBorders>
            <w:noWrap/>
            <w:vAlign w:val="center"/>
          </w:tcPr>
          <w:p w14:paraId="016A723C">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shd w:val="clear" w:color="auto" w:fill="auto"/>
                <w:lang w:eastAsia="zh-CN"/>
              </w:rPr>
            </w:pPr>
            <w:r>
              <w:rPr>
                <w:rFonts w:hint="eastAsia" w:ascii="黑体" w:eastAsia="黑体" w:cs="黑体"/>
                <w:b w:val="0"/>
                <w:bCs/>
                <w:color w:val="000000"/>
                <w:kern w:val="0"/>
                <w:sz w:val="24"/>
                <w:szCs w:val="24"/>
                <w:highlight w:val="none"/>
                <w:shd w:val="clear" w:color="auto" w:fill="auto"/>
                <w:lang w:eastAsia="zh-CN"/>
              </w:rPr>
              <w:t>序号</w:t>
            </w:r>
          </w:p>
        </w:tc>
        <w:tc>
          <w:tcPr>
            <w:tcW w:w="2592" w:type="dxa"/>
            <w:tcBorders>
              <w:tl2br w:val="nil"/>
              <w:tr2bl w:val="nil"/>
            </w:tcBorders>
            <w:noWrap/>
            <w:vAlign w:val="center"/>
          </w:tcPr>
          <w:p w14:paraId="3C3CFF7D">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shd w:val="clear" w:color="auto" w:fill="auto"/>
              </w:rPr>
            </w:pPr>
            <w:r>
              <w:rPr>
                <w:rFonts w:hint="eastAsia" w:ascii="黑体" w:eastAsia="黑体" w:cs="黑体"/>
                <w:b w:val="0"/>
                <w:bCs/>
                <w:color w:val="000000"/>
                <w:kern w:val="0"/>
                <w:sz w:val="24"/>
                <w:szCs w:val="24"/>
                <w:highlight w:val="none"/>
                <w:shd w:val="clear" w:color="auto" w:fill="auto"/>
              </w:rPr>
              <w:t>隐患名称</w:t>
            </w:r>
          </w:p>
        </w:tc>
        <w:tc>
          <w:tcPr>
            <w:tcW w:w="736" w:type="dxa"/>
            <w:tcBorders>
              <w:tl2br w:val="nil"/>
              <w:tr2bl w:val="nil"/>
            </w:tcBorders>
            <w:noWrap/>
            <w:vAlign w:val="center"/>
          </w:tcPr>
          <w:p w14:paraId="034A5F2B">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shd w:val="clear" w:color="auto" w:fill="auto"/>
              </w:rPr>
            </w:pPr>
            <w:r>
              <w:rPr>
                <w:rFonts w:hint="eastAsia" w:ascii="黑体" w:eastAsia="黑体" w:cs="黑体"/>
                <w:b w:val="0"/>
                <w:bCs/>
                <w:color w:val="000000"/>
                <w:kern w:val="0"/>
                <w:sz w:val="24"/>
                <w:szCs w:val="24"/>
                <w:highlight w:val="none"/>
                <w:shd w:val="clear" w:color="auto" w:fill="auto"/>
              </w:rPr>
              <w:t>行业</w:t>
            </w:r>
          </w:p>
          <w:p w14:paraId="08E8609A">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shd w:val="clear" w:color="auto" w:fill="auto"/>
              </w:rPr>
            </w:pPr>
            <w:r>
              <w:rPr>
                <w:rFonts w:hint="eastAsia" w:ascii="黑体" w:eastAsia="黑体" w:cs="黑体"/>
                <w:b w:val="0"/>
                <w:bCs/>
                <w:color w:val="000000"/>
                <w:kern w:val="0"/>
                <w:sz w:val="24"/>
                <w:szCs w:val="24"/>
                <w:highlight w:val="none"/>
                <w:shd w:val="clear" w:color="auto" w:fill="auto"/>
              </w:rPr>
              <w:t>分类</w:t>
            </w:r>
          </w:p>
        </w:tc>
        <w:tc>
          <w:tcPr>
            <w:tcW w:w="3488" w:type="dxa"/>
            <w:tcBorders>
              <w:tl2br w:val="nil"/>
              <w:tr2bl w:val="nil"/>
            </w:tcBorders>
            <w:noWrap/>
            <w:vAlign w:val="center"/>
          </w:tcPr>
          <w:p w14:paraId="24FFDF82">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shd w:val="clear" w:color="auto" w:fill="auto"/>
              </w:rPr>
            </w:pPr>
            <w:r>
              <w:rPr>
                <w:rFonts w:hint="eastAsia" w:ascii="黑体" w:eastAsia="黑体" w:cs="黑体"/>
                <w:b w:val="0"/>
                <w:bCs/>
                <w:color w:val="000000"/>
                <w:kern w:val="0"/>
                <w:sz w:val="24"/>
                <w:szCs w:val="24"/>
                <w:highlight w:val="none"/>
                <w:shd w:val="clear" w:color="auto" w:fill="auto"/>
              </w:rPr>
              <w:t>隐患基本情况</w:t>
            </w:r>
          </w:p>
        </w:tc>
        <w:tc>
          <w:tcPr>
            <w:tcW w:w="1900" w:type="dxa"/>
            <w:tcBorders>
              <w:tl2br w:val="nil"/>
              <w:tr2bl w:val="nil"/>
            </w:tcBorders>
            <w:noWrap/>
            <w:vAlign w:val="center"/>
          </w:tcPr>
          <w:p w14:paraId="3D513AF0">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shd w:val="clear" w:color="auto" w:fill="auto"/>
              </w:rPr>
            </w:pPr>
            <w:r>
              <w:rPr>
                <w:rFonts w:hint="eastAsia" w:ascii="黑体" w:eastAsia="黑体" w:cs="黑体"/>
                <w:b w:val="0"/>
                <w:bCs/>
                <w:color w:val="000000"/>
                <w:kern w:val="0"/>
                <w:sz w:val="24"/>
                <w:szCs w:val="24"/>
                <w:highlight w:val="none"/>
                <w:shd w:val="clear" w:color="auto" w:fill="auto"/>
              </w:rPr>
              <w:t>治理责任单位</w:t>
            </w:r>
          </w:p>
        </w:tc>
        <w:tc>
          <w:tcPr>
            <w:tcW w:w="1184" w:type="dxa"/>
            <w:tcBorders>
              <w:tl2br w:val="nil"/>
              <w:tr2bl w:val="nil"/>
            </w:tcBorders>
            <w:noWrap/>
            <w:vAlign w:val="center"/>
          </w:tcPr>
          <w:p w14:paraId="03BB9972">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shd w:val="clear" w:color="auto" w:fill="auto"/>
              </w:rPr>
            </w:pPr>
            <w:r>
              <w:rPr>
                <w:rFonts w:hint="eastAsia" w:ascii="黑体" w:eastAsia="黑体" w:cs="黑体"/>
                <w:b w:val="0"/>
                <w:bCs/>
                <w:color w:val="000000"/>
                <w:kern w:val="0"/>
                <w:sz w:val="24"/>
                <w:szCs w:val="24"/>
                <w:highlight w:val="none"/>
                <w:shd w:val="clear" w:color="auto" w:fill="auto"/>
              </w:rPr>
              <w:t>属地监管</w:t>
            </w:r>
          </w:p>
          <w:p w14:paraId="32EF9E72">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shd w:val="clear" w:color="auto" w:fill="auto"/>
              </w:rPr>
            </w:pPr>
            <w:r>
              <w:rPr>
                <w:rFonts w:hint="eastAsia" w:ascii="黑体" w:eastAsia="黑体" w:cs="黑体"/>
                <w:b w:val="0"/>
                <w:bCs/>
                <w:color w:val="000000"/>
                <w:kern w:val="0"/>
                <w:sz w:val="24"/>
                <w:szCs w:val="24"/>
                <w:highlight w:val="none"/>
                <w:shd w:val="clear" w:color="auto" w:fill="auto"/>
              </w:rPr>
              <w:t>责任单位</w:t>
            </w:r>
          </w:p>
        </w:tc>
        <w:tc>
          <w:tcPr>
            <w:tcW w:w="1650" w:type="dxa"/>
            <w:tcBorders>
              <w:tl2br w:val="nil"/>
              <w:tr2bl w:val="nil"/>
            </w:tcBorders>
            <w:noWrap/>
            <w:vAlign w:val="center"/>
          </w:tcPr>
          <w:p w14:paraId="4D7FED07">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shd w:val="clear" w:color="auto" w:fill="auto"/>
              </w:rPr>
            </w:pPr>
            <w:r>
              <w:rPr>
                <w:rFonts w:hint="eastAsia" w:ascii="黑体" w:eastAsia="黑体" w:cs="黑体"/>
                <w:b w:val="0"/>
                <w:bCs/>
                <w:color w:val="000000"/>
                <w:kern w:val="0"/>
                <w:sz w:val="24"/>
                <w:szCs w:val="24"/>
                <w:highlight w:val="none"/>
                <w:shd w:val="clear" w:color="auto" w:fill="auto"/>
              </w:rPr>
              <w:t>行业督办单位</w:t>
            </w:r>
          </w:p>
        </w:tc>
        <w:tc>
          <w:tcPr>
            <w:tcW w:w="1415" w:type="dxa"/>
            <w:tcBorders>
              <w:tl2br w:val="nil"/>
              <w:tr2bl w:val="nil"/>
            </w:tcBorders>
            <w:noWrap/>
            <w:vAlign w:val="center"/>
          </w:tcPr>
          <w:p w14:paraId="66A6743C">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shd w:val="clear" w:color="auto" w:fill="auto"/>
              </w:rPr>
            </w:pPr>
            <w:r>
              <w:rPr>
                <w:rFonts w:hint="eastAsia" w:ascii="黑体" w:eastAsia="黑体" w:cs="黑体"/>
                <w:b w:val="0"/>
                <w:bCs/>
                <w:color w:val="000000"/>
                <w:kern w:val="0"/>
                <w:sz w:val="24"/>
                <w:szCs w:val="24"/>
                <w:highlight w:val="none"/>
                <w:shd w:val="clear" w:color="auto" w:fill="auto"/>
              </w:rPr>
              <w:t>整改时限</w:t>
            </w:r>
          </w:p>
        </w:tc>
        <w:tc>
          <w:tcPr>
            <w:tcW w:w="1140" w:type="dxa"/>
            <w:tcBorders>
              <w:tl2br w:val="nil"/>
              <w:tr2bl w:val="nil"/>
            </w:tcBorders>
            <w:noWrap/>
            <w:vAlign w:val="center"/>
          </w:tcPr>
          <w:p w14:paraId="6059BD9C">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shd w:val="clear" w:color="auto" w:fill="auto"/>
              </w:rPr>
            </w:pPr>
            <w:r>
              <w:rPr>
                <w:rFonts w:hint="eastAsia" w:ascii="黑体" w:eastAsia="黑体" w:cs="黑体"/>
                <w:b w:val="0"/>
                <w:bCs/>
                <w:color w:val="000000"/>
                <w:kern w:val="0"/>
                <w:sz w:val="24"/>
                <w:szCs w:val="24"/>
                <w:highlight w:val="none"/>
                <w:shd w:val="clear" w:color="auto" w:fill="auto"/>
              </w:rPr>
              <w:t>销号</w:t>
            </w:r>
          </w:p>
          <w:p w14:paraId="4FDA1FED">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黑体" w:eastAsia="黑体" w:cs="黑体"/>
                <w:b w:val="0"/>
                <w:bCs/>
                <w:color w:val="000000"/>
                <w:kern w:val="0"/>
                <w:sz w:val="24"/>
                <w:szCs w:val="24"/>
                <w:highlight w:val="none"/>
                <w:shd w:val="clear" w:color="auto" w:fill="auto"/>
              </w:rPr>
            </w:pPr>
            <w:r>
              <w:rPr>
                <w:rFonts w:hint="eastAsia" w:ascii="黑体" w:eastAsia="黑体" w:cs="黑体"/>
                <w:b w:val="0"/>
                <w:bCs/>
                <w:color w:val="000000"/>
                <w:kern w:val="0"/>
                <w:sz w:val="24"/>
                <w:szCs w:val="24"/>
                <w:highlight w:val="none"/>
                <w:shd w:val="clear" w:color="auto" w:fill="auto"/>
              </w:rPr>
              <w:t>意见</w:t>
            </w:r>
          </w:p>
        </w:tc>
      </w:tr>
      <w:tr w14:paraId="4C91B6E9">
        <w:trPr>
          <w:trHeight w:val="1702" w:hRule="atLeast"/>
          <w:jc w:val="center"/>
        </w:trPr>
        <w:tc>
          <w:tcPr>
            <w:tcW w:w="840" w:type="dxa"/>
            <w:tcBorders>
              <w:tl2br w:val="nil"/>
              <w:tr2bl w:val="nil"/>
            </w:tcBorders>
            <w:noWrap/>
            <w:vAlign w:val="center"/>
          </w:tcPr>
          <w:p w14:paraId="629FBEA6">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cs="仿宋"/>
                <w:i w:val="0"/>
                <w:color w:val="000000"/>
                <w:kern w:val="0"/>
                <w:sz w:val="24"/>
                <w:szCs w:val="24"/>
                <w:highlight w:val="none"/>
                <w:u w:val="none"/>
                <w:shd w:val="clear" w:color="auto" w:fill="auto"/>
                <w:lang w:val="en-US" w:eastAsia="zh-CN"/>
              </w:rPr>
            </w:pPr>
            <w:r>
              <w:rPr>
                <w:rFonts w:hint="eastAsia" w:ascii="仿宋" w:cs="仿宋"/>
                <w:i w:val="0"/>
                <w:color w:val="000000"/>
                <w:kern w:val="0"/>
                <w:sz w:val="24"/>
                <w:szCs w:val="24"/>
                <w:highlight w:val="none"/>
                <w:u w:val="none"/>
                <w:shd w:val="clear" w:color="auto" w:fill="auto"/>
                <w:lang w:val="en-US" w:eastAsia="zh-CN"/>
              </w:rPr>
              <w:t>1</w:t>
            </w:r>
          </w:p>
        </w:tc>
        <w:tc>
          <w:tcPr>
            <w:tcW w:w="2592" w:type="dxa"/>
            <w:tcBorders>
              <w:tl2br w:val="nil"/>
              <w:tr2bl w:val="nil"/>
            </w:tcBorders>
            <w:noWrap/>
            <w:vAlign w:val="center"/>
          </w:tcPr>
          <w:p w14:paraId="483FCD5C">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shd w:val="clear" w:color="auto" w:fill="auto"/>
                <w:lang w:val="en-US" w:eastAsia="zh-CN" w:bidi="ar-SA"/>
              </w:rPr>
            </w:pPr>
            <w:r>
              <w:rPr>
                <w:rFonts w:hint="eastAsia" w:ascii="仿宋"/>
                <w:b w:val="0"/>
                <w:bCs w:val="0"/>
                <w:color w:val="000000" w:themeColor="text1"/>
                <w:sz w:val="24"/>
                <w:szCs w:val="24"/>
                <w:shd w:val="clear" w:color="auto" w:fill="auto"/>
                <w:lang w:val="en-US" w:eastAsia="zh-CN"/>
                <w14:textFill>
                  <w14:solidFill>
                    <w14:schemeClr w14:val="tx1"/>
                  </w14:solidFill>
                </w14:textFill>
              </w:rPr>
              <w:t>榆林市常乐堡矿业有限公司采区内防爆型电气设备失</w:t>
            </w:r>
            <w:bookmarkStart w:id="0" w:name="hmcheck_3dd31037f712447298a62580910332ef"/>
            <w:r>
              <w:rPr>
                <w:rFonts w:hint="eastAsia" w:ascii="仿宋"/>
                <w:b w:val="0"/>
                <w:bCs w:val="0"/>
                <w:color w:val="000000" w:themeColor="text1"/>
                <w:sz w:val="24"/>
                <w:szCs w:val="24"/>
                <w:shd w:val="clear" w:color="auto" w:fill="auto"/>
                <w:lang w:val="en-US" w:eastAsia="zh-CN"/>
                <w14:textFill>
                  <w14:solidFill>
                    <w14:schemeClr w14:val="tx1"/>
                  </w14:solidFill>
                </w14:textFill>
              </w:rPr>
              <w:t>爆安全隐患</w:t>
            </w:r>
            <w:bookmarkEnd w:id="0"/>
          </w:p>
        </w:tc>
        <w:tc>
          <w:tcPr>
            <w:tcW w:w="736" w:type="dxa"/>
            <w:tcBorders>
              <w:tl2br w:val="nil"/>
              <w:tr2bl w:val="nil"/>
            </w:tcBorders>
            <w:noWrap/>
            <w:vAlign w:val="center"/>
          </w:tcPr>
          <w:p w14:paraId="37F7B55D">
            <w:pPr>
              <w:widowControl/>
              <w:kinsoku w:val="0"/>
              <w:autoSpaceDE w:val="0"/>
              <w:autoSpaceDN w:val="0"/>
              <w:adjustRightInd/>
              <w:snapToGrid/>
              <w:spacing w:line="300" w:lineRule="exact"/>
              <w:jc w:val="center"/>
              <w:textAlignment w:val="baseline"/>
              <w:rPr>
                <w:rFonts w:hint="eastAsia" w:ascii="仿宋" w:cs="仿宋"/>
                <w:i w:val="0"/>
                <w:color w:val="000000"/>
                <w:kern w:val="0"/>
                <w:sz w:val="24"/>
                <w:szCs w:val="24"/>
                <w:highlight w:val="none"/>
                <w:u w:val="none"/>
                <w:shd w:val="clear" w:color="auto" w:fill="auto"/>
                <w:lang w:val="en-US" w:eastAsia="zh-CN"/>
              </w:rPr>
            </w:pPr>
            <w:r>
              <w:rPr>
                <w:rFonts w:hint="eastAsia" w:ascii="仿宋" w:cs="仿宋"/>
                <w:i w:val="0"/>
                <w:color w:val="000000"/>
                <w:kern w:val="0"/>
                <w:sz w:val="24"/>
                <w:szCs w:val="24"/>
                <w:highlight w:val="none"/>
                <w:u w:val="none"/>
                <w:shd w:val="clear" w:color="auto" w:fill="auto"/>
                <w:lang w:val="en-US" w:eastAsia="zh-CN"/>
              </w:rPr>
              <w:t>煤矿</w:t>
            </w:r>
          </w:p>
        </w:tc>
        <w:tc>
          <w:tcPr>
            <w:tcW w:w="3488" w:type="dxa"/>
            <w:tcBorders>
              <w:tl2br w:val="nil"/>
              <w:tr2bl w:val="nil"/>
            </w:tcBorders>
            <w:noWrap/>
            <w:vAlign w:val="center"/>
          </w:tcPr>
          <w:p w14:paraId="6E68A98E">
            <w:pPr>
              <w:widowControl w:val="0"/>
              <w:kinsoku/>
              <w:autoSpaceDE/>
              <w:autoSpaceDN/>
              <w:adjustRightInd/>
              <w:snapToGrid/>
              <w:spacing w:line="300" w:lineRule="exact"/>
              <w:jc w:val="both"/>
              <w:textAlignment w:val="baseline"/>
              <w:rPr>
                <w:rFonts w:hint="eastAsia" w:ascii="仿宋" w:eastAsia="仿宋" w:cs="仿宋"/>
                <w:color w:val="000000"/>
                <w:kern w:val="2"/>
                <w:sz w:val="24"/>
                <w:szCs w:val="24"/>
                <w:highlight w:val="none"/>
                <w:shd w:val="clear" w:color="auto" w:fill="auto"/>
                <w:lang w:val="en-US" w:eastAsia="zh-CN" w:bidi="ar-SA"/>
              </w:rPr>
            </w:pPr>
            <w:r>
              <w:rPr>
                <w:rFonts w:hint="eastAsia" w:ascii="仿宋"/>
                <w:b w:val="0"/>
                <w:bCs w:val="0"/>
                <w:color w:val="000000" w:themeColor="text1"/>
                <w:sz w:val="24"/>
                <w:szCs w:val="24"/>
                <w:shd w:val="clear" w:color="auto" w:fill="auto"/>
                <w:lang w:val="en-US" w:eastAsia="zh-CN"/>
                <w14:textFill>
                  <w14:solidFill>
                    <w14:schemeClr w14:val="tx1"/>
                  </w14:solidFill>
                </w14:textFill>
              </w:rPr>
              <w:t>采区内防爆型电气设备失爆。3106工作面顺槽皮带矿用隔爆兼本质安全型真空电磁起动器（设备编号15），挡板、金属圈外径（32mm）与进线装置内径（35mm）差为3mm，不符合规定的不大于2mm；且接线盒内有遗留的接线头和一节5mm左右的接线。不符合《煤矿电气设备安装工程施工与验收规范》（GB 51145-2015）第11.1.10.7、第11.1.8.7规定</w:t>
            </w:r>
            <w:r>
              <w:rPr>
                <w:rFonts w:hint="eastAsia"/>
                <w:b w:val="0"/>
                <w:bCs w:val="0"/>
                <w:color w:val="000000" w:themeColor="text1"/>
                <w:sz w:val="24"/>
                <w:szCs w:val="24"/>
                <w:shd w:val="clear" w:color="auto" w:fill="auto"/>
                <w:lang w:val="en-US" w:eastAsia="zh-CN"/>
                <w14:textFill>
                  <w14:solidFill>
                    <w14:schemeClr w14:val="tx1"/>
                  </w14:solidFill>
                </w14:textFill>
              </w:rPr>
              <w:t>。</w:t>
            </w:r>
          </w:p>
        </w:tc>
        <w:tc>
          <w:tcPr>
            <w:tcW w:w="1900" w:type="dxa"/>
            <w:tcBorders>
              <w:tl2br w:val="nil"/>
              <w:tr2bl w:val="nil"/>
            </w:tcBorders>
            <w:noWrap/>
            <w:vAlign w:val="center"/>
          </w:tcPr>
          <w:p w14:paraId="4BAC2AFE">
            <w:pPr>
              <w:widowControl/>
              <w:kinsoku w:val="0"/>
              <w:autoSpaceDE w:val="0"/>
              <w:autoSpaceDN w:val="0"/>
              <w:adjustRightInd/>
              <w:snapToGrid/>
              <w:spacing w:line="300" w:lineRule="exact"/>
              <w:jc w:val="center"/>
              <w:textAlignment w:val="baseline"/>
              <w:rPr>
                <w:rFonts w:hint="eastAsia" w:ascii="仿宋"/>
                <w:b w:val="0"/>
                <w:bCs w:val="0"/>
                <w:color w:val="000000" w:themeColor="text1"/>
                <w:sz w:val="24"/>
                <w:szCs w:val="24"/>
                <w:shd w:val="clear" w:color="auto" w:fill="auto"/>
                <w:lang w:val="en-US" w:eastAsia="zh-CN"/>
                <w14:textFill>
                  <w14:solidFill>
                    <w14:schemeClr w14:val="tx1"/>
                  </w14:solidFill>
                </w14:textFill>
              </w:rPr>
            </w:pPr>
            <w:r>
              <w:rPr>
                <w:rFonts w:hint="eastAsia" w:ascii="仿宋"/>
                <w:b w:val="0"/>
                <w:bCs w:val="0"/>
                <w:color w:val="000000" w:themeColor="text1"/>
                <w:sz w:val="24"/>
                <w:szCs w:val="24"/>
                <w:shd w:val="clear" w:color="auto" w:fill="auto"/>
                <w:lang w:val="en-US" w:eastAsia="zh-CN"/>
                <w14:textFill>
                  <w14:solidFill>
                    <w14:schemeClr w14:val="tx1"/>
                  </w14:solidFill>
                </w14:textFill>
              </w:rPr>
              <w:t>榆林市常乐堡</w:t>
            </w:r>
          </w:p>
          <w:p w14:paraId="53C94F79">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shd w:val="clear" w:color="auto" w:fill="auto"/>
                <w:lang w:val="en-US" w:eastAsia="zh-CN" w:bidi="ar-SA"/>
              </w:rPr>
            </w:pPr>
            <w:r>
              <w:rPr>
                <w:rFonts w:hint="eastAsia" w:ascii="仿宋"/>
                <w:b w:val="0"/>
                <w:bCs w:val="0"/>
                <w:color w:val="000000" w:themeColor="text1"/>
                <w:sz w:val="24"/>
                <w:szCs w:val="24"/>
                <w:shd w:val="clear" w:color="auto" w:fill="auto"/>
                <w:lang w:val="en-US" w:eastAsia="zh-CN"/>
                <w14:textFill>
                  <w14:solidFill>
                    <w14:schemeClr w14:val="tx1"/>
                  </w14:solidFill>
                </w14:textFill>
              </w:rPr>
              <w:t>矿业有限公司</w:t>
            </w:r>
          </w:p>
        </w:tc>
        <w:tc>
          <w:tcPr>
            <w:tcW w:w="1184" w:type="dxa"/>
            <w:tcBorders>
              <w:tl2br w:val="nil"/>
              <w:tr2bl w:val="nil"/>
            </w:tcBorders>
            <w:noWrap/>
            <w:vAlign w:val="center"/>
          </w:tcPr>
          <w:p w14:paraId="37973C0E">
            <w:pPr>
              <w:widowControl/>
              <w:kinsoku w:val="0"/>
              <w:autoSpaceDE w:val="0"/>
              <w:autoSpaceDN w:val="0"/>
              <w:adjustRightInd/>
              <w:snapToGrid/>
              <w:spacing w:line="300" w:lineRule="exact"/>
              <w:jc w:val="center"/>
              <w:textAlignment w:val="baseline"/>
              <w:rPr>
                <w:rFonts w:hint="eastAsia"/>
                <w:b w:val="0"/>
                <w:bCs w:val="0"/>
                <w:color w:val="000000" w:themeColor="text1"/>
                <w:sz w:val="24"/>
                <w:szCs w:val="24"/>
                <w:shd w:val="clear" w:color="auto" w:fill="auto"/>
                <w:lang w:eastAsia="zh-CN"/>
                <w14:textFill>
                  <w14:solidFill>
                    <w14:schemeClr w14:val="tx1"/>
                  </w14:solidFill>
                </w14:textFill>
              </w:rPr>
            </w:pPr>
            <w:r>
              <w:rPr>
                <w:rFonts w:hint="eastAsia"/>
                <w:b w:val="0"/>
                <w:bCs w:val="0"/>
                <w:color w:val="000000" w:themeColor="text1"/>
                <w:sz w:val="24"/>
                <w:szCs w:val="24"/>
                <w:shd w:val="clear" w:color="auto" w:fill="auto"/>
                <w:lang w:eastAsia="zh-CN"/>
                <w14:textFill>
                  <w14:solidFill>
                    <w14:schemeClr w14:val="tx1"/>
                  </w14:solidFill>
                </w14:textFill>
              </w:rPr>
              <w:t>榆林市</w:t>
            </w:r>
          </w:p>
          <w:p w14:paraId="37458988">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shd w:val="clear" w:color="auto" w:fill="auto"/>
                <w:lang w:val="en-US" w:eastAsia="zh-CN" w:bidi="ar-SA"/>
              </w:rPr>
            </w:pPr>
            <w:r>
              <w:rPr>
                <w:rFonts w:hint="eastAsia"/>
                <w:b w:val="0"/>
                <w:bCs w:val="0"/>
                <w:color w:val="000000" w:themeColor="text1"/>
                <w:sz w:val="24"/>
                <w:szCs w:val="24"/>
                <w:shd w:val="clear" w:color="auto" w:fill="auto"/>
                <w:lang w:eastAsia="zh-CN"/>
                <w14:textFill>
                  <w14:solidFill>
                    <w14:schemeClr w14:val="tx1"/>
                  </w14:solidFill>
                </w14:textFill>
              </w:rPr>
              <w:t>人民政府</w:t>
            </w:r>
          </w:p>
        </w:tc>
        <w:tc>
          <w:tcPr>
            <w:tcW w:w="1650" w:type="dxa"/>
            <w:tcBorders>
              <w:tl2br w:val="nil"/>
              <w:tr2bl w:val="nil"/>
            </w:tcBorders>
            <w:noWrap/>
            <w:vAlign w:val="center"/>
          </w:tcPr>
          <w:p w14:paraId="72DAFCB5">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shd w:val="clear" w:color="auto" w:fill="auto"/>
                <w:lang w:val="en-US" w:eastAsia="zh-CN" w:bidi="ar-SA"/>
              </w:rPr>
            </w:pPr>
            <w:r>
              <w:rPr>
                <w:rFonts w:hint="eastAsia" w:ascii="仿宋"/>
                <w:b w:val="0"/>
                <w:bCs w:val="0"/>
                <w:color w:val="000000" w:themeColor="text1"/>
                <w:sz w:val="24"/>
                <w:szCs w:val="24"/>
                <w:shd w:val="clear" w:color="auto" w:fill="auto"/>
                <w:lang w:val="en-US" w:eastAsia="zh-CN"/>
                <w14:textFill>
                  <w14:solidFill>
                    <w14:schemeClr w14:val="tx1"/>
                  </w14:solidFill>
                </w14:textFill>
              </w:rPr>
              <w:t>省应急管理厅</w:t>
            </w:r>
          </w:p>
        </w:tc>
        <w:tc>
          <w:tcPr>
            <w:tcW w:w="1415" w:type="dxa"/>
            <w:tcBorders>
              <w:tl2br w:val="nil"/>
              <w:tr2bl w:val="nil"/>
            </w:tcBorders>
            <w:noWrap/>
            <w:vAlign w:val="center"/>
          </w:tcPr>
          <w:p w14:paraId="244D9356">
            <w:pPr>
              <w:spacing w:line="300" w:lineRule="exact"/>
              <w:jc w:val="center"/>
              <w:rPr>
                <w:rFonts w:hint="eastAsia" w:ascii="仿宋" w:hAnsi="仿宋" w:eastAsia="仿宋" w:cs="仿宋"/>
                <w:color w:val="000000"/>
                <w:sz w:val="24"/>
                <w:szCs w:val="24"/>
                <w:shd w:val="clear" w:color="auto" w:fill="auto"/>
                <w:lang w:val="en-US" w:eastAsia="zh-CN"/>
              </w:rPr>
            </w:pPr>
            <w:r>
              <w:rPr>
                <w:rFonts w:hint="eastAsia" w:ascii="仿宋" w:hAnsi="仿宋" w:eastAsia="仿宋" w:cs="仿宋"/>
                <w:color w:val="000000"/>
                <w:sz w:val="24"/>
                <w:szCs w:val="24"/>
                <w:shd w:val="clear" w:color="auto" w:fill="auto"/>
                <w:lang w:val="en-US" w:eastAsia="zh-CN"/>
              </w:rPr>
              <w:t>2025年5月10日</w:t>
            </w:r>
          </w:p>
        </w:tc>
        <w:tc>
          <w:tcPr>
            <w:tcW w:w="1140" w:type="dxa"/>
            <w:tcBorders>
              <w:tl2br w:val="nil"/>
              <w:tr2bl w:val="nil"/>
            </w:tcBorders>
            <w:noWrap/>
            <w:vAlign w:val="center"/>
          </w:tcPr>
          <w:p w14:paraId="2CFB575F">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eastAsia="仿宋" w:cs="仿宋"/>
                <w:i w:val="0"/>
                <w:color w:val="000000"/>
                <w:kern w:val="0"/>
                <w:sz w:val="24"/>
                <w:szCs w:val="24"/>
                <w:highlight w:val="none"/>
                <w:u w:val="none"/>
                <w:shd w:val="clear" w:color="auto" w:fill="auto"/>
                <w:lang w:val="en-US" w:eastAsia="zh-CN"/>
              </w:rPr>
            </w:pPr>
            <w:r>
              <w:rPr>
                <w:rFonts w:hint="eastAsia" w:ascii="仿宋" w:eastAsia="仿宋" w:cs="仿宋"/>
                <w:i w:val="0"/>
                <w:color w:val="000000"/>
                <w:kern w:val="0"/>
                <w:sz w:val="24"/>
                <w:szCs w:val="24"/>
                <w:highlight w:val="none"/>
                <w:u w:val="none"/>
                <w:shd w:val="clear" w:color="auto" w:fill="auto"/>
                <w:lang w:val="en-US" w:eastAsia="zh-CN"/>
              </w:rPr>
              <w:t>同意</w:t>
            </w:r>
          </w:p>
          <w:p w14:paraId="1E75B14F">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eastAsia="仿宋" w:cs="仿宋"/>
                <w:i w:val="0"/>
                <w:color w:val="000000"/>
                <w:kern w:val="0"/>
                <w:sz w:val="24"/>
                <w:szCs w:val="24"/>
                <w:highlight w:val="none"/>
                <w:u w:val="none"/>
                <w:shd w:val="clear" w:color="auto" w:fill="auto"/>
                <w:lang w:val="en-US" w:eastAsia="zh-CN"/>
              </w:rPr>
            </w:pPr>
            <w:r>
              <w:rPr>
                <w:rFonts w:hint="eastAsia" w:ascii="仿宋" w:eastAsia="仿宋" w:cs="仿宋"/>
                <w:i w:val="0"/>
                <w:color w:val="000000"/>
                <w:kern w:val="0"/>
                <w:sz w:val="24"/>
                <w:szCs w:val="24"/>
                <w:highlight w:val="none"/>
                <w:u w:val="none"/>
                <w:shd w:val="clear" w:color="auto" w:fill="auto"/>
                <w:lang w:val="en-US" w:eastAsia="zh-CN"/>
              </w:rPr>
              <w:t>销号</w:t>
            </w:r>
          </w:p>
        </w:tc>
      </w:tr>
      <w:tr w14:paraId="45C8F847">
        <w:trPr>
          <w:trHeight w:val="2122" w:hRule="atLeast"/>
          <w:jc w:val="center"/>
        </w:trPr>
        <w:tc>
          <w:tcPr>
            <w:tcW w:w="840" w:type="dxa"/>
            <w:tcBorders>
              <w:tl2br w:val="nil"/>
              <w:tr2bl w:val="nil"/>
            </w:tcBorders>
            <w:noWrap/>
            <w:vAlign w:val="center"/>
          </w:tcPr>
          <w:p w14:paraId="5BF68441">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cs="仿宋"/>
                <w:i w:val="0"/>
                <w:color w:val="000000"/>
                <w:kern w:val="0"/>
                <w:sz w:val="24"/>
                <w:szCs w:val="24"/>
                <w:highlight w:val="none"/>
                <w:u w:val="none"/>
                <w:shd w:val="clear" w:color="auto" w:fill="auto"/>
                <w:lang w:val="en-US" w:eastAsia="zh-CN"/>
              </w:rPr>
            </w:pPr>
            <w:r>
              <w:rPr>
                <w:rFonts w:hint="eastAsia" w:ascii="仿宋" w:cs="仿宋"/>
                <w:i w:val="0"/>
                <w:color w:val="000000"/>
                <w:kern w:val="0"/>
                <w:sz w:val="24"/>
                <w:szCs w:val="24"/>
                <w:highlight w:val="none"/>
                <w:u w:val="none"/>
                <w:shd w:val="clear" w:color="auto" w:fill="auto"/>
                <w:lang w:val="en-US" w:eastAsia="zh-CN"/>
              </w:rPr>
              <w:t>2</w:t>
            </w:r>
          </w:p>
        </w:tc>
        <w:tc>
          <w:tcPr>
            <w:tcW w:w="2592" w:type="dxa"/>
            <w:tcBorders>
              <w:tl2br w:val="nil"/>
              <w:tr2bl w:val="nil"/>
            </w:tcBorders>
            <w:noWrap/>
            <w:vAlign w:val="center"/>
          </w:tcPr>
          <w:p w14:paraId="65FCCEC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仿宋" w:eastAsia="仿宋" w:cs="仿宋"/>
                <w:color w:val="000000"/>
                <w:kern w:val="2"/>
                <w:sz w:val="24"/>
                <w:szCs w:val="24"/>
                <w:highlight w:val="none"/>
                <w:shd w:val="clear" w:color="auto" w:fill="auto"/>
                <w:lang w:val="en-US" w:eastAsia="zh-CN" w:bidi="ar-SA"/>
              </w:rPr>
            </w:pPr>
            <w:r>
              <w:rPr>
                <w:rFonts w:hint="eastAsia" w:ascii="仿宋"/>
                <w:b w:val="0"/>
                <w:bCs w:val="0"/>
                <w:color w:val="000000" w:themeColor="text1"/>
                <w:sz w:val="24"/>
                <w:szCs w:val="24"/>
                <w:shd w:val="clear" w:color="auto" w:fill="auto"/>
                <w:lang w:val="en-US" w:eastAsia="zh-CN"/>
                <w14:textFill>
                  <w14:solidFill>
                    <w14:schemeClr w14:val="tx1"/>
                  </w14:solidFill>
                </w14:textFill>
              </w:rPr>
              <w:t>榆林市常乐堡矿业有限公司皮带打滑保护失效安全隐患</w:t>
            </w:r>
          </w:p>
        </w:tc>
        <w:tc>
          <w:tcPr>
            <w:tcW w:w="736" w:type="dxa"/>
            <w:tcBorders>
              <w:tl2br w:val="nil"/>
              <w:tr2bl w:val="nil"/>
            </w:tcBorders>
            <w:noWrap/>
            <w:vAlign w:val="center"/>
          </w:tcPr>
          <w:p w14:paraId="425B4095">
            <w:pPr>
              <w:widowControl/>
              <w:kinsoku w:val="0"/>
              <w:autoSpaceDE w:val="0"/>
              <w:autoSpaceDN w:val="0"/>
              <w:adjustRightInd/>
              <w:snapToGrid/>
              <w:spacing w:line="300" w:lineRule="exact"/>
              <w:jc w:val="center"/>
              <w:textAlignment w:val="baseline"/>
              <w:rPr>
                <w:rFonts w:hint="eastAsia" w:ascii="仿宋" w:cs="仿宋"/>
                <w:i w:val="0"/>
                <w:color w:val="000000"/>
                <w:kern w:val="0"/>
                <w:sz w:val="24"/>
                <w:szCs w:val="24"/>
                <w:highlight w:val="none"/>
                <w:u w:val="none"/>
                <w:shd w:val="clear" w:color="auto" w:fill="auto"/>
                <w:lang w:val="en-US" w:eastAsia="zh-CN"/>
              </w:rPr>
            </w:pPr>
            <w:r>
              <w:rPr>
                <w:rFonts w:hint="eastAsia" w:ascii="仿宋" w:cs="仿宋"/>
                <w:i w:val="0"/>
                <w:color w:val="000000"/>
                <w:kern w:val="0"/>
                <w:sz w:val="24"/>
                <w:szCs w:val="24"/>
                <w:highlight w:val="none"/>
                <w:u w:val="none"/>
                <w:shd w:val="clear" w:color="auto" w:fill="auto"/>
                <w:lang w:val="en-US" w:eastAsia="zh-CN"/>
              </w:rPr>
              <w:t>煤矿</w:t>
            </w:r>
          </w:p>
        </w:tc>
        <w:tc>
          <w:tcPr>
            <w:tcW w:w="3488" w:type="dxa"/>
            <w:tcBorders>
              <w:tl2br w:val="nil"/>
              <w:tr2bl w:val="nil"/>
            </w:tcBorders>
            <w:noWrap/>
            <w:vAlign w:val="center"/>
          </w:tcPr>
          <w:p w14:paraId="1EA82ED7">
            <w:pPr>
              <w:widowControl w:val="0"/>
              <w:kinsoku/>
              <w:autoSpaceDE/>
              <w:autoSpaceDN/>
              <w:adjustRightInd/>
              <w:snapToGrid/>
              <w:spacing w:line="300" w:lineRule="exact"/>
              <w:jc w:val="both"/>
              <w:textAlignment w:val="baseline"/>
              <w:rPr>
                <w:rFonts w:hint="eastAsia" w:ascii="仿宋" w:eastAsia="仿宋" w:cs="仿宋"/>
                <w:color w:val="000000"/>
                <w:kern w:val="2"/>
                <w:sz w:val="24"/>
                <w:szCs w:val="24"/>
                <w:highlight w:val="none"/>
                <w:shd w:val="clear" w:color="auto" w:fill="auto"/>
                <w:lang w:val="en-US" w:eastAsia="zh-CN" w:bidi="ar-SA"/>
              </w:rPr>
            </w:pPr>
            <w:r>
              <w:rPr>
                <w:rFonts w:hint="eastAsia" w:ascii="仿宋"/>
                <w:b w:val="0"/>
                <w:bCs w:val="0"/>
                <w:color w:val="000000" w:themeColor="text1"/>
                <w:sz w:val="24"/>
                <w:szCs w:val="24"/>
                <w:shd w:val="clear" w:color="auto" w:fill="auto"/>
                <w:lang w:val="en-US" w:eastAsia="zh-CN"/>
                <w14:textFill>
                  <w14:solidFill>
                    <w14:schemeClr w14:val="tx1"/>
                  </w14:solidFill>
                </w14:textFill>
              </w:rPr>
              <w:t>皮带打滑保护失效。主运皮带第一部打滑保护超速</w:t>
            </w:r>
            <w:bookmarkStart w:id="1" w:name="hmcheck_44fe477351a5449ebfa0e419e0823df9"/>
            <w:r>
              <w:rPr>
                <w:rFonts w:hint="eastAsia" w:ascii="仿宋"/>
                <w:b w:val="0"/>
                <w:bCs w:val="0"/>
                <w:color w:val="000000" w:themeColor="text1"/>
                <w:sz w:val="24"/>
                <w:szCs w:val="24"/>
                <w:shd w:val="clear" w:color="auto" w:fill="auto"/>
                <w:lang w:val="en-US" w:eastAsia="zh-CN"/>
                <w14:textFill>
                  <w14:solidFill>
                    <w14:schemeClr w14:val="tx1"/>
                  </w14:solidFill>
                </w14:textFill>
              </w:rPr>
              <w:t>阀值</w:t>
            </w:r>
            <w:bookmarkEnd w:id="1"/>
            <w:r>
              <w:rPr>
                <w:rFonts w:hint="eastAsia" w:ascii="仿宋"/>
                <w:b w:val="0"/>
                <w:bCs w:val="0"/>
                <w:color w:val="000000" w:themeColor="text1"/>
                <w:sz w:val="24"/>
                <w:szCs w:val="24"/>
                <w:shd w:val="clear" w:color="auto" w:fill="auto"/>
                <w:lang w:val="en-US" w:eastAsia="zh-CN"/>
                <w14:textFill>
                  <w14:solidFill>
                    <w14:schemeClr w14:val="tx1"/>
                  </w14:solidFill>
                </w14:textFill>
              </w:rPr>
              <w:t>设置为120%，第二部皮带打滑保护超速</w:t>
            </w:r>
            <w:bookmarkStart w:id="2" w:name="hmcheck_ff149632085f4b6798b2a10576bfa19d"/>
            <w:r>
              <w:rPr>
                <w:rFonts w:hint="eastAsia" w:ascii="仿宋"/>
                <w:b w:val="0"/>
                <w:bCs w:val="0"/>
                <w:color w:val="000000" w:themeColor="text1"/>
                <w:sz w:val="24"/>
                <w:szCs w:val="24"/>
                <w:shd w:val="clear" w:color="auto" w:fill="auto"/>
                <w:lang w:val="en-US" w:eastAsia="zh-CN"/>
                <w14:textFill>
                  <w14:solidFill>
                    <w14:schemeClr w14:val="tx1"/>
                  </w14:solidFill>
                </w14:textFill>
              </w:rPr>
              <w:t>阀值</w:t>
            </w:r>
            <w:bookmarkEnd w:id="2"/>
            <w:r>
              <w:rPr>
                <w:rFonts w:hint="eastAsia" w:ascii="仿宋"/>
                <w:b w:val="0"/>
                <w:bCs w:val="0"/>
                <w:color w:val="000000" w:themeColor="text1"/>
                <w:sz w:val="24"/>
                <w:szCs w:val="24"/>
                <w:shd w:val="clear" w:color="auto" w:fill="auto"/>
                <w:lang w:val="en-US" w:eastAsia="zh-CN"/>
                <w14:textFill>
                  <w14:solidFill>
                    <w14:schemeClr w14:val="tx1"/>
                  </w14:solidFill>
                </w14:textFill>
              </w:rPr>
              <w:t>设置为130%，不符合110%的规定。不符合《煤矿用带式输送机保护装置技术条件》（MT872-2000）第4.5.1条规定</w:t>
            </w:r>
            <w:r>
              <w:rPr>
                <w:rFonts w:hint="eastAsia"/>
                <w:b w:val="0"/>
                <w:bCs w:val="0"/>
                <w:color w:val="000000" w:themeColor="text1"/>
                <w:sz w:val="24"/>
                <w:szCs w:val="24"/>
                <w:shd w:val="clear" w:color="auto" w:fill="auto"/>
                <w:lang w:val="en-US" w:eastAsia="zh-CN"/>
                <w14:textFill>
                  <w14:solidFill>
                    <w14:schemeClr w14:val="tx1"/>
                  </w14:solidFill>
                </w14:textFill>
              </w:rPr>
              <w:t>。</w:t>
            </w:r>
          </w:p>
        </w:tc>
        <w:tc>
          <w:tcPr>
            <w:tcW w:w="1900" w:type="dxa"/>
            <w:tcBorders>
              <w:tl2br w:val="nil"/>
              <w:tr2bl w:val="nil"/>
            </w:tcBorders>
            <w:noWrap/>
            <w:vAlign w:val="center"/>
          </w:tcPr>
          <w:p w14:paraId="5AA3ED94">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shd w:val="clear" w:color="auto" w:fill="auto"/>
                <w:lang w:val="en-US" w:eastAsia="zh-CN" w:bidi="ar-SA"/>
              </w:rPr>
            </w:pPr>
            <w:r>
              <w:rPr>
                <w:rFonts w:hint="eastAsia" w:ascii="仿宋"/>
                <w:b w:val="0"/>
                <w:bCs w:val="0"/>
                <w:color w:val="000000" w:themeColor="text1"/>
                <w:sz w:val="24"/>
                <w:szCs w:val="24"/>
                <w:shd w:val="clear" w:color="auto" w:fill="auto"/>
                <w:lang w:val="en-US" w:eastAsia="zh-CN"/>
                <w14:textFill>
                  <w14:solidFill>
                    <w14:schemeClr w14:val="tx1"/>
                  </w14:solidFill>
                </w14:textFill>
              </w:rPr>
              <w:t>榆林市常乐堡矿业有限公司</w:t>
            </w:r>
          </w:p>
        </w:tc>
        <w:tc>
          <w:tcPr>
            <w:tcW w:w="1184" w:type="dxa"/>
            <w:tcBorders>
              <w:tl2br w:val="nil"/>
              <w:tr2bl w:val="nil"/>
            </w:tcBorders>
            <w:noWrap/>
            <w:vAlign w:val="center"/>
          </w:tcPr>
          <w:p w14:paraId="6E7B4D12">
            <w:pPr>
              <w:widowControl/>
              <w:kinsoku w:val="0"/>
              <w:autoSpaceDE w:val="0"/>
              <w:autoSpaceDN w:val="0"/>
              <w:adjustRightInd/>
              <w:snapToGrid/>
              <w:spacing w:line="300" w:lineRule="exact"/>
              <w:jc w:val="center"/>
              <w:textAlignment w:val="baseline"/>
              <w:rPr>
                <w:rFonts w:hint="eastAsia"/>
                <w:b w:val="0"/>
                <w:bCs w:val="0"/>
                <w:color w:val="000000" w:themeColor="text1"/>
                <w:sz w:val="24"/>
                <w:szCs w:val="24"/>
                <w:shd w:val="clear" w:color="auto" w:fill="auto"/>
                <w:lang w:eastAsia="zh-CN"/>
                <w14:textFill>
                  <w14:solidFill>
                    <w14:schemeClr w14:val="tx1"/>
                  </w14:solidFill>
                </w14:textFill>
              </w:rPr>
            </w:pPr>
            <w:r>
              <w:rPr>
                <w:rFonts w:hint="eastAsia"/>
                <w:b w:val="0"/>
                <w:bCs w:val="0"/>
                <w:color w:val="000000" w:themeColor="text1"/>
                <w:sz w:val="24"/>
                <w:szCs w:val="24"/>
                <w:shd w:val="clear" w:color="auto" w:fill="auto"/>
                <w:lang w:eastAsia="zh-CN"/>
                <w14:textFill>
                  <w14:solidFill>
                    <w14:schemeClr w14:val="tx1"/>
                  </w14:solidFill>
                </w14:textFill>
              </w:rPr>
              <w:t>榆林市</w:t>
            </w:r>
          </w:p>
          <w:p w14:paraId="7A94568B">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shd w:val="clear" w:color="auto" w:fill="auto"/>
                <w:lang w:val="en-US" w:eastAsia="zh-CN" w:bidi="ar-SA"/>
              </w:rPr>
            </w:pPr>
            <w:r>
              <w:rPr>
                <w:rFonts w:hint="eastAsia"/>
                <w:b w:val="0"/>
                <w:bCs w:val="0"/>
                <w:color w:val="000000" w:themeColor="text1"/>
                <w:sz w:val="24"/>
                <w:szCs w:val="24"/>
                <w:shd w:val="clear" w:color="auto" w:fill="auto"/>
                <w:lang w:eastAsia="zh-CN"/>
                <w14:textFill>
                  <w14:solidFill>
                    <w14:schemeClr w14:val="tx1"/>
                  </w14:solidFill>
                </w14:textFill>
              </w:rPr>
              <w:t>人民政府</w:t>
            </w:r>
          </w:p>
        </w:tc>
        <w:tc>
          <w:tcPr>
            <w:tcW w:w="1650" w:type="dxa"/>
            <w:tcBorders>
              <w:tl2br w:val="nil"/>
              <w:tr2bl w:val="nil"/>
            </w:tcBorders>
            <w:noWrap/>
            <w:vAlign w:val="center"/>
          </w:tcPr>
          <w:p w14:paraId="4B2A0A17">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shd w:val="clear" w:color="auto" w:fill="auto"/>
                <w:lang w:val="en-US" w:eastAsia="zh-CN" w:bidi="ar-SA"/>
              </w:rPr>
            </w:pPr>
            <w:r>
              <w:rPr>
                <w:rFonts w:hint="eastAsia" w:ascii="仿宋"/>
                <w:b w:val="0"/>
                <w:bCs w:val="0"/>
                <w:color w:val="000000" w:themeColor="text1"/>
                <w:sz w:val="24"/>
                <w:szCs w:val="24"/>
                <w:shd w:val="clear" w:color="auto" w:fill="auto"/>
                <w:lang w:val="en-US" w:eastAsia="zh-CN"/>
                <w14:textFill>
                  <w14:solidFill>
                    <w14:schemeClr w14:val="tx1"/>
                  </w14:solidFill>
                </w14:textFill>
              </w:rPr>
              <w:t>省应急管理厅</w:t>
            </w:r>
          </w:p>
        </w:tc>
        <w:tc>
          <w:tcPr>
            <w:tcW w:w="1415" w:type="dxa"/>
            <w:tcBorders>
              <w:tl2br w:val="nil"/>
              <w:tr2bl w:val="nil"/>
            </w:tcBorders>
            <w:noWrap/>
            <w:vAlign w:val="center"/>
          </w:tcPr>
          <w:p w14:paraId="5A39A7B5">
            <w:pPr>
              <w:spacing w:line="300" w:lineRule="exact"/>
              <w:jc w:val="center"/>
              <w:rPr>
                <w:rFonts w:hint="eastAsia" w:ascii="仿宋" w:hAnsi="仿宋" w:eastAsia="仿宋" w:cs="仿宋"/>
                <w:color w:val="000000"/>
                <w:sz w:val="24"/>
                <w:szCs w:val="24"/>
                <w:shd w:val="clear" w:color="auto" w:fill="auto"/>
                <w:lang w:val="en-US" w:eastAsia="zh-CN"/>
              </w:rPr>
            </w:pPr>
            <w:r>
              <w:rPr>
                <w:rFonts w:hint="eastAsia" w:ascii="仿宋" w:hAnsi="仿宋" w:eastAsia="仿宋" w:cs="仿宋"/>
                <w:color w:val="000000"/>
                <w:sz w:val="24"/>
                <w:szCs w:val="24"/>
                <w:shd w:val="clear" w:color="auto" w:fill="auto"/>
                <w:lang w:val="en-US" w:eastAsia="zh-CN"/>
              </w:rPr>
              <w:t>2025年5月10日</w:t>
            </w:r>
          </w:p>
        </w:tc>
        <w:tc>
          <w:tcPr>
            <w:tcW w:w="1140" w:type="dxa"/>
            <w:tcBorders>
              <w:tl2br w:val="nil"/>
              <w:tr2bl w:val="nil"/>
            </w:tcBorders>
            <w:noWrap/>
            <w:vAlign w:val="center"/>
          </w:tcPr>
          <w:p w14:paraId="7382EDCE">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shd w:val="clear" w:color="auto" w:fill="auto"/>
                <w:lang w:val="en-US" w:eastAsia="zh-CN"/>
              </w:rPr>
            </w:pPr>
            <w:r>
              <w:rPr>
                <w:rFonts w:hint="eastAsia" w:ascii="仿宋" w:eastAsia="仿宋" w:cs="仿宋"/>
                <w:i w:val="0"/>
                <w:color w:val="000000"/>
                <w:kern w:val="0"/>
                <w:sz w:val="24"/>
                <w:szCs w:val="24"/>
                <w:u w:val="none"/>
                <w:shd w:val="clear" w:color="auto" w:fill="auto"/>
                <w:lang w:val="en-US" w:eastAsia="zh-CN"/>
              </w:rPr>
              <w:t>同意</w:t>
            </w:r>
          </w:p>
          <w:p w14:paraId="4E163E1A">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highlight w:val="yellow"/>
                <w:u w:val="none"/>
                <w:shd w:val="clear" w:color="auto" w:fill="auto"/>
                <w:lang w:val="en-US" w:eastAsia="zh-CN"/>
              </w:rPr>
            </w:pPr>
            <w:r>
              <w:rPr>
                <w:rFonts w:hint="eastAsia" w:ascii="仿宋" w:eastAsia="仿宋" w:cs="仿宋"/>
                <w:i w:val="0"/>
                <w:color w:val="000000"/>
                <w:kern w:val="0"/>
                <w:sz w:val="24"/>
                <w:szCs w:val="24"/>
                <w:u w:val="none"/>
                <w:shd w:val="clear" w:color="auto" w:fill="auto"/>
                <w:lang w:val="en-US" w:eastAsia="zh-CN"/>
              </w:rPr>
              <w:t>销号</w:t>
            </w:r>
          </w:p>
        </w:tc>
      </w:tr>
      <w:tr w14:paraId="637FF637">
        <w:trPr>
          <w:trHeight w:val="2728" w:hRule="atLeast"/>
          <w:jc w:val="center"/>
        </w:trPr>
        <w:tc>
          <w:tcPr>
            <w:tcW w:w="840" w:type="dxa"/>
            <w:tcBorders>
              <w:tl2br w:val="nil"/>
              <w:tr2bl w:val="nil"/>
            </w:tcBorders>
            <w:noWrap/>
            <w:vAlign w:val="center"/>
          </w:tcPr>
          <w:p w14:paraId="66BAAFD1">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ascii="仿宋" w:cs="仿宋"/>
                <w:i w:val="0"/>
                <w:color w:val="000000"/>
                <w:kern w:val="0"/>
                <w:sz w:val="24"/>
                <w:szCs w:val="24"/>
                <w:highlight w:val="none"/>
                <w:u w:val="none"/>
                <w:shd w:val="clear" w:color="auto" w:fill="auto"/>
                <w:lang w:val="en-US" w:eastAsia="zh-CN"/>
              </w:rPr>
            </w:pPr>
            <w:r>
              <w:rPr>
                <w:rFonts w:hint="eastAsia" w:ascii="仿宋" w:cs="仿宋"/>
                <w:i w:val="0"/>
                <w:color w:val="000000"/>
                <w:kern w:val="0"/>
                <w:sz w:val="24"/>
                <w:szCs w:val="24"/>
                <w:highlight w:val="none"/>
                <w:u w:val="none"/>
                <w:shd w:val="clear" w:color="auto" w:fill="auto"/>
                <w:lang w:val="en-US" w:eastAsia="zh-CN"/>
              </w:rPr>
              <w:t>3</w:t>
            </w:r>
          </w:p>
        </w:tc>
        <w:tc>
          <w:tcPr>
            <w:tcW w:w="2592" w:type="dxa"/>
            <w:tcBorders>
              <w:tl2br w:val="nil"/>
              <w:tr2bl w:val="nil"/>
            </w:tcBorders>
            <w:noWrap/>
            <w:vAlign w:val="center"/>
          </w:tcPr>
          <w:p w14:paraId="2683F60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仿宋" w:eastAsia="仿宋" w:cs="仿宋"/>
                <w:color w:val="000000"/>
                <w:kern w:val="2"/>
                <w:sz w:val="24"/>
                <w:szCs w:val="24"/>
                <w:highlight w:val="none"/>
                <w:shd w:val="clear" w:color="auto" w:fill="auto"/>
                <w:lang w:val="en-US" w:eastAsia="zh-CN" w:bidi="ar-SA"/>
              </w:rPr>
            </w:pPr>
            <w:r>
              <w:rPr>
                <w:rFonts w:hint="eastAsia" w:ascii="仿宋"/>
                <w:b w:val="0"/>
                <w:bCs w:val="0"/>
                <w:color w:val="000000" w:themeColor="text1"/>
                <w:sz w:val="24"/>
                <w:szCs w:val="24"/>
                <w:shd w:val="clear" w:color="auto" w:fill="auto"/>
                <w:lang w:val="en-US" w:eastAsia="zh-CN"/>
                <w14:textFill>
                  <w14:solidFill>
                    <w14:schemeClr w14:val="tx1"/>
                  </w14:solidFill>
                </w14:textFill>
              </w:rPr>
              <w:t>神木市大柳塔镇板定梁塔煤矿真空电磁起动器与进出线装置内径大于2mm安全隐患</w:t>
            </w:r>
          </w:p>
        </w:tc>
        <w:tc>
          <w:tcPr>
            <w:tcW w:w="736" w:type="dxa"/>
            <w:tcBorders>
              <w:tl2br w:val="nil"/>
              <w:tr2bl w:val="nil"/>
            </w:tcBorders>
            <w:noWrap/>
            <w:vAlign w:val="center"/>
          </w:tcPr>
          <w:p w14:paraId="44329870">
            <w:pPr>
              <w:widowControl/>
              <w:kinsoku w:val="0"/>
              <w:autoSpaceDE w:val="0"/>
              <w:autoSpaceDN w:val="0"/>
              <w:adjustRightInd/>
              <w:snapToGrid/>
              <w:spacing w:line="300" w:lineRule="exact"/>
              <w:jc w:val="center"/>
              <w:textAlignment w:val="baseline"/>
              <w:rPr>
                <w:rFonts w:hint="eastAsia" w:ascii="仿宋" w:cs="仿宋"/>
                <w:i w:val="0"/>
                <w:color w:val="000000"/>
                <w:kern w:val="0"/>
                <w:sz w:val="24"/>
                <w:szCs w:val="24"/>
                <w:highlight w:val="none"/>
                <w:u w:val="none"/>
                <w:shd w:val="clear" w:color="auto" w:fill="auto"/>
                <w:lang w:val="en-US" w:eastAsia="zh-CN"/>
              </w:rPr>
            </w:pPr>
            <w:r>
              <w:rPr>
                <w:rFonts w:hint="eastAsia" w:ascii="仿宋" w:cs="仿宋"/>
                <w:i w:val="0"/>
                <w:color w:val="000000"/>
                <w:kern w:val="0"/>
                <w:sz w:val="24"/>
                <w:szCs w:val="24"/>
                <w:highlight w:val="none"/>
                <w:u w:val="none"/>
                <w:shd w:val="clear" w:color="auto" w:fill="auto"/>
                <w:lang w:val="en-US" w:eastAsia="zh-CN"/>
              </w:rPr>
              <w:t>煤矿</w:t>
            </w:r>
          </w:p>
        </w:tc>
        <w:tc>
          <w:tcPr>
            <w:tcW w:w="3488" w:type="dxa"/>
            <w:tcBorders>
              <w:tl2br w:val="nil"/>
              <w:tr2bl w:val="nil"/>
            </w:tcBorders>
            <w:noWrap/>
            <w:vAlign w:val="center"/>
          </w:tcPr>
          <w:p w14:paraId="6BA831A9">
            <w:pPr>
              <w:widowControl w:val="0"/>
              <w:kinsoku/>
              <w:autoSpaceDE/>
              <w:autoSpaceDN/>
              <w:adjustRightInd/>
              <w:snapToGrid/>
              <w:spacing w:line="300" w:lineRule="exact"/>
              <w:jc w:val="both"/>
              <w:textAlignment w:val="baseline"/>
              <w:rPr>
                <w:rFonts w:hint="eastAsia" w:ascii="仿宋"/>
                <w:b w:val="0"/>
                <w:bCs w:val="0"/>
                <w:color w:val="000000"/>
                <w:sz w:val="24"/>
                <w:szCs w:val="24"/>
                <w:shd w:val="clear" w:color="auto" w:fill="auto"/>
                <w:lang w:val="en-US" w:eastAsia="zh-CN"/>
              </w:rPr>
            </w:pPr>
            <w:r>
              <w:rPr>
                <w:rFonts w:hint="eastAsia" w:ascii="仿宋"/>
                <w:b w:val="0"/>
                <w:bCs w:val="0"/>
                <w:color w:val="000000" w:themeColor="text1"/>
                <w:sz w:val="24"/>
                <w:szCs w:val="24"/>
                <w:shd w:val="clear" w:color="auto" w:fill="auto"/>
                <w:lang w:val="en-US" w:eastAsia="zh-CN"/>
                <w14:textFill>
                  <w14:solidFill>
                    <w14:schemeClr w14:val="tx1"/>
                  </w14:solidFill>
                </w14:textFill>
              </w:rPr>
              <w:t>1212综采工作面卷带机使用的矿用隔爆兼本质安全型真空电磁起动器</w:t>
            </w:r>
            <w:r>
              <w:rPr>
                <w:rFonts w:hint="eastAsia"/>
                <w:b w:val="0"/>
                <w:bCs w:val="0"/>
                <w:color w:val="000000" w:themeColor="text1"/>
                <w:sz w:val="24"/>
                <w:szCs w:val="24"/>
                <w:shd w:val="clear" w:color="auto" w:fill="auto"/>
                <w:lang w:val="en-US" w:eastAsia="zh-CN"/>
                <w14:textFill>
                  <w14:solidFill>
                    <w14:schemeClr w14:val="tx1"/>
                  </w14:solidFill>
                </w14:textFill>
              </w:rPr>
              <w:t>（</w:t>
            </w:r>
            <w:r>
              <w:rPr>
                <w:rFonts w:hint="eastAsia" w:ascii="仿宋"/>
                <w:b w:val="0"/>
                <w:bCs w:val="0"/>
                <w:color w:val="000000" w:themeColor="text1"/>
                <w:sz w:val="24"/>
                <w:szCs w:val="24"/>
                <w:shd w:val="clear" w:color="auto" w:fill="auto"/>
                <w:lang w:val="en-US" w:eastAsia="zh-CN"/>
                <w14:textFill>
                  <w14:solidFill>
                    <w14:schemeClr w14:val="tx1"/>
                  </w14:solidFill>
                </w14:textFill>
              </w:rPr>
              <w:t>设备编号1</w:t>
            </w:r>
            <w:r>
              <w:rPr>
                <w:rFonts w:hint="eastAsia"/>
                <w:b w:val="0"/>
                <w:bCs w:val="0"/>
                <w:color w:val="000000" w:themeColor="text1"/>
                <w:sz w:val="24"/>
                <w:szCs w:val="24"/>
                <w:shd w:val="clear" w:color="auto" w:fill="auto"/>
                <w:lang w:val="en-US" w:eastAsia="zh-CN"/>
                <w14:textFill>
                  <w14:solidFill>
                    <w14:schemeClr w14:val="tx1"/>
                  </w14:solidFill>
                </w14:textFill>
              </w:rPr>
              <w:t>）</w:t>
            </w:r>
            <w:r>
              <w:rPr>
                <w:rFonts w:hint="eastAsia" w:ascii="仿宋"/>
                <w:b w:val="0"/>
                <w:bCs w:val="0"/>
                <w:color w:val="000000" w:themeColor="text1"/>
                <w:sz w:val="24"/>
                <w:szCs w:val="24"/>
                <w:shd w:val="clear" w:color="auto" w:fill="auto"/>
                <w:lang w:val="en-US" w:eastAsia="zh-CN"/>
                <w14:textFill>
                  <w14:solidFill>
                    <w14:schemeClr w14:val="tx1"/>
                  </w14:solidFill>
                </w14:textFill>
              </w:rPr>
              <w:t>有2个接线嘴挡板外径（60mm）与进出线装置内径（66mm）差为6mm，不符合规定的不大于2mm。不符合《煤矿电气设备安装工程施工与验收规范》GB 51145-2015，第11.1.10.7</w:t>
            </w:r>
            <w:r>
              <w:rPr>
                <w:rFonts w:hint="eastAsia"/>
                <w:b w:val="0"/>
                <w:bCs w:val="0"/>
                <w:color w:val="000000" w:themeColor="text1"/>
                <w:sz w:val="24"/>
                <w:szCs w:val="24"/>
                <w:shd w:val="clear" w:color="auto" w:fill="auto"/>
                <w:lang w:val="en-US" w:eastAsia="zh-CN"/>
                <w14:textFill>
                  <w14:solidFill>
                    <w14:schemeClr w14:val="tx1"/>
                  </w14:solidFill>
                </w14:textFill>
              </w:rPr>
              <w:t>。</w:t>
            </w:r>
          </w:p>
        </w:tc>
        <w:tc>
          <w:tcPr>
            <w:tcW w:w="1900" w:type="dxa"/>
            <w:tcBorders>
              <w:tl2br w:val="nil"/>
              <w:tr2bl w:val="nil"/>
            </w:tcBorders>
            <w:noWrap/>
            <w:vAlign w:val="center"/>
          </w:tcPr>
          <w:p w14:paraId="26573E66">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shd w:val="clear" w:color="auto" w:fill="auto"/>
                <w:lang w:val="en-US" w:eastAsia="zh-CN" w:bidi="ar-SA"/>
              </w:rPr>
            </w:pPr>
            <w:r>
              <w:rPr>
                <w:rFonts w:hint="eastAsia" w:ascii="仿宋"/>
                <w:b w:val="0"/>
                <w:bCs w:val="0"/>
                <w:color w:val="000000" w:themeColor="text1"/>
                <w:sz w:val="24"/>
                <w:szCs w:val="24"/>
                <w:shd w:val="clear" w:color="auto" w:fill="auto"/>
                <w:lang w:val="en-US" w:eastAsia="zh-CN"/>
                <w14:textFill>
                  <w14:solidFill>
                    <w14:schemeClr w14:val="tx1"/>
                  </w14:solidFill>
                </w14:textFill>
              </w:rPr>
              <w:t>神木市大柳塔镇板定梁塔煤矿</w:t>
            </w:r>
          </w:p>
        </w:tc>
        <w:tc>
          <w:tcPr>
            <w:tcW w:w="1184" w:type="dxa"/>
            <w:tcBorders>
              <w:tl2br w:val="nil"/>
              <w:tr2bl w:val="nil"/>
            </w:tcBorders>
            <w:noWrap/>
            <w:vAlign w:val="center"/>
          </w:tcPr>
          <w:p w14:paraId="1D627E21">
            <w:pPr>
              <w:widowControl/>
              <w:kinsoku w:val="0"/>
              <w:autoSpaceDE w:val="0"/>
              <w:autoSpaceDN w:val="0"/>
              <w:adjustRightInd/>
              <w:snapToGrid/>
              <w:spacing w:line="300" w:lineRule="exact"/>
              <w:jc w:val="center"/>
              <w:textAlignment w:val="baseline"/>
              <w:rPr>
                <w:rFonts w:hint="eastAsia"/>
                <w:b w:val="0"/>
                <w:bCs w:val="0"/>
                <w:color w:val="000000" w:themeColor="text1"/>
                <w:sz w:val="24"/>
                <w:szCs w:val="24"/>
                <w:shd w:val="clear" w:color="auto" w:fill="auto"/>
                <w:lang w:eastAsia="zh-CN"/>
                <w14:textFill>
                  <w14:solidFill>
                    <w14:schemeClr w14:val="tx1"/>
                  </w14:solidFill>
                </w14:textFill>
              </w:rPr>
            </w:pPr>
            <w:r>
              <w:rPr>
                <w:rFonts w:hint="eastAsia"/>
                <w:b w:val="0"/>
                <w:bCs w:val="0"/>
                <w:color w:val="000000" w:themeColor="text1"/>
                <w:sz w:val="24"/>
                <w:szCs w:val="24"/>
                <w:shd w:val="clear" w:color="auto" w:fill="auto"/>
                <w:lang w:eastAsia="zh-CN"/>
                <w14:textFill>
                  <w14:solidFill>
                    <w14:schemeClr w14:val="tx1"/>
                  </w14:solidFill>
                </w14:textFill>
              </w:rPr>
              <w:t>榆林市</w:t>
            </w:r>
          </w:p>
          <w:p w14:paraId="7E590997">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shd w:val="clear" w:color="auto" w:fill="auto"/>
                <w:lang w:val="en-US" w:eastAsia="zh-CN" w:bidi="ar-SA"/>
              </w:rPr>
            </w:pPr>
            <w:r>
              <w:rPr>
                <w:rFonts w:hint="eastAsia"/>
                <w:b w:val="0"/>
                <w:bCs w:val="0"/>
                <w:color w:val="000000" w:themeColor="text1"/>
                <w:sz w:val="24"/>
                <w:szCs w:val="24"/>
                <w:shd w:val="clear" w:color="auto" w:fill="auto"/>
                <w:lang w:eastAsia="zh-CN"/>
                <w14:textFill>
                  <w14:solidFill>
                    <w14:schemeClr w14:val="tx1"/>
                  </w14:solidFill>
                </w14:textFill>
              </w:rPr>
              <w:t>人民政府</w:t>
            </w:r>
          </w:p>
        </w:tc>
        <w:tc>
          <w:tcPr>
            <w:tcW w:w="1650" w:type="dxa"/>
            <w:tcBorders>
              <w:tl2br w:val="nil"/>
              <w:tr2bl w:val="nil"/>
            </w:tcBorders>
            <w:noWrap/>
            <w:vAlign w:val="center"/>
          </w:tcPr>
          <w:p w14:paraId="20016B11">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shd w:val="clear" w:color="auto" w:fill="auto"/>
                <w:lang w:val="en-US" w:eastAsia="zh-CN" w:bidi="ar-SA"/>
              </w:rPr>
            </w:pPr>
            <w:r>
              <w:rPr>
                <w:rFonts w:hint="eastAsia" w:ascii="仿宋"/>
                <w:b w:val="0"/>
                <w:bCs w:val="0"/>
                <w:color w:val="000000" w:themeColor="text1"/>
                <w:sz w:val="24"/>
                <w:szCs w:val="24"/>
                <w:shd w:val="clear" w:color="auto" w:fill="auto"/>
                <w:lang w:val="en-US" w:eastAsia="zh-CN"/>
                <w14:textFill>
                  <w14:solidFill>
                    <w14:schemeClr w14:val="tx1"/>
                  </w14:solidFill>
                </w14:textFill>
              </w:rPr>
              <w:t>省应急管理厅</w:t>
            </w:r>
          </w:p>
        </w:tc>
        <w:tc>
          <w:tcPr>
            <w:tcW w:w="1415" w:type="dxa"/>
            <w:tcBorders>
              <w:tl2br w:val="nil"/>
              <w:tr2bl w:val="nil"/>
            </w:tcBorders>
            <w:noWrap/>
            <w:vAlign w:val="center"/>
          </w:tcPr>
          <w:p w14:paraId="2557E99D">
            <w:pPr>
              <w:spacing w:line="300" w:lineRule="exact"/>
              <w:jc w:val="center"/>
              <w:rPr>
                <w:rFonts w:hint="eastAsia" w:ascii="仿宋" w:hAnsi="仿宋" w:eastAsia="仿宋" w:cs="仿宋"/>
                <w:color w:val="000000"/>
                <w:sz w:val="24"/>
                <w:szCs w:val="24"/>
                <w:shd w:val="clear" w:color="auto" w:fill="auto"/>
                <w:lang w:val="en-US" w:eastAsia="zh-CN"/>
              </w:rPr>
            </w:pPr>
            <w:r>
              <w:rPr>
                <w:rFonts w:hint="eastAsia" w:ascii="仿宋" w:hAnsi="仿宋" w:eastAsia="仿宋" w:cs="仿宋"/>
                <w:color w:val="000000"/>
                <w:sz w:val="24"/>
                <w:szCs w:val="24"/>
                <w:shd w:val="clear" w:color="auto" w:fill="auto"/>
                <w:lang w:val="en-US" w:eastAsia="zh-CN"/>
              </w:rPr>
              <w:t>2025年5月10日</w:t>
            </w:r>
          </w:p>
        </w:tc>
        <w:tc>
          <w:tcPr>
            <w:tcW w:w="1140" w:type="dxa"/>
            <w:tcBorders>
              <w:tl2br w:val="nil"/>
              <w:tr2bl w:val="nil"/>
            </w:tcBorders>
            <w:noWrap/>
            <w:vAlign w:val="center"/>
          </w:tcPr>
          <w:p w14:paraId="378A2DDF">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eastAsia="仿宋" w:cs="仿宋"/>
                <w:i w:val="0"/>
                <w:color w:val="000000"/>
                <w:kern w:val="0"/>
                <w:sz w:val="24"/>
                <w:szCs w:val="24"/>
                <w:highlight w:val="none"/>
                <w:u w:val="none"/>
                <w:shd w:val="clear" w:color="auto" w:fill="auto"/>
                <w:lang w:val="en-US" w:eastAsia="zh-CN"/>
              </w:rPr>
            </w:pPr>
            <w:r>
              <w:rPr>
                <w:rFonts w:hint="eastAsia" w:ascii="仿宋" w:eastAsia="仿宋" w:cs="仿宋"/>
                <w:i w:val="0"/>
                <w:color w:val="000000"/>
                <w:kern w:val="0"/>
                <w:sz w:val="24"/>
                <w:szCs w:val="24"/>
                <w:highlight w:val="none"/>
                <w:u w:val="none"/>
                <w:shd w:val="clear" w:color="auto" w:fill="auto"/>
                <w:lang w:val="en-US" w:eastAsia="zh-CN"/>
              </w:rPr>
              <w:t>同意</w:t>
            </w:r>
          </w:p>
          <w:p w14:paraId="1B3B8A19">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eastAsia" w:ascii="仿宋" w:eastAsia="仿宋" w:cs="仿宋"/>
                <w:i w:val="0"/>
                <w:color w:val="000000"/>
                <w:kern w:val="0"/>
                <w:sz w:val="24"/>
                <w:szCs w:val="24"/>
                <w:u w:val="none"/>
                <w:shd w:val="clear" w:color="auto" w:fill="auto"/>
                <w:lang w:val="en-US" w:eastAsia="zh-CN"/>
              </w:rPr>
            </w:pPr>
            <w:r>
              <w:rPr>
                <w:rFonts w:hint="eastAsia" w:ascii="仿宋" w:eastAsia="仿宋" w:cs="仿宋"/>
                <w:i w:val="0"/>
                <w:color w:val="000000"/>
                <w:kern w:val="0"/>
                <w:sz w:val="24"/>
                <w:szCs w:val="24"/>
                <w:highlight w:val="none"/>
                <w:u w:val="none"/>
                <w:shd w:val="clear" w:color="auto" w:fill="auto"/>
                <w:lang w:val="en-US" w:eastAsia="zh-CN"/>
              </w:rPr>
              <w:t>销号</w:t>
            </w:r>
          </w:p>
        </w:tc>
      </w:tr>
      <w:tr w14:paraId="6257797F">
        <w:trPr>
          <w:trHeight w:val="998" w:hRule="atLeast"/>
          <w:jc w:val="center"/>
        </w:trPr>
        <w:tc>
          <w:tcPr>
            <w:tcW w:w="840" w:type="dxa"/>
            <w:tcBorders>
              <w:tl2br w:val="nil"/>
              <w:tr2bl w:val="nil"/>
            </w:tcBorders>
            <w:noWrap/>
            <w:vAlign w:val="center"/>
          </w:tcPr>
          <w:p w14:paraId="71464E8A">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ascii="仿宋" w:cs="仿宋"/>
                <w:i w:val="0"/>
                <w:color w:val="000000"/>
                <w:kern w:val="0"/>
                <w:sz w:val="24"/>
                <w:szCs w:val="24"/>
                <w:highlight w:val="none"/>
                <w:u w:val="none"/>
                <w:shd w:val="clear" w:color="auto" w:fill="auto"/>
                <w:lang w:val="en-US" w:eastAsia="zh-CN"/>
              </w:rPr>
            </w:pPr>
            <w:r>
              <w:rPr>
                <w:rFonts w:hint="eastAsia" w:ascii="仿宋" w:cs="仿宋"/>
                <w:i w:val="0"/>
                <w:color w:val="000000"/>
                <w:kern w:val="0"/>
                <w:sz w:val="24"/>
                <w:szCs w:val="24"/>
                <w:highlight w:val="none"/>
                <w:u w:val="none"/>
                <w:shd w:val="clear" w:color="auto" w:fill="auto"/>
                <w:lang w:val="en-US" w:eastAsia="zh-CN"/>
              </w:rPr>
              <w:t>4</w:t>
            </w:r>
          </w:p>
        </w:tc>
        <w:tc>
          <w:tcPr>
            <w:tcW w:w="2592" w:type="dxa"/>
            <w:tcBorders>
              <w:tl2br w:val="nil"/>
              <w:tr2bl w:val="nil"/>
            </w:tcBorders>
            <w:noWrap/>
            <w:vAlign w:val="center"/>
          </w:tcPr>
          <w:p w14:paraId="7B0B94D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仿宋" w:eastAsia="仿宋" w:cs="仿宋"/>
                <w:color w:val="000000"/>
                <w:kern w:val="2"/>
                <w:sz w:val="24"/>
                <w:szCs w:val="24"/>
                <w:highlight w:val="none"/>
                <w:shd w:val="clear" w:color="auto" w:fill="auto"/>
                <w:lang w:val="en-US" w:eastAsia="zh-CN" w:bidi="ar-SA"/>
              </w:rPr>
            </w:pPr>
            <w:r>
              <w:rPr>
                <w:rFonts w:hint="eastAsia" w:ascii="仿宋"/>
                <w:b w:val="0"/>
                <w:bCs w:val="0"/>
                <w:color w:val="000000" w:themeColor="text1"/>
                <w:sz w:val="24"/>
                <w:szCs w:val="24"/>
                <w:shd w:val="clear" w:color="auto" w:fill="auto"/>
                <w:lang w:val="en-US" w:eastAsia="zh-CN"/>
                <w14:textFill>
                  <w14:solidFill>
                    <w14:schemeClr w14:val="tx1"/>
                  </w14:solidFill>
                </w14:textFill>
              </w:rPr>
              <w:t>神木市大柳塔镇板定梁塔煤矿超过核定生产能力生产安全隐患</w:t>
            </w:r>
          </w:p>
        </w:tc>
        <w:tc>
          <w:tcPr>
            <w:tcW w:w="736" w:type="dxa"/>
            <w:tcBorders>
              <w:tl2br w:val="nil"/>
              <w:tr2bl w:val="nil"/>
            </w:tcBorders>
            <w:noWrap/>
            <w:vAlign w:val="center"/>
          </w:tcPr>
          <w:p w14:paraId="67F522D9">
            <w:pPr>
              <w:widowControl/>
              <w:kinsoku w:val="0"/>
              <w:autoSpaceDE w:val="0"/>
              <w:autoSpaceDN w:val="0"/>
              <w:adjustRightInd/>
              <w:snapToGrid/>
              <w:spacing w:line="300" w:lineRule="exact"/>
              <w:jc w:val="center"/>
              <w:textAlignment w:val="baseline"/>
              <w:rPr>
                <w:rFonts w:hint="eastAsia" w:ascii="仿宋" w:cs="仿宋"/>
                <w:i w:val="0"/>
                <w:color w:val="000000"/>
                <w:kern w:val="0"/>
                <w:sz w:val="24"/>
                <w:szCs w:val="24"/>
                <w:highlight w:val="none"/>
                <w:u w:val="none"/>
                <w:shd w:val="clear" w:color="auto" w:fill="auto"/>
                <w:lang w:val="en-US" w:eastAsia="zh-CN"/>
              </w:rPr>
            </w:pPr>
            <w:r>
              <w:rPr>
                <w:rFonts w:hint="eastAsia" w:ascii="仿宋" w:cs="仿宋"/>
                <w:i w:val="0"/>
                <w:color w:val="000000"/>
                <w:kern w:val="0"/>
                <w:sz w:val="24"/>
                <w:szCs w:val="24"/>
                <w:highlight w:val="none"/>
                <w:u w:val="none"/>
                <w:shd w:val="clear" w:color="auto" w:fill="auto"/>
                <w:lang w:val="en-US" w:eastAsia="zh-CN"/>
              </w:rPr>
              <w:t>煤矿</w:t>
            </w:r>
          </w:p>
        </w:tc>
        <w:tc>
          <w:tcPr>
            <w:tcW w:w="3488" w:type="dxa"/>
            <w:tcBorders>
              <w:tl2br w:val="nil"/>
              <w:tr2bl w:val="nil"/>
            </w:tcBorders>
            <w:noWrap/>
            <w:vAlign w:val="center"/>
          </w:tcPr>
          <w:p w14:paraId="738580DA">
            <w:pPr>
              <w:widowControl w:val="0"/>
              <w:kinsoku/>
              <w:autoSpaceDE/>
              <w:autoSpaceDN/>
              <w:adjustRightInd/>
              <w:snapToGrid/>
              <w:spacing w:line="300" w:lineRule="exact"/>
              <w:jc w:val="both"/>
              <w:textAlignment w:val="baseline"/>
              <w:rPr>
                <w:rFonts w:hint="eastAsia" w:ascii="仿宋"/>
                <w:b w:val="0"/>
                <w:bCs w:val="0"/>
                <w:color w:val="000000"/>
                <w:sz w:val="24"/>
                <w:szCs w:val="24"/>
                <w:shd w:val="clear" w:color="auto" w:fill="auto"/>
                <w:lang w:val="en-US" w:eastAsia="zh-CN"/>
              </w:rPr>
            </w:pPr>
            <w:r>
              <w:rPr>
                <w:rFonts w:hint="eastAsia" w:ascii="仿宋"/>
                <w:b w:val="0"/>
                <w:bCs w:val="0"/>
                <w:color w:val="000000" w:themeColor="text1"/>
                <w:sz w:val="24"/>
                <w:szCs w:val="24"/>
                <w:shd w:val="clear" w:color="auto" w:fill="auto"/>
                <w:lang w:val="en-US" w:eastAsia="zh-CN"/>
                <w14:textFill>
                  <w14:solidFill>
                    <w14:schemeClr w14:val="tx1"/>
                  </w14:solidFill>
                </w14:textFill>
              </w:rPr>
              <w:t>煤矿核定生产能力90万吨/年，2025年1月实际原煤产量12.5万吨，超过核定生产能力的10%。</w:t>
            </w:r>
          </w:p>
        </w:tc>
        <w:tc>
          <w:tcPr>
            <w:tcW w:w="1900" w:type="dxa"/>
            <w:tcBorders>
              <w:tl2br w:val="nil"/>
              <w:tr2bl w:val="nil"/>
            </w:tcBorders>
            <w:noWrap/>
            <w:vAlign w:val="center"/>
          </w:tcPr>
          <w:p w14:paraId="685654FF">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shd w:val="clear" w:color="auto" w:fill="auto"/>
                <w:lang w:val="en-US" w:eastAsia="zh-CN" w:bidi="ar-SA"/>
              </w:rPr>
            </w:pPr>
            <w:r>
              <w:rPr>
                <w:rFonts w:hint="eastAsia" w:ascii="仿宋"/>
                <w:b w:val="0"/>
                <w:bCs w:val="0"/>
                <w:color w:val="000000" w:themeColor="text1"/>
                <w:sz w:val="24"/>
                <w:szCs w:val="24"/>
                <w:shd w:val="clear" w:color="auto" w:fill="auto"/>
                <w:lang w:val="en-US" w:eastAsia="zh-CN"/>
                <w14:textFill>
                  <w14:solidFill>
                    <w14:schemeClr w14:val="tx1"/>
                  </w14:solidFill>
                </w14:textFill>
              </w:rPr>
              <w:t>神木市大柳塔镇板定梁塔煤矿</w:t>
            </w:r>
          </w:p>
        </w:tc>
        <w:tc>
          <w:tcPr>
            <w:tcW w:w="1184" w:type="dxa"/>
            <w:tcBorders>
              <w:tl2br w:val="nil"/>
              <w:tr2bl w:val="nil"/>
            </w:tcBorders>
            <w:noWrap/>
            <w:vAlign w:val="center"/>
          </w:tcPr>
          <w:p w14:paraId="13532AC7">
            <w:pPr>
              <w:widowControl/>
              <w:kinsoku w:val="0"/>
              <w:autoSpaceDE w:val="0"/>
              <w:autoSpaceDN w:val="0"/>
              <w:adjustRightInd/>
              <w:snapToGrid/>
              <w:spacing w:line="300" w:lineRule="exact"/>
              <w:jc w:val="center"/>
              <w:textAlignment w:val="baseline"/>
              <w:rPr>
                <w:rFonts w:hint="eastAsia"/>
                <w:b w:val="0"/>
                <w:bCs w:val="0"/>
                <w:color w:val="000000" w:themeColor="text1"/>
                <w:sz w:val="24"/>
                <w:szCs w:val="24"/>
                <w:shd w:val="clear" w:color="auto" w:fill="auto"/>
                <w:lang w:eastAsia="zh-CN"/>
                <w14:textFill>
                  <w14:solidFill>
                    <w14:schemeClr w14:val="tx1"/>
                  </w14:solidFill>
                </w14:textFill>
              </w:rPr>
            </w:pPr>
            <w:r>
              <w:rPr>
                <w:rFonts w:hint="eastAsia"/>
                <w:b w:val="0"/>
                <w:bCs w:val="0"/>
                <w:color w:val="000000" w:themeColor="text1"/>
                <w:sz w:val="24"/>
                <w:szCs w:val="24"/>
                <w:shd w:val="clear" w:color="auto" w:fill="auto"/>
                <w:lang w:eastAsia="zh-CN"/>
                <w14:textFill>
                  <w14:solidFill>
                    <w14:schemeClr w14:val="tx1"/>
                  </w14:solidFill>
                </w14:textFill>
              </w:rPr>
              <w:t>榆林市</w:t>
            </w:r>
          </w:p>
          <w:p w14:paraId="0F723810">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shd w:val="clear" w:color="auto" w:fill="auto"/>
                <w:lang w:val="en-US" w:eastAsia="zh-CN" w:bidi="ar-SA"/>
              </w:rPr>
            </w:pPr>
            <w:r>
              <w:rPr>
                <w:rFonts w:hint="eastAsia"/>
                <w:b w:val="0"/>
                <w:bCs w:val="0"/>
                <w:color w:val="000000" w:themeColor="text1"/>
                <w:sz w:val="24"/>
                <w:szCs w:val="24"/>
                <w:shd w:val="clear" w:color="auto" w:fill="auto"/>
                <w:lang w:eastAsia="zh-CN"/>
                <w14:textFill>
                  <w14:solidFill>
                    <w14:schemeClr w14:val="tx1"/>
                  </w14:solidFill>
                </w14:textFill>
              </w:rPr>
              <w:t>人民政府</w:t>
            </w:r>
          </w:p>
        </w:tc>
        <w:tc>
          <w:tcPr>
            <w:tcW w:w="1650" w:type="dxa"/>
            <w:tcBorders>
              <w:tl2br w:val="nil"/>
              <w:tr2bl w:val="nil"/>
            </w:tcBorders>
            <w:noWrap/>
            <w:vAlign w:val="center"/>
          </w:tcPr>
          <w:p w14:paraId="7CBAD940">
            <w:pPr>
              <w:widowControl/>
              <w:kinsoku w:val="0"/>
              <w:autoSpaceDE w:val="0"/>
              <w:autoSpaceDN w:val="0"/>
              <w:adjustRightInd/>
              <w:snapToGrid/>
              <w:spacing w:line="300" w:lineRule="exact"/>
              <w:jc w:val="center"/>
              <w:textAlignment w:val="baseline"/>
              <w:rPr>
                <w:rFonts w:hint="eastAsia" w:ascii="仿宋" w:eastAsia="仿宋" w:cs="仿宋"/>
                <w:color w:val="000000"/>
                <w:kern w:val="2"/>
                <w:sz w:val="24"/>
                <w:szCs w:val="24"/>
                <w:highlight w:val="none"/>
                <w:shd w:val="clear" w:color="auto" w:fill="auto"/>
                <w:lang w:val="en-US" w:eastAsia="zh-CN" w:bidi="ar-SA"/>
              </w:rPr>
            </w:pPr>
            <w:r>
              <w:rPr>
                <w:rFonts w:hint="eastAsia" w:ascii="仿宋"/>
                <w:b w:val="0"/>
                <w:bCs w:val="0"/>
                <w:color w:val="000000" w:themeColor="text1"/>
                <w:sz w:val="24"/>
                <w:szCs w:val="24"/>
                <w:shd w:val="clear" w:color="auto" w:fill="auto"/>
                <w:lang w:val="en-US" w:eastAsia="zh-CN"/>
                <w14:textFill>
                  <w14:solidFill>
                    <w14:schemeClr w14:val="tx1"/>
                  </w14:solidFill>
                </w14:textFill>
              </w:rPr>
              <w:t>省应急管理厅</w:t>
            </w:r>
          </w:p>
        </w:tc>
        <w:tc>
          <w:tcPr>
            <w:tcW w:w="1415" w:type="dxa"/>
            <w:tcBorders>
              <w:tl2br w:val="nil"/>
              <w:tr2bl w:val="nil"/>
            </w:tcBorders>
            <w:noWrap/>
            <w:vAlign w:val="center"/>
          </w:tcPr>
          <w:p w14:paraId="22863043">
            <w:pPr>
              <w:spacing w:line="300" w:lineRule="exact"/>
              <w:jc w:val="center"/>
              <w:rPr>
                <w:rFonts w:hint="eastAsia" w:ascii="仿宋" w:hAnsi="仿宋" w:eastAsia="仿宋" w:cs="仿宋"/>
                <w:color w:val="000000"/>
                <w:sz w:val="24"/>
                <w:szCs w:val="24"/>
                <w:shd w:val="clear" w:color="auto" w:fill="auto"/>
                <w:lang w:val="en-US" w:eastAsia="zh-CN"/>
              </w:rPr>
            </w:pPr>
            <w:r>
              <w:rPr>
                <w:rFonts w:hint="eastAsia" w:ascii="仿宋" w:hAnsi="仿宋" w:eastAsia="仿宋" w:cs="仿宋"/>
                <w:color w:val="000000"/>
                <w:sz w:val="24"/>
                <w:szCs w:val="24"/>
                <w:shd w:val="clear" w:color="auto" w:fill="auto"/>
                <w:lang w:val="en-US" w:eastAsia="zh-CN"/>
              </w:rPr>
              <w:t>2025年5月10日</w:t>
            </w:r>
          </w:p>
        </w:tc>
        <w:tc>
          <w:tcPr>
            <w:tcW w:w="1140" w:type="dxa"/>
            <w:tcBorders>
              <w:tl2br w:val="nil"/>
              <w:tr2bl w:val="nil"/>
            </w:tcBorders>
            <w:noWrap/>
            <w:vAlign w:val="center"/>
          </w:tcPr>
          <w:p w14:paraId="2D14F6E6">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shd w:val="clear" w:color="auto" w:fill="auto"/>
                <w:lang w:val="en-US" w:eastAsia="zh-CN"/>
              </w:rPr>
            </w:pPr>
            <w:r>
              <w:rPr>
                <w:rFonts w:hint="eastAsia" w:ascii="仿宋" w:eastAsia="仿宋" w:cs="仿宋"/>
                <w:i w:val="0"/>
                <w:color w:val="000000"/>
                <w:kern w:val="0"/>
                <w:sz w:val="24"/>
                <w:szCs w:val="24"/>
                <w:u w:val="none"/>
                <w:shd w:val="clear" w:color="auto" w:fill="auto"/>
                <w:lang w:val="en-US" w:eastAsia="zh-CN"/>
              </w:rPr>
              <w:t>同意</w:t>
            </w:r>
          </w:p>
          <w:p w14:paraId="6FDB6F89">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shd w:val="clear" w:color="auto" w:fill="auto"/>
                <w:lang w:val="en-US" w:eastAsia="zh-CN"/>
              </w:rPr>
            </w:pPr>
            <w:r>
              <w:rPr>
                <w:rFonts w:hint="eastAsia" w:ascii="仿宋" w:eastAsia="仿宋" w:cs="仿宋"/>
                <w:i w:val="0"/>
                <w:color w:val="000000"/>
                <w:kern w:val="0"/>
                <w:sz w:val="24"/>
                <w:szCs w:val="24"/>
                <w:u w:val="none"/>
                <w:shd w:val="clear" w:color="auto" w:fill="auto"/>
                <w:lang w:val="en-US" w:eastAsia="zh-CN"/>
              </w:rPr>
              <w:t>销号</w:t>
            </w:r>
          </w:p>
        </w:tc>
      </w:tr>
      <w:tr w14:paraId="13421DA3">
        <w:trPr>
          <w:trHeight w:val="1156" w:hRule="atLeast"/>
          <w:jc w:val="center"/>
        </w:trPr>
        <w:tc>
          <w:tcPr>
            <w:tcW w:w="840" w:type="dxa"/>
            <w:tcBorders>
              <w:tl2br w:val="nil"/>
              <w:tr2bl w:val="nil"/>
            </w:tcBorders>
            <w:noWrap/>
            <w:vAlign w:val="center"/>
          </w:tcPr>
          <w:p w14:paraId="1CC3E67D">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default" w:ascii="仿宋" w:cs="仿宋"/>
                <w:i w:val="0"/>
                <w:color w:val="000000"/>
                <w:kern w:val="0"/>
                <w:sz w:val="24"/>
                <w:szCs w:val="24"/>
                <w:highlight w:val="none"/>
                <w:u w:val="none"/>
                <w:shd w:val="clear" w:color="auto" w:fill="auto"/>
                <w:lang w:val="en-US" w:eastAsia="zh-CN"/>
              </w:rPr>
            </w:pPr>
            <w:r>
              <w:rPr>
                <w:rFonts w:hint="eastAsia" w:ascii="仿宋" w:cs="仿宋"/>
                <w:i w:val="0"/>
                <w:color w:val="000000"/>
                <w:kern w:val="0"/>
                <w:sz w:val="24"/>
                <w:szCs w:val="24"/>
                <w:highlight w:val="none"/>
                <w:u w:val="none"/>
                <w:shd w:val="clear" w:color="auto" w:fill="auto"/>
                <w:lang w:val="en-US" w:eastAsia="zh-CN"/>
              </w:rPr>
              <w:t>5</w:t>
            </w:r>
          </w:p>
        </w:tc>
        <w:tc>
          <w:tcPr>
            <w:tcW w:w="2592" w:type="dxa"/>
            <w:tcBorders>
              <w:tl2br w:val="nil"/>
              <w:tr2bl w:val="nil"/>
            </w:tcBorders>
            <w:noWrap/>
            <w:vAlign w:val="center"/>
          </w:tcPr>
          <w:p w14:paraId="120140D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仿宋"/>
                <w:b w:val="0"/>
                <w:bCs w:val="0"/>
                <w:color w:val="000000" w:themeColor="text1"/>
                <w:sz w:val="24"/>
                <w:szCs w:val="24"/>
                <w:shd w:val="clear" w:color="auto" w:fill="auto"/>
                <w:lang w:val="en-US" w:eastAsia="zh-CN"/>
                <w14:textFill>
                  <w14:solidFill>
                    <w14:schemeClr w14:val="tx1"/>
                  </w14:solidFill>
                </w14:textFill>
              </w:rPr>
            </w:pPr>
            <w:r>
              <w:rPr>
                <w:rFonts w:hint="eastAsia" w:ascii="仿宋"/>
                <w:b w:val="0"/>
                <w:bCs w:val="0"/>
                <w:color w:val="000000" w:themeColor="text1"/>
                <w:sz w:val="24"/>
                <w:szCs w:val="24"/>
                <w:shd w:val="clear" w:color="auto" w:fill="auto"/>
                <w:lang w:val="en-US" w:eastAsia="zh-CN"/>
                <w14:textFill>
                  <w14:solidFill>
                    <w14:schemeClr w14:val="tx1"/>
                  </w14:solidFill>
                </w14:textFill>
              </w:rPr>
              <w:t>靖边县弘丰新能源有限公司动火作业管理制度未有效执行安全隐患</w:t>
            </w:r>
          </w:p>
        </w:tc>
        <w:tc>
          <w:tcPr>
            <w:tcW w:w="736" w:type="dxa"/>
            <w:tcBorders>
              <w:tl2br w:val="nil"/>
              <w:tr2bl w:val="nil"/>
            </w:tcBorders>
            <w:noWrap/>
            <w:vAlign w:val="center"/>
          </w:tcPr>
          <w:p w14:paraId="15B282BA">
            <w:pPr>
              <w:widowControl/>
              <w:kinsoku w:val="0"/>
              <w:autoSpaceDE w:val="0"/>
              <w:autoSpaceDN w:val="0"/>
              <w:adjustRightInd/>
              <w:snapToGrid/>
              <w:spacing w:line="300" w:lineRule="exact"/>
              <w:jc w:val="center"/>
              <w:textAlignment w:val="baseline"/>
              <w:rPr>
                <w:rFonts w:hint="eastAsia" w:ascii="仿宋" w:cs="仿宋"/>
                <w:i w:val="0"/>
                <w:color w:val="000000"/>
                <w:kern w:val="0"/>
                <w:sz w:val="24"/>
                <w:szCs w:val="24"/>
                <w:highlight w:val="none"/>
                <w:u w:val="none"/>
                <w:shd w:val="clear" w:color="auto" w:fill="auto"/>
                <w:lang w:val="en-US" w:eastAsia="zh-CN"/>
              </w:rPr>
            </w:pPr>
            <w:r>
              <w:rPr>
                <w:rFonts w:hint="eastAsia" w:ascii="仿宋" w:cs="仿宋"/>
                <w:i w:val="0"/>
                <w:color w:val="000000"/>
                <w:kern w:val="0"/>
                <w:sz w:val="24"/>
                <w:szCs w:val="24"/>
                <w:highlight w:val="none"/>
                <w:u w:val="none"/>
                <w:shd w:val="clear" w:color="auto" w:fill="auto"/>
                <w:lang w:val="en-US" w:eastAsia="zh-CN"/>
              </w:rPr>
              <w:t>危化</w:t>
            </w:r>
          </w:p>
        </w:tc>
        <w:tc>
          <w:tcPr>
            <w:tcW w:w="3488" w:type="dxa"/>
            <w:tcBorders>
              <w:tl2br w:val="nil"/>
              <w:tr2bl w:val="nil"/>
            </w:tcBorders>
            <w:noWrap/>
            <w:vAlign w:val="center"/>
          </w:tcPr>
          <w:p w14:paraId="41A9BBB2">
            <w:pPr>
              <w:widowControl w:val="0"/>
              <w:kinsoku/>
              <w:autoSpaceDE/>
              <w:autoSpaceDN/>
              <w:adjustRightInd/>
              <w:snapToGrid/>
              <w:spacing w:line="300" w:lineRule="exact"/>
              <w:jc w:val="both"/>
              <w:textAlignment w:val="baseline"/>
              <w:rPr>
                <w:rFonts w:hint="eastAsia" w:ascii="仿宋"/>
                <w:b w:val="0"/>
                <w:bCs w:val="0"/>
                <w:color w:val="000000" w:themeColor="text1"/>
                <w:sz w:val="24"/>
                <w:szCs w:val="24"/>
                <w:shd w:val="clear" w:color="auto" w:fill="auto"/>
                <w:lang w:val="en-US" w:eastAsia="zh-CN"/>
                <w14:textFill>
                  <w14:solidFill>
                    <w14:schemeClr w14:val="tx1"/>
                  </w14:solidFill>
                </w14:textFill>
              </w:rPr>
            </w:pPr>
            <w:r>
              <w:rPr>
                <w:rFonts w:hint="eastAsia" w:ascii="仿宋"/>
                <w:b w:val="0"/>
                <w:bCs w:val="0"/>
                <w:color w:val="000000" w:themeColor="text1"/>
                <w:sz w:val="24"/>
                <w:szCs w:val="24"/>
                <w:shd w:val="clear" w:color="auto" w:fill="auto"/>
                <w:lang w:val="en-US" w:eastAsia="zh-CN"/>
                <w14:textFill>
                  <w14:solidFill>
                    <w14:schemeClr w14:val="tx1"/>
                  </w14:solidFill>
                </w14:textFill>
              </w:rPr>
              <w:t>企业于2025年3月24日14时10分在甲醇储罐区防火堤内对甲醇储罐进料管线开始实施“甲醇卸车管线焊接”动火作业，经问询企业主操、查询DCS系统画面曲线，并查验现场滴漏物料情况，确认3月24日14时10分，罐内存有甲醇，液位约2m。根据《危险化学品企业特殊作业安全规范》GB 30871-2022第5.1.3条规定，该作业为一级动火作业，企业实际开具了二级动火作业票。</w:t>
            </w:r>
          </w:p>
        </w:tc>
        <w:tc>
          <w:tcPr>
            <w:tcW w:w="1900" w:type="dxa"/>
            <w:tcBorders>
              <w:tl2br w:val="nil"/>
              <w:tr2bl w:val="nil"/>
            </w:tcBorders>
            <w:noWrap/>
            <w:vAlign w:val="center"/>
          </w:tcPr>
          <w:p w14:paraId="20A41043">
            <w:pPr>
              <w:widowControl/>
              <w:kinsoku w:val="0"/>
              <w:autoSpaceDE w:val="0"/>
              <w:autoSpaceDN w:val="0"/>
              <w:adjustRightInd/>
              <w:snapToGrid/>
              <w:spacing w:line="300" w:lineRule="exact"/>
              <w:jc w:val="center"/>
              <w:textAlignment w:val="baseline"/>
              <w:rPr>
                <w:rFonts w:hint="eastAsia" w:ascii="仿宋"/>
                <w:b w:val="0"/>
                <w:bCs w:val="0"/>
                <w:color w:val="000000" w:themeColor="text1"/>
                <w:sz w:val="24"/>
                <w:szCs w:val="24"/>
                <w:shd w:val="clear" w:color="auto" w:fill="auto"/>
                <w:lang w:val="en-US" w:eastAsia="zh-CN"/>
                <w14:textFill>
                  <w14:solidFill>
                    <w14:schemeClr w14:val="tx1"/>
                  </w14:solidFill>
                </w14:textFill>
              </w:rPr>
            </w:pPr>
            <w:r>
              <w:rPr>
                <w:rFonts w:hint="eastAsia" w:ascii="仿宋"/>
                <w:b w:val="0"/>
                <w:bCs w:val="0"/>
                <w:color w:val="000000" w:themeColor="text1"/>
                <w:sz w:val="24"/>
                <w:szCs w:val="24"/>
                <w:shd w:val="clear" w:color="auto" w:fill="auto"/>
                <w:lang w:val="en-US" w:eastAsia="zh-CN"/>
                <w14:textFill>
                  <w14:solidFill>
                    <w14:schemeClr w14:val="tx1"/>
                  </w14:solidFill>
                </w14:textFill>
              </w:rPr>
              <w:t>靖边县弘丰新能源有限公司</w:t>
            </w:r>
          </w:p>
        </w:tc>
        <w:tc>
          <w:tcPr>
            <w:tcW w:w="1184" w:type="dxa"/>
            <w:tcBorders>
              <w:tl2br w:val="nil"/>
              <w:tr2bl w:val="nil"/>
            </w:tcBorders>
            <w:noWrap/>
            <w:vAlign w:val="center"/>
          </w:tcPr>
          <w:p w14:paraId="33E8BDFC">
            <w:pPr>
              <w:widowControl/>
              <w:kinsoku w:val="0"/>
              <w:autoSpaceDE w:val="0"/>
              <w:autoSpaceDN w:val="0"/>
              <w:adjustRightInd/>
              <w:snapToGrid/>
              <w:spacing w:line="300" w:lineRule="exact"/>
              <w:jc w:val="center"/>
              <w:textAlignment w:val="baseline"/>
              <w:rPr>
                <w:rFonts w:hint="eastAsia"/>
                <w:b w:val="0"/>
                <w:bCs w:val="0"/>
                <w:color w:val="000000" w:themeColor="text1"/>
                <w:sz w:val="24"/>
                <w:szCs w:val="24"/>
                <w:shd w:val="clear" w:color="auto" w:fill="auto"/>
                <w:lang w:eastAsia="zh-CN"/>
                <w14:textFill>
                  <w14:solidFill>
                    <w14:schemeClr w14:val="tx1"/>
                  </w14:solidFill>
                </w14:textFill>
              </w:rPr>
            </w:pPr>
            <w:r>
              <w:rPr>
                <w:rFonts w:hint="eastAsia"/>
                <w:b w:val="0"/>
                <w:bCs w:val="0"/>
                <w:color w:val="000000" w:themeColor="text1"/>
                <w:sz w:val="24"/>
                <w:szCs w:val="24"/>
                <w:shd w:val="clear" w:color="auto" w:fill="auto"/>
                <w:lang w:eastAsia="zh-CN"/>
                <w14:textFill>
                  <w14:solidFill>
                    <w14:schemeClr w14:val="tx1"/>
                  </w14:solidFill>
                </w14:textFill>
              </w:rPr>
              <w:t>榆林市</w:t>
            </w:r>
          </w:p>
          <w:p w14:paraId="2182FBBB">
            <w:pPr>
              <w:widowControl/>
              <w:kinsoku w:val="0"/>
              <w:autoSpaceDE w:val="0"/>
              <w:autoSpaceDN w:val="0"/>
              <w:adjustRightInd/>
              <w:snapToGrid/>
              <w:spacing w:line="300" w:lineRule="exact"/>
              <w:jc w:val="center"/>
              <w:textAlignment w:val="baseline"/>
              <w:rPr>
                <w:rFonts w:hint="eastAsia"/>
                <w:b w:val="0"/>
                <w:bCs w:val="0"/>
                <w:color w:val="000000" w:themeColor="text1"/>
                <w:sz w:val="24"/>
                <w:szCs w:val="24"/>
                <w:shd w:val="clear" w:color="auto" w:fill="auto"/>
                <w:lang w:eastAsia="zh-CN"/>
                <w14:textFill>
                  <w14:solidFill>
                    <w14:schemeClr w14:val="tx1"/>
                  </w14:solidFill>
                </w14:textFill>
              </w:rPr>
            </w:pPr>
            <w:r>
              <w:rPr>
                <w:rFonts w:hint="eastAsia"/>
                <w:b w:val="0"/>
                <w:bCs w:val="0"/>
                <w:color w:val="000000" w:themeColor="text1"/>
                <w:sz w:val="24"/>
                <w:szCs w:val="24"/>
                <w:shd w:val="clear" w:color="auto" w:fill="auto"/>
                <w:lang w:eastAsia="zh-CN"/>
                <w14:textFill>
                  <w14:solidFill>
                    <w14:schemeClr w14:val="tx1"/>
                  </w14:solidFill>
                </w14:textFill>
              </w:rPr>
              <w:t>人民政府</w:t>
            </w:r>
          </w:p>
        </w:tc>
        <w:tc>
          <w:tcPr>
            <w:tcW w:w="1650" w:type="dxa"/>
            <w:tcBorders>
              <w:tl2br w:val="nil"/>
              <w:tr2bl w:val="nil"/>
            </w:tcBorders>
            <w:noWrap/>
            <w:vAlign w:val="center"/>
          </w:tcPr>
          <w:p w14:paraId="7905056E">
            <w:pPr>
              <w:widowControl/>
              <w:kinsoku w:val="0"/>
              <w:autoSpaceDE w:val="0"/>
              <w:autoSpaceDN w:val="0"/>
              <w:adjustRightInd/>
              <w:snapToGrid/>
              <w:spacing w:line="300" w:lineRule="exact"/>
              <w:jc w:val="center"/>
              <w:textAlignment w:val="baseline"/>
              <w:rPr>
                <w:rFonts w:hint="eastAsia" w:ascii="仿宋"/>
                <w:b w:val="0"/>
                <w:bCs w:val="0"/>
                <w:color w:val="000000" w:themeColor="text1"/>
                <w:sz w:val="24"/>
                <w:szCs w:val="24"/>
                <w:shd w:val="clear" w:color="auto" w:fill="auto"/>
                <w:lang w:val="en-US" w:eastAsia="zh-CN"/>
                <w14:textFill>
                  <w14:solidFill>
                    <w14:schemeClr w14:val="tx1"/>
                  </w14:solidFill>
                </w14:textFill>
              </w:rPr>
            </w:pPr>
            <w:r>
              <w:rPr>
                <w:rFonts w:hint="eastAsia" w:ascii="仿宋"/>
                <w:b w:val="0"/>
                <w:bCs w:val="0"/>
                <w:color w:val="000000" w:themeColor="text1"/>
                <w:sz w:val="24"/>
                <w:szCs w:val="24"/>
                <w:shd w:val="clear" w:color="auto" w:fill="auto"/>
                <w:lang w:val="en-US" w:eastAsia="zh-CN"/>
                <w14:textFill>
                  <w14:solidFill>
                    <w14:schemeClr w14:val="tx1"/>
                  </w14:solidFill>
                </w14:textFill>
              </w:rPr>
              <w:t>省应急管理厅</w:t>
            </w:r>
          </w:p>
        </w:tc>
        <w:tc>
          <w:tcPr>
            <w:tcW w:w="1415" w:type="dxa"/>
            <w:tcBorders>
              <w:tl2br w:val="nil"/>
              <w:tr2bl w:val="nil"/>
            </w:tcBorders>
            <w:noWrap/>
            <w:vAlign w:val="center"/>
          </w:tcPr>
          <w:p w14:paraId="333203FA">
            <w:pPr>
              <w:spacing w:line="300" w:lineRule="exact"/>
              <w:jc w:val="center"/>
              <w:rPr>
                <w:rFonts w:hint="eastAsia" w:ascii="仿宋" w:hAnsi="仿宋" w:eastAsia="仿宋" w:cs="仿宋"/>
                <w:color w:val="000000"/>
                <w:sz w:val="24"/>
                <w:szCs w:val="24"/>
                <w:shd w:val="clear" w:color="auto" w:fill="auto"/>
                <w:lang w:val="en-US" w:eastAsia="zh-CN"/>
              </w:rPr>
            </w:pPr>
            <w:r>
              <w:rPr>
                <w:rFonts w:hint="eastAsia" w:ascii="仿宋" w:hAnsi="仿宋" w:eastAsia="仿宋" w:cs="仿宋"/>
                <w:color w:val="000000"/>
                <w:sz w:val="24"/>
                <w:szCs w:val="24"/>
                <w:shd w:val="clear" w:color="auto" w:fill="auto"/>
                <w:lang w:val="en-US" w:eastAsia="zh-CN"/>
              </w:rPr>
              <w:t>2025年5月10日</w:t>
            </w:r>
          </w:p>
        </w:tc>
        <w:tc>
          <w:tcPr>
            <w:tcW w:w="1140" w:type="dxa"/>
            <w:tcBorders>
              <w:tl2br w:val="nil"/>
              <w:tr2bl w:val="nil"/>
            </w:tcBorders>
            <w:noWrap/>
            <w:vAlign w:val="center"/>
          </w:tcPr>
          <w:p w14:paraId="30E0FF58">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shd w:val="clear" w:color="auto" w:fill="auto"/>
                <w:lang w:val="en-US" w:eastAsia="zh-CN"/>
              </w:rPr>
            </w:pPr>
            <w:r>
              <w:rPr>
                <w:rFonts w:hint="eastAsia" w:ascii="仿宋" w:eastAsia="仿宋" w:cs="仿宋"/>
                <w:i w:val="0"/>
                <w:color w:val="000000"/>
                <w:kern w:val="0"/>
                <w:sz w:val="24"/>
                <w:szCs w:val="24"/>
                <w:u w:val="none"/>
                <w:shd w:val="clear" w:color="auto" w:fill="auto"/>
                <w:lang w:val="en-US" w:eastAsia="zh-CN"/>
              </w:rPr>
              <w:t>同意</w:t>
            </w:r>
          </w:p>
          <w:p w14:paraId="7E44CF3C">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shd w:val="clear" w:color="auto" w:fill="auto"/>
                <w:lang w:val="en-US" w:eastAsia="zh-CN"/>
              </w:rPr>
            </w:pPr>
            <w:r>
              <w:rPr>
                <w:rFonts w:hint="eastAsia" w:ascii="仿宋" w:eastAsia="仿宋" w:cs="仿宋"/>
                <w:i w:val="0"/>
                <w:color w:val="000000"/>
                <w:kern w:val="0"/>
                <w:sz w:val="24"/>
                <w:szCs w:val="24"/>
                <w:u w:val="none"/>
                <w:shd w:val="clear" w:color="auto" w:fill="auto"/>
                <w:lang w:val="en-US" w:eastAsia="zh-CN"/>
              </w:rPr>
              <w:t>销号</w:t>
            </w:r>
          </w:p>
        </w:tc>
      </w:tr>
      <w:tr w14:paraId="52F209AA">
        <w:trPr>
          <w:trHeight w:val="3046" w:hRule="atLeast"/>
          <w:jc w:val="center"/>
        </w:trPr>
        <w:tc>
          <w:tcPr>
            <w:tcW w:w="840" w:type="dxa"/>
            <w:tcBorders>
              <w:tl2br w:val="nil"/>
              <w:tr2bl w:val="nil"/>
            </w:tcBorders>
            <w:noWrap/>
            <w:vAlign w:val="center"/>
          </w:tcPr>
          <w:p w14:paraId="7E3E2192">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default" w:ascii="仿宋" w:cs="仿宋"/>
                <w:i w:val="0"/>
                <w:color w:val="000000"/>
                <w:kern w:val="0"/>
                <w:sz w:val="24"/>
                <w:szCs w:val="24"/>
                <w:highlight w:val="none"/>
                <w:u w:val="none"/>
                <w:shd w:val="clear" w:color="auto" w:fill="auto"/>
                <w:lang w:val="en-US" w:eastAsia="zh-CN"/>
              </w:rPr>
            </w:pPr>
            <w:r>
              <w:rPr>
                <w:rFonts w:hint="eastAsia" w:ascii="仿宋" w:cs="仿宋"/>
                <w:i w:val="0"/>
                <w:color w:val="000000"/>
                <w:kern w:val="0"/>
                <w:sz w:val="24"/>
                <w:szCs w:val="24"/>
                <w:highlight w:val="none"/>
                <w:u w:val="none"/>
                <w:shd w:val="clear" w:color="auto" w:fill="auto"/>
                <w:lang w:val="en-US" w:eastAsia="zh-CN"/>
              </w:rPr>
              <w:t>6</w:t>
            </w:r>
          </w:p>
        </w:tc>
        <w:tc>
          <w:tcPr>
            <w:tcW w:w="2592" w:type="dxa"/>
            <w:tcBorders>
              <w:tl2br w:val="nil"/>
              <w:tr2bl w:val="nil"/>
            </w:tcBorders>
            <w:noWrap/>
            <w:vAlign w:val="center"/>
          </w:tcPr>
          <w:p w14:paraId="313E143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仿宋"/>
                <w:b w:val="0"/>
                <w:bCs w:val="0"/>
                <w:color w:val="000000" w:themeColor="text1"/>
                <w:sz w:val="24"/>
                <w:szCs w:val="24"/>
                <w:shd w:val="clear" w:color="auto" w:fill="auto"/>
                <w:lang w:val="en-US" w:eastAsia="zh-CN"/>
                <w14:textFill>
                  <w14:solidFill>
                    <w14:schemeClr w14:val="tx1"/>
                  </w14:solidFill>
                </w14:textFill>
              </w:rPr>
            </w:pPr>
            <w:r>
              <w:rPr>
                <w:rFonts w:hint="eastAsia" w:ascii="仿宋"/>
                <w:b w:val="0"/>
                <w:bCs w:val="0"/>
                <w:color w:val="000000" w:themeColor="text1"/>
                <w:sz w:val="24"/>
                <w:szCs w:val="24"/>
                <w:shd w:val="clear" w:color="auto" w:fill="auto"/>
                <w:lang w:val="en-US" w:eastAsia="zh-CN"/>
                <w14:textFill>
                  <w14:solidFill>
                    <w14:schemeClr w14:val="tx1"/>
                  </w14:solidFill>
                </w14:textFill>
              </w:rPr>
              <w:t>靖边县弘丰新能源有限公司动火作业管理制度未有效执行安全隐患</w:t>
            </w:r>
          </w:p>
        </w:tc>
        <w:tc>
          <w:tcPr>
            <w:tcW w:w="736" w:type="dxa"/>
            <w:tcBorders>
              <w:tl2br w:val="nil"/>
              <w:tr2bl w:val="nil"/>
            </w:tcBorders>
            <w:noWrap/>
            <w:vAlign w:val="center"/>
          </w:tcPr>
          <w:p w14:paraId="0A1C0A41">
            <w:pPr>
              <w:widowControl/>
              <w:kinsoku w:val="0"/>
              <w:autoSpaceDE w:val="0"/>
              <w:autoSpaceDN w:val="0"/>
              <w:adjustRightInd/>
              <w:snapToGrid/>
              <w:spacing w:line="300" w:lineRule="exact"/>
              <w:jc w:val="center"/>
              <w:textAlignment w:val="baseline"/>
              <w:rPr>
                <w:rFonts w:hint="eastAsia" w:ascii="仿宋" w:cs="仿宋"/>
                <w:i w:val="0"/>
                <w:color w:val="000000"/>
                <w:kern w:val="0"/>
                <w:sz w:val="24"/>
                <w:szCs w:val="24"/>
                <w:highlight w:val="none"/>
                <w:u w:val="none"/>
                <w:shd w:val="clear" w:color="auto" w:fill="auto"/>
                <w:lang w:val="en-US" w:eastAsia="zh-CN"/>
              </w:rPr>
            </w:pPr>
            <w:r>
              <w:rPr>
                <w:rFonts w:hint="eastAsia" w:ascii="仿宋" w:cs="仿宋"/>
                <w:i w:val="0"/>
                <w:color w:val="000000"/>
                <w:kern w:val="0"/>
                <w:sz w:val="24"/>
                <w:szCs w:val="24"/>
                <w:highlight w:val="none"/>
                <w:u w:val="none"/>
                <w:shd w:val="clear" w:color="auto" w:fill="auto"/>
                <w:lang w:val="en-US" w:eastAsia="zh-CN"/>
              </w:rPr>
              <w:t>危化</w:t>
            </w:r>
          </w:p>
        </w:tc>
        <w:tc>
          <w:tcPr>
            <w:tcW w:w="3488" w:type="dxa"/>
            <w:tcBorders>
              <w:tl2br w:val="nil"/>
              <w:tr2bl w:val="nil"/>
            </w:tcBorders>
            <w:noWrap/>
            <w:vAlign w:val="center"/>
          </w:tcPr>
          <w:p w14:paraId="7782549D">
            <w:pPr>
              <w:widowControl w:val="0"/>
              <w:kinsoku/>
              <w:autoSpaceDE/>
              <w:autoSpaceDN/>
              <w:adjustRightInd/>
              <w:snapToGrid/>
              <w:spacing w:line="300" w:lineRule="exact"/>
              <w:jc w:val="both"/>
              <w:textAlignment w:val="baseline"/>
              <w:rPr>
                <w:rFonts w:hint="eastAsia" w:ascii="仿宋"/>
                <w:b w:val="0"/>
                <w:bCs w:val="0"/>
                <w:color w:val="000000" w:themeColor="text1"/>
                <w:sz w:val="24"/>
                <w:szCs w:val="24"/>
                <w:shd w:val="clear" w:color="auto" w:fill="auto"/>
                <w:lang w:val="en-US" w:eastAsia="zh-CN"/>
                <w14:textFill>
                  <w14:solidFill>
                    <w14:schemeClr w14:val="tx1"/>
                  </w14:solidFill>
                </w14:textFill>
              </w:rPr>
            </w:pPr>
            <w:r>
              <w:rPr>
                <w:rFonts w:hint="eastAsia" w:ascii="仿宋"/>
                <w:b w:val="0"/>
                <w:bCs w:val="0"/>
                <w:color w:val="000000" w:themeColor="text1"/>
                <w:sz w:val="24"/>
                <w:szCs w:val="24"/>
                <w:shd w:val="clear" w:color="auto" w:fill="auto"/>
                <w:lang w:val="en-US" w:eastAsia="zh-CN"/>
                <w14:textFill>
                  <w14:solidFill>
                    <w14:schemeClr w14:val="tx1"/>
                  </w14:solidFill>
                </w14:textFill>
              </w:rPr>
              <w:t>企业于2025年3月13日开出了编号07的特级动火作业票，动火时间描述为3月13日16时02分至3月15日17时30分，动火时间超过8小时。违反了《危险化学品企业特殊作业安全规范》（GB 30871-2022）第5.1.5条规定“特级、一级动火安全作业票有效期不应超过8h”，特级动火作业票无效。</w:t>
            </w:r>
          </w:p>
        </w:tc>
        <w:tc>
          <w:tcPr>
            <w:tcW w:w="1900" w:type="dxa"/>
            <w:tcBorders>
              <w:tl2br w:val="nil"/>
              <w:tr2bl w:val="nil"/>
            </w:tcBorders>
            <w:noWrap/>
            <w:vAlign w:val="center"/>
          </w:tcPr>
          <w:p w14:paraId="6DB06EB9">
            <w:pPr>
              <w:widowControl/>
              <w:kinsoku w:val="0"/>
              <w:autoSpaceDE w:val="0"/>
              <w:autoSpaceDN w:val="0"/>
              <w:adjustRightInd/>
              <w:snapToGrid/>
              <w:spacing w:line="300" w:lineRule="exact"/>
              <w:jc w:val="center"/>
              <w:textAlignment w:val="baseline"/>
              <w:rPr>
                <w:rFonts w:hint="eastAsia" w:ascii="仿宋"/>
                <w:b w:val="0"/>
                <w:bCs w:val="0"/>
                <w:color w:val="000000" w:themeColor="text1"/>
                <w:sz w:val="24"/>
                <w:szCs w:val="24"/>
                <w:shd w:val="clear" w:color="auto" w:fill="auto"/>
                <w:lang w:val="en-US" w:eastAsia="zh-CN"/>
                <w14:textFill>
                  <w14:solidFill>
                    <w14:schemeClr w14:val="tx1"/>
                  </w14:solidFill>
                </w14:textFill>
              </w:rPr>
            </w:pPr>
            <w:r>
              <w:rPr>
                <w:rFonts w:hint="eastAsia" w:ascii="仿宋"/>
                <w:b w:val="0"/>
                <w:bCs w:val="0"/>
                <w:color w:val="000000" w:themeColor="text1"/>
                <w:sz w:val="24"/>
                <w:szCs w:val="24"/>
                <w:shd w:val="clear" w:color="auto" w:fill="auto"/>
                <w:lang w:val="en-US" w:eastAsia="zh-CN"/>
                <w14:textFill>
                  <w14:solidFill>
                    <w14:schemeClr w14:val="tx1"/>
                  </w14:solidFill>
                </w14:textFill>
              </w:rPr>
              <w:t>靖边县弘丰新能源有限公司</w:t>
            </w:r>
          </w:p>
        </w:tc>
        <w:tc>
          <w:tcPr>
            <w:tcW w:w="1184" w:type="dxa"/>
            <w:tcBorders>
              <w:tl2br w:val="nil"/>
              <w:tr2bl w:val="nil"/>
            </w:tcBorders>
            <w:noWrap/>
            <w:vAlign w:val="center"/>
          </w:tcPr>
          <w:p w14:paraId="6AC9B27F">
            <w:pPr>
              <w:widowControl/>
              <w:kinsoku w:val="0"/>
              <w:autoSpaceDE w:val="0"/>
              <w:autoSpaceDN w:val="0"/>
              <w:adjustRightInd/>
              <w:snapToGrid/>
              <w:spacing w:line="300" w:lineRule="exact"/>
              <w:jc w:val="center"/>
              <w:textAlignment w:val="baseline"/>
              <w:rPr>
                <w:rFonts w:hint="eastAsia"/>
                <w:b w:val="0"/>
                <w:bCs w:val="0"/>
                <w:color w:val="000000" w:themeColor="text1"/>
                <w:sz w:val="24"/>
                <w:szCs w:val="24"/>
                <w:shd w:val="clear" w:color="auto" w:fill="auto"/>
                <w:lang w:eastAsia="zh-CN"/>
                <w14:textFill>
                  <w14:solidFill>
                    <w14:schemeClr w14:val="tx1"/>
                  </w14:solidFill>
                </w14:textFill>
              </w:rPr>
            </w:pPr>
            <w:r>
              <w:rPr>
                <w:rFonts w:hint="eastAsia"/>
                <w:b w:val="0"/>
                <w:bCs w:val="0"/>
                <w:color w:val="000000" w:themeColor="text1"/>
                <w:sz w:val="24"/>
                <w:szCs w:val="24"/>
                <w:shd w:val="clear" w:color="auto" w:fill="auto"/>
                <w:lang w:eastAsia="zh-CN"/>
                <w14:textFill>
                  <w14:solidFill>
                    <w14:schemeClr w14:val="tx1"/>
                  </w14:solidFill>
                </w14:textFill>
              </w:rPr>
              <w:t>榆林市</w:t>
            </w:r>
          </w:p>
          <w:p w14:paraId="2289E47C">
            <w:pPr>
              <w:widowControl/>
              <w:kinsoku w:val="0"/>
              <w:autoSpaceDE w:val="0"/>
              <w:autoSpaceDN w:val="0"/>
              <w:adjustRightInd/>
              <w:snapToGrid/>
              <w:spacing w:line="300" w:lineRule="exact"/>
              <w:jc w:val="center"/>
              <w:textAlignment w:val="baseline"/>
              <w:rPr>
                <w:rFonts w:hint="eastAsia"/>
                <w:b w:val="0"/>
                <w:bCs w:val="0"/>
                <w:color w:val="000000" w:themeColor="text1"/>
                <w:sz w:val="24"/>
                <w:szCs w:val="24"/>
                <w:shd w:val="clear" w:color="auto" w:fill="auto"/>
                <w:lang w:eastAsia="zh-CN"/>
                <w14:textFill>
                  <w14:solidFill>
                    <w14:schemeClr w14:val="tx1"/>
                  </w14:solidFill>
                </w14:textFill>
              </w:rPr>
            </w:pPr>
            <w:r>
              <w:rPr>
                <w:rFonts w:hint="eastAsia"/>
                <w:b w:val="0"/>
                <w:bCs w:val="0"/>
                <w:color w:val="000000" w:themeColor="text1"/>
                <w:sz w:val="24"/>
                <w:szCs w:val="24"/>
                <w:shd w:val="clear" w:color="auto" w:fill="auto"/>
                <w:lang w:eastAsia="zh-CN"/>
                <w14:textFill>
                  <w14:solidFill>
                    <w14:schemeClr w14:val="tx1"/>
                  </w14:solidFill>
                </w14:textFill>
              </w:rPr>
              <w:t>人民政府</w:t>
            </w:r>
          </w:p>
        </w:tc>
        <w:tc>
          <w:tcPr>
            <w:tcW w:w="1650" w:type="dxa"/>
            <w:tcBorders>
              <w:tl2br w:val="nil"/>
              <w:tr2bl w:val="nil"/>
            </w:tcBorders>
            <w:noWrap/>
            <w:vAlign w:val="center"/>
          </w:tcPr>
          <w:p w14:paraId="7D1A430D">
            <w:pPr>
              <w:widowControl/>
              <w:kinsoku w:val="0"/>
              <w:autoSpaceDE w:val="0"/>
              <w:autoSpaceDN w:val="0"/>
              <w:adjustRightInd/>
              <w:snapToGrid/>
              <w:spacing w:line="300" w:lineRule="exact"/>
              <w:jc w:val="center"/>
              <w:textAlignment w:val="baseline"/>
              <w:rPr>
                <w:rFonts w:hint="eastAsia" w:ascii="仿宋"/>
                <w:b w:val="0"/>
                <w:bCs w:val="0"/>
                <w:color w:val="000000" w:themeColor="text1"/>
                <w:sz w:val="24"/>
                <w:szCs w:val="24"/>
                <w:shd w:val="clear" w:color="auto" w:fill="auto"/>
                <w:lang w:val="en-US" w:eastAsia="zh-CN"/>
                <w14:textFill>
                  <w14:solidFill>
                    <w14:schemeClr w14:val="tx1"/>
                  </w14:solidFill>
                </w14:textFill>
              </w:rPr>
            </w:pPr>
            <w:r>
              <w:rPr>
                <w:rFonts w:hint="eastAsia" w:ascii="仿宋"/>
                <w:b w:val="0"/>
                <w:bCs w:val="0"/>
                <w:color w:val="000000" w:themeColor="text1"/>
                <w:sz w:val="24"/>
                <w:szCs w:val="24"/>
                <w:shd w:val="clear" w:color="auto" w:fill="auto"/>
                <w:lang w:val="en-US" w:eastAsia="zh-CN"/>
                <w14:textFill>
                  <w14:solidFill>
                    <w14:schemeClr w14:val="tx1"/>
                  </w14:solidFill>
                </w14:textFill>
              </w:rPr>
              <w:t>省应急管理厅</w:t>
            </w:r>
          </w:p>
        </w:tc>
        <w:tc>
          <w:tcPr>
            <w:tcW w:w="1415" w:type="dxa"/>
            <w:tcBorders>
              <w:tl2br w:val="nil"/>
              <w:tr2bl w:val="nil"/>
            </w:tcBorders>
            <w:noWrap/>
            <w:vAlign w:val="center"/>
          </w:tcPr>
          <w:p w14:paraId="78053810">
            <w:pPr>
              <w:spacing w:line="300" w:lineRule="exact"/>
              <w:jc w:val="center"/>
              <w:rPr>
                <w:rFonts w:hint="eastAsia" w:ascii="仿宋" w:hAnsi="仿宋" w:eastAsia="仿宋" w:cs="仿宋"/>
                <w:color w:val="000000"/>
                <w:sz w:val="24"/>
                <w:szCs w:val="24"/>
                <w:shd w:val="clear" w:color="auto" w:fill="auto"/>
                <w:lang w:val="en-US" w:eastAsia="zh-CN"/>
              </w:rPr>
            </w:pPr>
            <w:r>
              <w:rPr>
                <w:rFonts w:hint="eastAsia" w:ascii="仿宋" w:hAnsi="仿宋" w:eastAsia="仿宋" w:cs="仿宋"/>
                <w:color w:val="000000"/>
                <w:sz w:val="24"/>
                <w:szCs w:val="24"/>
                <w:shd w:val="clear" w:color="auto" w:fill="auto"/>
                <w:lang w:val="en-US" w:eastAsia="zh-CN"/>
              </w:rPr>
              <w:t>2025年5月10日</w:t>
            </w:r>
          </w:p>
        </w:tc>
        <w:tc>
          <w:tcPr>
            <w:tcW w:w="1140" w:type="dxa"/>
            <w:tcBorders>
              <w:tl2br w:val="nil"/>
              <w:tr2bl w:val="nil"/>
            </w:tcBorders>
            <w:noWrap/>
            <w:vAlign w:val="center"/>
          </w:tcPr>
          <w:p w14:paraId="553C40C0">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shd w:val="clear" w:color="auto" w:fill="auto"/>
                <w:lang w:val="en-US" w:eastAsia="zh-CN"/>
              </w:rPr>
            </w:pPr>
            <w:r>
              <w:rPr>
                <w:rFonts w:hint="eastAsia" w:ascii="仿宋" w:eastAsia="仿宋" w:cs="仿宋"/>
                <w:i w:val="0"/>
                <w:color w:val="000000"/>
                <w:kern w:val="0"/>
                <w:sz w:val="24"/>
                <w:szCs w:val="24"/>
                <w:u w:val="none"/>
                <w:shd w:val="clear" w:color="auto" w:fill="auto"/>
                <w:lang w:val="en-US" w:eastAsia="zh-CN"/>
              </w:rPr>
              <w:t>同意</w:t>
            </w:r>
          </w:p>
          <w:p w14:paraId="7D405674">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shd w:val="clear" w:color="auto" w:fill="auto"/>
                <w:lang w:val="en-US" w:eastAsia="zh-CN"/>
              </w:rPr>
            </w:pPr>
            <w:r>
              <w:rPr>
                <w:rFonts w:hint="eastAsia" w:ascii="仿宋" w:eastAsia="仿宋" w:cs="仿宋"/>
                <w:i w:val="0"/>
                <w:color w:val="000000"/>
                <w:kern w:val="0"/>
                <w:sz w:val="24"/>
                <w:szCs w:val="24"/>
                <w:u w:val="none"/>
                <w:shd w:val="clear" w:color="auto" w:fill="auto"/>
                <w:lang w:val="en-US" w:eastAsia="zh-CN"/>
              </w:rPr>
              <w:t>销号</w:t>
            </w:r>
          </w:p>
        </w:tc>
      </w:tr>
      <w:tr w14:paraId="65D2716E">
        <w:trPr>
          <w:trHeight w:val="4369" w:hRule="atLeast"/>
          <w:jc w:val="center"/>
        </w:trPr>
        <w:tc>
          <w:tcPr>
            <w:tcW w:w="840" w:type="dxa"/>
            <w:tcBorders>
              <w:tl2br w:val="nil"/>
              <w:tr2bl w:val="nil"/>
            </w:tcBorders>
            <w:noWrap/>
            <w:vAlign w:val="center"/>
          </w:tcPr>
          <w:p w14:paraId="487203EE">
            <w:pPr>
              <w:keepNext w:val="0"/>
              <w:keepLines w:val="0"/>
              <w:pageBreakBefore w:val="0"/>
              <w:widowControl w:val="0"/>
              <w:kinsoku/>
              <w:wordWrap/>
              <w:overflowPunct/>
              <w:topLinePunct w:val="0"/>
              <w:autoSpaceDE/>
              <w:autoSpaceDN/>
              <w:bidi w:val="0"/>
              <w:adjustRightInd/>
              <w:snapToGrid/>
              <w:spacing w:line="300" w:lineRule="exact"/>
              <w:jc w:val="center"/>
              <w:outlineLvl w:val="9"/>
              <w:rPr>
                <w:rFonts w:hint="default" w:ascii="仿宋" w:cs="仿宋"/>
                <w:i w:val="0"/>
                <w:color w:val="000000"/>
                <w:kern w:val="0"/>
                <w:sz w:val="24"/>
                <w:szCs w:val="24"/>
                <w:highlight w:val="none"/>
                <w:u w:val="none"/>
                <w:shd w:val="clear" w:color="auto" w:fill="auto"/>
                <w:lang w:val="en-US" w:eastAsia="zh-CN"/>
              </w:rPr>
            </w:pPr>
            <w:r>
              <w:rPr>
                <w:rFonts w:hint="eastAsia" w:ascii="仿宋" w:cs="仿宋"/>
                <w:i w:val="0"/>
                <w:color w:val="000000"/>
                <w:kern w:val="0"/>
                <w:sz w:val="24"/>
                <w:szCs w:val="24"/>
                <w:highlight w:val="none"/>
                <w:u w:val="none"/>
                <w:shd w:val="clear" w:color="auto" w:fill="auto"/>
                <w:lang w:val="en-US" w:eastAsia="zh-CN"/>
              </w:rPr>
              <w:t>7</w:t>
            </w:r>
          </w:p>
        </w:tc>
        <w:tc>
          <w:tcPr>
            <w:tcW w:w="2592" w:type="dxa"/>
            <w:tcBorders>
              <w:tl2br w:val="nil"/>
              <w:tr2bl w:val="nil"/>
            </w:tcBorders>
            <w:noWrap/>
            <w:vAlign w:val="center"/>
          </w:tcPr>
          <w:p w14:paraId="4F63902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auto"/>
              <w:rPr>
                <w:rFonts w:hint="eastAsia" w:ascii="仿宋"/>
                <w:b w:val="0"/>
                <w:bCs w:val="0"/>
                <w:color w:val="000000" w:themeColor="text1"/>
                <w:sz w:val="24"/>
                <w:szCs w:val="24"/>
                <w:shd w:val="clear" w:color="auto" w:fill="auto"/>
                <w:lang w:val="en-US" w:eastAsia="zh-CN"/>
                <w14:textFill>
                  <w14:solidFill>
                    <w14:schemeClr w14:val="tx1"/>
                  </w14:solidFill>
                </w14:textFill>
              </w:rPr>
            </w:pPr>
            <w:r>
              <w:rPr>
                <w:rFonts w:hint="eastAsia" w:ascii="仿宋"/>
                <w:b w:val="0"/>
                <w:bCs w:val="0"/>
                <w:color w:val="000000" w:themeColor="text1"/>
                <w:sz w:val="24"/>
                <w:szCs w:val="24"/>
                <w:shd w:val="clear" w:color="auto" w:fill="auto"/>
                <w:lang w:val="en-US" w:eastAsia="zh-CN"/>
                <w14:textFill>
                  <w14:solidFill>
                    <w14:schemeClr w14:val="tx1"/>
                  </w14:solidFill>
                </w14:textFill>
              </w:rPr>
              <w:t>陕西省榆林市神木市鑫义能源化工有限公司可燃和有毒有害气体泄漏场所未设置检测报警装置安全隐患</w:t>
            </w:r>
          </w:p>
        </w:tc>
        <w:tc>
          <w:tcPr>
            <w:tcW w:w="736" w:type="dxa"/>
            <w:tcBorders>
              <w:tl2br w:val="nil"/>
              <w:tr2bl w:val="nil"/>
            </w:tcBorders>
            <w:noWrap/>
            <w:vAlign w:val="center"/>
          </w:tcPr>
          <w:p w14:paraId="23EED808">
            <w:pPr>
              <w:widowControl/>
              <w:kinsoku w:val="0"/>
              <w:autoSpaceDE w:val="0"/>
              <w:autoSpaceDN w:val="0"/>
              <w:adjustRightInd/>
              <w:snapToGrid/>
              <w:spacing w:line="300" w:lineRule="exact"/>
              <w:jc w:val="center"/>
              <w:textAlignment w:val="baseline"/>
              <w:rPr>
                <w:rFonts w:hint="eastAsia" w:ascii="仿宋" w:cs="仿宋"/>
                <w:i w:val="0"/>
                <w:color w:val="000000"/>
                <w:kern w:val="0"/>
                <w:sz w:val="24"/>
                <w:szCs w:val="24"/>
                <w:highlight w:val="none"/>
                <w:u w:val="none"/>
                <w:shd w:val="clear" w:color="auto" w:fill="auto"/>
                <w:lang w:val="en-US" w:eastAsia="zh-CN"/>
              </w:rPr>
            </w:pPr>
            <w:r>
              <w:rPr>
                <w:rFonts w:hint="eastAsia" w:ascii="仿宋" w:cs="仿宋"/>
                <w:i w:val="0"/>
                <w:color w:val="000000"/>
                <w:kern w:val="0"/>
                <w:sz w:val="24"/>
                <w:szCs w:val="24"/>
                <w:highlight w:val="none"/>
                <w:u w:val="none"/>
                <w:shd w:val="clear" w:color="auto" w:fill="auto"/>
                <w:lang w:val="en-US" w:eastAsia="zh-CN"/>
              </w:rPr>
              <w:t>危化</w:t>
            </w:r>
          </w:p>
        </w:tc>
        <w:tc>
          <w:tcPr>
            <w:tcW w:w="3488" w:type="dxa"/>
            <w:tcBorders>
              <w:tl2br w:val="nil"/>
              <w:tr2bl w:val="nil"/>
            </w:tcBorders>
            <w:noWrap/>
            <w:vAlign w:val="center"/>
          </w:tcPr>
          <w:p w14:paraId="064E120C">
            <w:pPr>
              <w:widowControl w:val="0"/>
              <w:kinsoku/>
              <w:autoSpaceDE/>
              <w:autoSpaceDN/>
              <w:adjustRightInd/>
              <w:snapToGrid/>
              <w:spacing w:line="300" w:lineRule="exact"/>
              <w:jc w:val="both"/>
              <w:textAlignment w:val="baseline"/>
              <w:rPr>
                <w:rFonts w:hint="eastAsia" w:ascii="仿宋"/>
                <w:b w:val="0"/>
                <w:bCs w:val="0"/>
                <w:color w:val="000000" w:themeColor="text1"/>
                <w:sz w:val="24"/>
                <w:szCs w:val="24"/>
                <w:shd w:val="clear" w:color="auto" w:fill="auto"/>
                <w:lang w:val="en-US" w:eastAsia="zh-CN"/>
                <w14:textFill>
                  <w14:solidFill>
                    <w14:schemeClr w14:val="tx1"/>
                  </w14:solidFill>
                </w14:textFill>
              </w:rPr>
            </w:pPr>
            <w:r>
              <w:rPr>
                <w:rFonts w:hint="eastAsia" w:ascii="仿宋"/>
                <w:b w:val="0"/>
                <w:bCs w:val="0"/>
                <w:color w:val="000000" w:themeColor="text1"/>
                <w:sz w:val="24"/>
                <w:szCs w:val="24"/>
                <w:shd w:val="clear" w:color="auto" w:fill="auto"/>
                <w:lang w:val="en-US" w:eastAsia="zh-CN"/>
                <w14:textFill>
                  <w14:solidFill>
                    <w14:schemeClr w14:val="tx1"/>
                  </w14:solidFill>
                </w14:textFill>
              </w:rPr>
              <w:t>该公司沥青装置区非正常工况沥青排液口，事故时会排放可燃气体和有毒气体，排液口周边未设置可燃、有毒气体检测点，不符合《石油化工可燃气体和有毒气体检测报警设计标准》（GB/T 50493-2019）4.1.3“下列可燃气体和（或）有毒气体释放源周围应布置检测点：1</w:t>
            </w:r>
            <w:r>
              <w:rPr>
                <w:rFonts w:hint="eastAsia"/>
                <w:b w:val="0"/>
                <w:bCs w:val="0"/>
                <w:color w:val="000000" w:themeColor="text1"/>
                <w:sz w:val="24"/>
                <w:szCs w:val="24"/>
                <w:shd w:val="clear" w:color="auto" w:fill="auto"/>
                <w:lang w:val="en-US" w:eastAsia="zh-CN"/>
                <w14:textFill>
                  <w14:solidFill>
                    <w14:schemeClr w14:val="tx1"/>
                  </w14:solidFill>
                </w14:textFill>
              </w:rPr>
              <w:t>.</w:t>
            </w:r>
            <w:r>
              <w:rPr>
                <w:rFonts w:hint="eastAsia" w:ascii="仿宋"/>
                <w:b w:val="0"/>
                <w:bCs w:val="0"/>
                <w:color w:val="000000" w:themeColor="text1"/>
                <w:sz w:val="24"/>
                <w:szCs w:val="24"/>
                <w:shd w:val="clear" w:color="auto" w:fill="auto"/>
                <w:lang w:val="en-US" w:eastAsia="zh-CN"/>
                <w14:textFill>
                  <w14:solidFill>
                    <w14:schemeClr w14:val="tx1"/>
                  </w14:solidFill>
                </w14:textFill>
              </w:rPr>
              <w:t>气体压缩机和液体泵的动密封；2</w:t>
            </w:r>
            <w:r>
              <w:rPr>
                <w:rFonts w:hint="eastAsia"/>
                <w:b w:val="0"/>
                <w:bCs w:val="0"/>
                <w:color w:val="000000" w:themeColor="text1"/>
                <w:sz w:val="24"/>
                <w:szCs w:val="24"/>
                <w:shd w:val="clear" w:color="auto" w:fill="auto"/>
                <w:lang w:val="en-US" w:eastAsia="zh-CN"/>
                <w14:textFill>
                  <w14:solidFill>
                    <w14:schemeClr w14:val="tx1"/>
                  </w14:solidFill>
                </w14:textFill>
              </w:rPr>
              <w:t>.</w:t>
            </w:r>
            <w:r>
              <w:rPr>
                <w:rFonts w:hint="eastAsia" w:ascii="仿宋"/>
                <w:b w:val="0"/>
                <w:bCs w:val="0"/>
                <w:color w:val="000000" w:themeColor="text1"/>
                <w:sz w:val="24"/>
                <w:szCs w:val="24"/>
                <w:shd w:val="clear" w:color="auto" w:fill="auto"/>
                <w:lang w:val="en-US" w:eastAsia="zh-CN"/>
                <w14:textFill>
                  <w14:solidFill>
                    <w14:schemeClr w14:val="tx1"/>
                  </w14:solidFill>
                </w14:textFill>
              </w:rPr>
              <w:t>液体采样口和气体采样口；3</w:t>
            </w:r>
            <w:r>
              <w:rPr>
                <w:rFonts w:hint="eastAsia"/>
                <w:b w:val="0"/>
                <w:bCs w:val="0"/>
                <w:color w:val="000000" w:themeColor="text1"/>
                <w:sz w:val="24"/>
                <w:szCs w:val="24"/>
                <w:shd w:val="clear" w:color="auto" w:fill="auto"/>
                <w:lang w:val="en-US" w:eastAsia="zh-CN"/>
                <w14:textFill>
                  <w14:solidFill>
                    <w14:schemeClr w14:val="tx1"/>
                  </w14:solidFill>
                </w14:textFill>
              </w:rPr>
              <w:t>.</w:t>
            </w:r>
            <w:r>
              <w:rPr>
                <w:rFonts w:hint="eastAsia" w:ascii="仿宋"/>
                <w:b w:val="0"/>
                <w:bCs w:val="0"/>
                <w:color w:val="000000" w:themeColor="text1"/>
                <w:sz w:val="24"/>
                <w:szCs w:val="24"/>
                <w:shd w:val="clear" w:color="auto" w:fill="auto"/>
                <w:lang w:val="en-US" w:eastAsia="zh-CN"/>
                <w14:textFill>
                  <w14:solidFill>
                    <w14:schemeClr w14:val="tx1"/>
                  </w14:solidFill>
                </w14:textFill>
              </w:rPr>
              <w:t>液体（气体）排液（水）口和放空口；4</w:t>
            </w:r>
            <w:r>
              <w:rPr>
                <w:rFonts w:hint="eastAsia"/>
                <w:b w:val="0"/>
                <w:bCs w:val="0"/>
                <w:color w:val="000000" w:themeColor="text1"/>
                <w:sz w:val="24"/>
                <w:szCs w:val="24"/>
                <w:shd w:val="clear" w:color="auto" w:fill="auto"/>
                <w:lang w:val="en-US" w:eastAsia="zh-CN"/>
                <w14:textFill>
                  <w14:solidFill>
                    <w14:schemeClr w14:val="tx1"/>
                  </w14:solidFill>
                </w14:textFill>
              </w:rPr>
              <w:t>.</w:t>
            </w:r>
            <w:r>
              <w:rPr>
                <w:rFonts w:hint="eastAsia" w:ascii="仿宋"/>
                <w:b w:val="0"/>
                <w:bCs w:val="0"/>
                <w:color w:val="000000" w:themeColor="text1"/>
                <w:sz w:val="24"/>
                <w:szCs w:val="24"/>
                <w:shd w:val="clear" w:color="auto" w:fill="auto"/>
                <w:lang w:val="en-US" w:eastAsia="zh-CN"/>
                <w14:textFill>
                  <w14:solidFill>
                    <w14:schemeClr w14:val="tx1"/>
                  </w14:solidFill>
                </w14:textFill>
              </w:rPr>
              <w:t>经常拆卸的法兰和经常操作的阀门组”。</w:t>
            </w:r>
          </w:p>
        </w:tc>
        <w:tc>
          <w:tcPr>
            <w:tcW w:w="1900" w:type="dxa"/>
            <w:tcBorders>
              <w:tl2br w:val="nil"/>
              <w:tr2bl w:val="nil"/>
            </w:tcBorders>
            <w:noWrap/>
            <w:vAlign w:val="center"/>
          </w:tcPr>
          <w:p w14:paraId="11E6AC35">
            <w:pPr>
              <w:widowControl/>
              <w:kinsoku w:val="0"/>
              <w:autoSpaceDE w:val="0"/>
              <w:autoSpaceDN w:val="0"/>
              <w:adjustRightInd/>
              <w:snapToGrid/>
              <w:spacing w:line="300" w:lineRule="exact"/>
              <w:jc w:val="center"/>
              <w:textAlignment w:val="baseline"/>
              <w:rPr>
                <w:rFonts w:hint="eastAsia" w:ascii="仿宋"/>
                <w:b w:val="0"/>
                <w:bCs w:val="0"/>
                <w:color w:val="000000" w:themeColor="text1"/>
                <w:sz w:val="24"/>
                <w:szCs w:val="24"/>
                <w:shd w:val="clear" w:color="auto" w:fill="auto"/>
                <w:lang w:val="en-US" w:eastAsia="zh-CN"/>
                <w14:textFill>
                  <w14:solidFill>
                    <w14:schemeClr w14:val="tx1"/>
                  </w14:solidFill>
                </w14:textFill>
              </w:rPr>
            </w:pPr>
            <w:r>
              <w:rPr>
                <w:rFonts w:hint="eastAsia" w:ascii="仿宋"/>
                <w:b w:val="0"/>
                <w:bCs w:val="0"/>
                <w:color w:val="000000" w:themeColor="text1"/>
                <w:sz w:val="24"/>
                <w:szCs w:val="24"/>
                <w:shd w:val="clear" w:color="auto" w:fill="auto"/>
                <w:lang w:val="en-US" w:eastAsia="zh-CN"/>
                <w14:textFill>
                  <w14:solidFill>
                    <w14:schemeClr w14:val="tx1"/>
                  </w14:solidFill>
                </w14:textFill>
              </w:rPr>
              <w:t>陕西省榆林市神木市鑫义能源化工有限公司</w:t>
            </w:r>
          </w:p>
        </w:tc>
        <w:tc>
          <w:tcPr>
            <w:tcW w:w="1184" w:type="dxa"/>
            <w:tcBorders>
              <w:tl2br w:val="nil"/>
              <w:tr2bl w:val="nil"/>
            </w:tcBorders>
            <w:noWrap/>
            <w:vAlign w:val="center"/>
          </w:tcPr>
          <w:p w14:paraId="269FD4D7">
            <w:pPr>
              <w:widowControl/>
              <w:kinsoku w:val="0"/>
              <w:autoSpaceDE w:val="0"/>
              <w:autoSpaceDN w:val="0"/>
              <w:adjustRightInd/>
              <w:snapToGrid/>
              <w:spacing w:line="300" w:lineRule="exact"/>
              <w:jc w:val="center"/>
              <w:textAlignment w:val="baseline"/>
              <w:rPr>
                <w:rFonts w:hint="eastAsia"/>
                <w:b w:val="0"/>
                <w:bCs w:val="0"/>
                <w:color w:val="000000" w:themeColor="text1"/>
                <w:sz w:val="24"/>
                <w:szCs w:val="24"/>
                <w:shd w:val="clear" w:color="auto" w:fill="auto"/>
                <w:lang w:eastAsia="zh-CN"/>
                <w14:textFill>
                  <w14:solidFill>
                    <w14:schemeClr w14:val="tx1"/>
                  </w14:solidFill>
                </w14:textFill>
              </w:rPr>
            </w:pPr>
            <w:r>
              <w:rPr>
                <w:rFonts w:hint="eastAsia"/>
                <w:b w:val="0"/>
                <w:bCs w:val="0"/>
                <w:color w:val="000000" w:themeColor="text1"/>
                <w:sz w:val="24"/>
                <w:szCs w:val="24"/>
                <w:shd w:val="clear" w:color="auto" w:fill="auto"/>
                <w:lang w:eastAsia="zh-CN"/>
                <w14:textFill>
                  <w14:solidFill>
                    <w14:schemeClr w14:val="tx1"/>
                  </w14:solidFill>
                </w14:textFill>
              </w:rPr>
              <w:t>榆林市</w:t>
            </w:r>
          </w:p>
          <w:p w14:paraId="330CF065">
            <w:pPr>
              <w:widowControl/>
              <w:kinsoku w:val="0"/>
              <w:autoSpaceDE w:val="0"/>
              <w:autoSpaceDN w:val="0"/>
              <w:adjustRightInd/>
              <w:snapToGrid/>
              <w:spacing w:line="300" w:lineRule="exact"/>
              <w:jc w:val="center"/>
              <w:textAlignment w:val="baseline"/>
              <w:rPr>
                <w:rFonts w:hint="eastAsia"/>
                <w:b w:val="0"/>
                <w:bCs w:val="0"/>
                <w:color w:val="000000" w:themeColor="text1"/>
                <w:sz w:val="24"/>
                <w:szCs w:val="24"/>
                <w:shd w:val="clear" w:color="auto" w:fill="auto"/>
                <w:lang w:eastAsia="zh-CN"/>
                <w14:textFill>
                  <w14:solidFill>
                    <w14:schemeClr w14:val="tx1"/>
                  </w14:solidFill>
                </w14:textFill>
              </w:rPr>
            </w:pPr>
            <w:r>
              <w:rPr>
                <w:rFonts w:hint="eastAsia"/>
                <w:b w:val="0"/>
                <w:bCs w:val="0"/>
                <w:color w:val="000000" w:themeColor="text1"/>
                <w:sz w:val="24"/>
                <w:szCs w:val="24"/>
                <w:shd w:val="clear" w:color="auto" w:fill="auto"/>
                <w:lang w:eastAsia="zh-CN"/>
                <w14:textFill>
                  <w14:solidFill>
                    <w14:schemeClr w14:val="tx1"/>
                  </w14:solidFill>
                </w14:textFill>
              </w:rPr>
              <w:t>人民政府</w:t>
            </w:r>
          </w:p>
        </w:tc>
        <w:tc>
          <w:tcPr>
            <w:tcW w:w="1650" w:type="dxa"/>
            <w:tcBorders>
              <w:tl2br w:val="nil"/>
              <w:tr2bl w:val="nil"/>
            </w:tcBorders>
            <w:noWrap/>
            <w:vAlign w:val="center"/>
          </w:tcPr>
          <w:p w14:paraId="0B6D0DED">
            <w:pPr>
              <w:widowControl/>
              <w:kinsoku w:val="0"/>
              <w:autoSpaceDE w:val="0"/>
              <w:autoSpaceDN w:val="0"/>
              <w:adjustRightInd/>
              <w:snapToGrid/>
              <w:spacing w:line="300" w:lineRule="exact"/>
              <w:jc w:val="center"/>
              <w:textAlignment w:val="baseline"/>
              <w:rPr>
                <w:rFonts w:hint="eastAsia" w:ascii="仿宋"/>
                <w:b w:val="0"/>
                <w:bCs w:val="0"/>
                <w:color w:val="000000" w:themeColor="text1"/>
                <w:sz w:val="24"/>
                <w:szCs w:val="24"/>
                <w:shd w:val="clear" w:color="auto" w:fill="auto"/>
                <w:lang w:val="en-US" w:eastAsia="zh-CN"/>
                <w14:textFill>
                  <w14:solidFill>
                    <w14:schemeClr w14:val="tx1"/>
                  </w14:solidFill>
                </w14:textFill>
              </w:rPr>
            </w:pPr>
            <w:r>
              <w:rPr>
                <w:rFonts w:hint="eastAsia" w:ascii="仿宋"/>
                <w:b w:val="0"/>
                <w:bCs w:val="0"/>
                <w:color w:val="000000" w:themeColor="text1"/>
                <w:sz w:val="24"/>
                <w:szCs w:val="24"/>
                <w:shd w:val="clear" w:color="auto" w:fill="auto"/>
                <w:lang w:val="en-US" w:eastAsia="zh-CN"/>
                <w14:textFill>
                  <w14:solidFill>
                    <w14:schemeClr w14:val="tx1"/>
                  </w14:solidFill>
                </w14:textFill>
              </w:rPr>
              <w:t>省应急管理厅</w:t>
            </w:r>
          </w:p>
        </w:tc>
        <w:tc>
          <w:tcPr>
            <w:tcW w:w="1415" w:type="dxa"/>
            <w:tcBorders>
              <w:tl2br w:val="nil"/>
              <w:tr2bl w:val="nil"/>
            </w:tcBorders>
            <w:noWrap/>
            <w:vAlign w:val="center"/>
          </w:tcPr>
          <w:p w14:paraId="59A3BB74">
            <w:pPr>
              <w:spacing w:line="300" w:lineRule="exact"/>
              <w:jc w:val="center"/>
              <w:rPr>
                <w:rFonts w:hint="eastAsia" w:ascii="仿宋" w:hAnsi="仿宋" w:eastAsia="仿宋" w:cs="仿宋"/>
                <w:color w:val="000000"/>
                <w:sz w:val="24"/>
                <w:szCs w:val="24"/>
                <w:shd w:val="clear" w:color="auto" w:fill="auto"/>
                <w:lang w:val="en-US" w:eastAsia="zh-CN"/>
              </w:rPr>
            </w:pPr>
            <w:r>
              <w:rPr>
                <w:rFonts w:hint="eastAsia" w:ascii="仿宋" w:hAnsi="仿宋" w:eastAsia="仿宋" w:cs="仿宋"/>
                <w:color w:val="000000"/>
                <w:sz w:val="24"/>
                <w:szCs w:val="24"/>
                <w:shd w:val="clear" w:color="auto" w:fill="auto"/>
                <w:lang w:val="en-US" w:eastAsia="zh-CN"/>
              </w:rPr>
              <w:t>2025年5月10日</w:t>
            </w:r>
          </w:p>
        </w:tc>
        <w:tc>
          <w:tcPr>
            <w:tcW w:w="1140" w:type="dxa"/>
            <w:tcBorders>
              <w:tl2br w:val="nil"/>
              <w:tr2bl w:val="nil"/>
            </w:tcBorders>
            <w:noWrap/>
            <w:vAlign w:val="center"/>
          </w:tcPr>
          <w:p w14:paraId="54492CBA">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shd w:val="clear" w:color="auto" w:fill="auto"/>
                <w:lang w:val="en-US" w:eastAsia="zh-CN"/>
              </w:rPr>
            </w:pPr>
            <w:r>
              <w:rPr>
                <w:rFonts w:hint="eastAsia" w:ascii="仿宋" w:eastAsia="仿宋" w:cs="仿宋"/>
                <w:i w:val="0"/>
                <w:color w:val="000000"/>
                <w:kern w:val="0"/>
                <w:sz w:val="24"/>
                <w:szCs w:val="24"/>
                <w:u w:val="none"/>
                <w:shd w:val="clear" w:color="auto" w:fill="auto"/>
                <w:lang w:val="en-US" w:eastAsia="zh-CN"/>
              </w:rPr>
              <w:t>同意</w:t>
            </w:r>
          </w:p>
          <w:p w14:paraId="1978AE6C">
            <w:pPr>
              <w:keepNext w:val="0"/>
              <w:keepLines w:val="0"/>
              <w:pageBreakBefore w:val="0"/>
              <w:widowControl w:val="0"/>
              <w:suppressLineNumbers w:val="0"/>
              <w:kinsoku w:val="0"/>
              <w:wordWrap/>
              <w:overflowPunct w:val="0"/>
              <w:topLinePunct/>
              <w:autoSpaceDE/>
              <w:autoSpaceDN/>
              <w:bidi w:val="0"/>
              <w:adjustRightInd/>
              <w:snapToGrid/>
              <w:spacing w:line="300" w:lineRule="exact"/>
              <w:jc w:val="center"/>
              <w:textAlignment w:val="center"/>
              <w:rPr>
                <w:rFonts w:hint="eastAsia" w:ascii="仿宋" w:eastAsia="仿宋" w:cs="仿宋"/>
                <w:i w:val="0"/>
                <w:color w:val="000000"/>
                <w:kern w:val="0"/>
                <w:sz w:val="24"/>
                <w:szCs w:val="24"/>
                <w:u w:val="none"/>
                <w:shd w:val="clear" w:color="auto" w:fill="auto"/>
                <w:lang w:val="en-US" w:eastAsia="zh-CN"/>
              </w:rPr>
            </w:pPr>
            <w:r>
              <w:rPr>
                <w:rFonts w:hint="eastAsia" w:ascii="仿宋" w:eastAsia="仿宋" w:cs="仿宋"/>
                <w:i w:val="0"/>
                <w:color w:val="000000"/>
                <w:kern w:val="0"/>
                <w:sz w:val="24"/>
                <w:szCs w:val="24"/>
                <w:u w:val="none"/>
                <w:shd w:val="clear" w:color="auto" w:fill="auto"/>
                <w:lang w:val="en-US" w:eastAsia="zh-CN"/>
              </w:rPr>
              <w:t>销号</w:t>
            </w:r>
          </w:p>
        </w:tc>
      </w:tr>
    </w:tbl>
    <w:p w14:paraId="331B9B68">
      <w:pPr>
        <w:ind w:firstLine="618" w:firstLineChars="198"/>
        <w:jc w:val="left"/>
        <w:rPr>
          <w:rFonts w:ascii="仿宋" w:cs="宋体"/>
          <w:color w:val="000000"/>
          <w:kern w:val="0"/>
          <w:highlight w:val="none"/>
        </w:rPr>
        <w:sectPr>
          <w:pgSz w:w="16838" w:h="11906" w:orient="landscape"/>
          <w:pgMar w:top="1587" w:right="1101" w:bottom="1587" w:left="1587" w:header="851" w:footer="964" w:gutter="0"/>
          <w:pgNumType w:fmt="numberInDash"/>
          <w:cols w:space="720" w:num="1"/>
          <w:rtlGutter w:val="1"/>
          <w:docGrid w:type="linesAndChars" w:linePitch="615" w:charSpace="-1683"/>
        </w:sectPr>
      </w:pPr>
    </w:p>
    <w:p w14:paraId="59C25DA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EF" w:usb1="C0007841" w:usb2="00000009" w:usb3="00000000" w:csb0="400001FF" w:csb1="FFFF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altName w:val="汉仪书宋二KW"/>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FD69A"/>
    <w:rsid w:val="3FBFD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eastAsia="方正仿宋简体"/>
      <w:szCs w:val="20"/>
    </w:rPr>
  </w:style>
  <w:style w:type="paragraph" w:styleId="3">
    <w:name w:val="footer"/>
    <w:basedOn w:val="1"/>
    <w:qFormat/>
    <w:uiPriority w:val="0"/>
    <w:pPr>
      <w:tabs>
        <w:tab w:val="center" w:pos="4153"/>
        <w:tab w:val="right" w:pos="8306"/>
      </w:tabs>
      <w:snapToGrid w:val="0"/>
      <w:jc w:val="left"/>
    </w:pPr>
    <w:rPr>
      <w:rFonts w:eastAsia="仿宋_GB231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2025-10-10T09:43:00Z</dcterms:created>
  <dc:creator>Dnmhsqj</dc:creator>
  <cp:lastModifiedBy>Dnmhsqj</cp:lastModifiedBy>
  <dcterms:modified xsi:type="dcterms:W3CDTF">2025-10-10T09:43:23Z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093673D492CC0C2BA964E8686EA7396F_41</vt:lpwstr>
  </property>
</Properties>
</file>