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先进集体推荐对象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简介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宝鸡市农业农村局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落实“藏粮于地、藏粮于技”战略，扎实开展“一稳三提”行动，推进主要农作物生产全程机械化示范应用，加快粮食适度规模经营，粮食种植面积、产量保持稳定，粮食生产实现“十九连丰”。加快特色产业提质增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聚力建设乳业、猕猴桃等六大重点产业链和中蜂、中药材等两大特色产业链，优布局、调结构、转方式，特色产业规模、质量、效益同步提升。持续深化改革创新。扎实推进“消薄培强”行动，创新开展农村闲置宅基地和闲置住宅盘活利用省级试点，组织开展农业新技术、新模式推广，“吨粮镇”试点等关键改革创新20项。大力发展农业生产社会化服务，启动建设市级生物育种实验室，3个小麦品种通过国审，全省首台无人农机在我市下田试验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陕西省渭南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市农业农村局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2022年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市夏粮收获433.26万亩，总产129.14万吨，粮食生产实现“十七连丰”。富平县小麦绿色高质高效创建项目创陕西省高产示范田单产新纪录，取得了全省夏粮种植面积、总产量、总产增幅及高产创建“四项第一”的成绩。特色产业结构不断优化，累计培育白水苹果、蒲城酥梨、大荔冬枣、临渭葡萄、合阳红提、澄城樱桃、富平柿饼、潼关软籽石榴等一批区域公用品牌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实施畜牧业高质量发展行动，农林牧渔业增加值连续三年居全省首位。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现代农业产业体系快速完善，批准创建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省级现代农业产业园9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市级现代农业产业园40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个，实现各县市区、主导产业、一二三产、市场主体全覆盖。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省级以上龙头企业数量居全省首位，主要农产品加工率达到65%。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农村改革不断深化。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持续巩固产权制度改革试点成果，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加快推动新型农村集体经济不断发展壮大，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新型农业经营主体数量居全省首位。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农村人居环境整治走在前列。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全面完成农村人居环境整治三年行动任务，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美丽宜居示范村数量排名全省前列，农村面貌焕然一新。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延安市农业农村局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进农村经济稳定增长。坚持稳中求进总基调，加强农村经济运行研判分析，积极应对各种自然灾害、市场挑战和新冠肺炎疫情冲击等影响，2019年以来，一产增加值增速连续四年排名全省第一。大力推进苹果“百千万”示范、畜禽规模养殖、瓜菜扩面提质和耕地“非粮化”整治，产业结构不断优化，粮食综合生产能力稳定增长，苹果产业量价齐增，“菜篮子”产品稳产保供。高标准农田建设受到省政府落实重大政策措施激励表彰，防止耕地“非粮化”工作得到省政府主要领导、分管领导批示肯定。农产品仓储设施总库容和苹果智能分选能力位居全省第一，实施了良种繁育、果品加工、屠宰分割、净菜配送、饲草加工、果袋果筐等一批延链补链项目。农业科技、农机装备、信息数字等支撑能力不断增强。推进农业经营制度改革。坚持抓试点、推典型、树样板，推动土地、产权、主体改革，为乡村振兴注入活力源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陕西省榆林市绥德县乡村振兴局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围绕“红色旅游+干教培训+三产服务+农林产业”的发展思路，形成了可推广、可复制的“九个一批”农户精准增收好措施。坚持“示范引领、以点带面”，在全县实施“五个一百”工程。坚持党建引领，积极探索发展新路径，形成了“支部+合作社+农户”“支部+龙头企业+农户”多种产业发展模式。并在“延链、补链、强链”上下功夫，形成“产加销”“产学研”“农文旅”多条产业链，有力促进产业优、集体强、群众富。依托传统特色优势产业，做好“土特产”文章，通过政策扶持、示范带动、科技支撑等举措，大力发展观光农业、生态农业、采摘农业，构建了“沿黄红枣产业带、无定河沿线设施农业瓜果产业带、东南部沙地红薯产业区、北部山地苹果产业区、东部旱作农业杂粮区”产业格局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1"/>
          <w:sz w:val="32"/>
          <w:szCs w:val="32"/>
          <w:lang w:val="en-US" w:eastAsia="zh-CN"/>
        </w:rPr>
        <w:t>陕西省商洛市柞水县乡村振兴局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32"/>
        </w:rPr>
        <w:t>全面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1"/>
          <w:sz w:val="32"/>
          <w:szCs w:val="32"/>
          <w:lang w:val="en-US" w:eastAsia="zh-CN"/>
        </w:rPr>
        <w:t>脱贫家庭学生生活补助、助学贷款、“雨露计划”等资助政策。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32"/>
          <w:lang w:val="en-US" w:eastAsia="zh-CN"/>
        </w:rPr>
        <w:t>持续完善防止返贫动态监测帮扶机制，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1"/>
          <w:sz w:val="32"/>
          <w:szCs w:val="32"/>
          <w:lang w:val="en-US" w:eastAsia="zh-CN"/>
        </w:rPr>
        <w:t>会同教育、医保、住建、水利、民政、残联等部门，定期开展数据筛查比对，实现行业数据信息共享共用，围绕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32"/>
        </w:rPr>
        <w:t>脱贫人口和低收入群体后续帮扶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1"/>
          <w:sz w:val="32"/>
          <w:szCs w:val="32"/>
          <w:lang w:val="en-US" w:eastAsia="zh-CN"/>
        </w:rPr>
        <w:t>围绕木耳首位产业，每年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32"/>
          <w:lang w:val="en-US" w:eastAsia="zh-CN"/>
        </w:rPr>
        <w:t>安排专项资金实施三大流域产业带等项目建设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1"/>
          <w:sz w:val="32"/>
          <w:szCs w:val="32"/>
          <w:lang w:val="en-US" w:eastAsia="zh-CN"/>
        </w:rPr>
        <w:t>依托木耳、中药材、乡村旅游等特色产业，累计孵化创业实体197家，带动脱贫劳动力852人，2548个公益性岗位保障“三无”脱贫劳动力就地就业。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1"/>
          <w:sz w:val="32"/>
          <w:szCs w:val="32"/>
          <w:lang w:val="en-US" w:eastAsia="zh-CN" w:bidi="ar-SA"/>
        </w:rPr>
        <w:t>全面完成2021-2023年621个衔接资金项目自查整改工作。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1"/>
          <w:sz w:val="32"/>
          <w:szCs w:val="32"/>
          <w:lang w:val="en-US" w:eastAsia="zh-CN"/>
        </w:rPr>
        <w:t>以“两改两转三促进”为抓手，聚焦补齐农村基础设施和公共服务短板，成立农村公共基础设施管护工作领导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32"/>
        </w:rPr>
        <w:t>小组，制定《柞水县农村公共基础设施长效办法》，建立长效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32"/>
          <w:lang w:val="en-US" w:eastAsia="zh-CN"/>
        </w:rPr>
        <w:t>管护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32"/>
        </w:rPr>
        <w:t>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32"/>
          <w:lang w:val="en-US" w:eastAsia="zh-CN"/>
        </w:rPr>
        <w:t>提升村级集体经济，提升农村人居环境，提升乡村治理水平。</w:t>
      </w:r>
    </w:p>
    <w:p>
      <w:pPr>
        <w:pStyle w:val="2"/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D3413"/>
    <w:rsid w:val="6403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</w:pPr>
    <w:rPr>
      <w:rFonts w:ascii="仿宋_GB2312" w:hAnsi="宋体" w:eastAsia="仿宋_GB2312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2023-11-21T09:28:00Z</dcterms:created>
  <dc:creator>admin</dc:creator>
  <cp:lastModifiedBy>user</cp:lastModifiedBy>
  <dcterms:modified xsi:type="dcterms:W3CDTF">2023-11-22T11:56:18Z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