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655CF">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黑体" w:hAnsi="黑体" w:eastAsia="黑体" w:cs="黑体"/>
          <w:sz w:val="32"/>
          <w:szCs w:val="32"/>
          <w:lang w:val="en-US" w:eastAsia="zh-CN"/>
        </w:rPr>
      </w:pPr>
      <w:bookmarkStart w:id="1" w:name="_GoBack"/>
      <w:bookmarkEnd w:id="1"/>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1BAF1926">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黑体" w:hAnsi="黑体" w:eastAsia="黑体" w:cs="黑体"/>
          <w:sz w:val="32"/>
          <w:szCs w:val="32"/>
          <w:lang w:val="en-US" w:eastAsia="zh-CN"/>
        </w:rPr>
      </w:pPr>
    </w:p>
    <w:p w14:paraId="5017831A">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《国家食盐储备管理办法</w:t>
      </w:r>
    </w:p>
    <w:p w14:paraId="09D96C8B">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（修订草案征求意见稿）</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解读</w:t>
      </w:r>
    </w:p>
    <w:p w14:paraId="5B1F9896">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eastAsia="仿宋_GB2312"/>
          <w:sz w:val="32"/>
          <w:szCs w:val="32"/>
          <w:lang w:val="en-US" w:eastAsia="zh-CN"/>
        </w:rPr>
      </w:pPr>
    </w:p>
    <w:p w14:paraId="59BEADE6">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w:t>
      </w:r>
      <w:r>
        <w:rPr>
          <w:rFonts w:hint="eastAsia" w:ascii="黑体" w:hAnsi="黑体" w:eastAsia="黑体" w:cs="黑体"/>
          <w:sz w:val="32"/>
          <w:szCs w:val="32"/>
          <w:lang w:val="en-US" w:eastAsia="zh-CN"/>
        </w:rPr>
        <w:t>一、我国食盐行业总体发展情况如何？</w:t>
      </w:r>
    </w:p>
    <w:p w14:paraId="3818B85E">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我国盐资源十分丰富，按资源种类可分为海盐、井矿盐和湖盐，分部在25个省、自治区、直辖市，其中沿海地区有10个省份生产海盐，中东部和西部有14个省份生产井矿盐，西部有6个省份生产湖盐。2023年，我国原盐产量10330万吨，其中海盐产量2399万吨（占比23.22%）、井矿盐产量6151万吨（占比59.55%）、湖盐产量1780万吨（占比17.23%）。食盐是由原盐加工制成的，2023年我国食盐产量约1250万吨</w:t>
      </w:r>
      <w:r>
        <w:rPr>
          <w:rFonts w:hint="eastAsia" w:ascii="Times New Roman" w:hAnsi="Times New Roman" w:eastAsia="仿宋_GB2312"/>
          <w:sz w:val="32"/>
          <w:szCs w:val="32"/>
          <w:lang w:val="en" w:eastAsia="zh-CN"/>
        </w:rPr>
        <w:t>，</w:t>
      </w:r>
      <w:r>
        <w:rPr>
          <w:rFonts w:hint="eastAsia" w:ascii="Times New Roman" w:hAnsi="Times New Roman" w:eastAsia="仿宋_GB2312"/>
          <w:sz w:val="32"/>
          <w:szCs w:val="32"/>
          <w:lang w:val="en-US" w:eastAsia="zh-CN"/>
        </w:rPr>
        <w:t>其中近50%为家庭用小包装食盐，其余为食品加工用大包装食盐。在全部食盐产量中，井矿食盐占比约87%、海盐食盐占比约10%、湖盐食盐占比约3%。在丰富的盐资源基础上，我国食盐产能充足、供应潜力巨大，能充分满足人民群众对安全、健康食盐的需求。仅以井矿食盐计算，我国已探明井矿盐资源储量约1.1万亿吨，加工成食盐可供全国的家庭食用16万年。</w:t>
      </w:r>
    </w:p>
    <w:p w14:paraId="7041E893">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w:t>
      </w:r>
      <w:r>
        <w:rPr>
          <w:rFonts w:hint="eastAsia" w:ascii="黑体" w:hAnsi="黑体" w:eastAsia="黑体" w:cs="黑体"/>
          <w:sz w:val="32"/>
          <w:szCs w:val="32"/>
          <w:lang w:val="en-US" w:eastAsia="zh-CN"/>
        </w:rPr>
        <w:t>二、我国食盐储备制度经历了怎样的发展历程？</w:t>
      </w:r>
    </w:p>
    <w:p w14:paraId="228F63A5">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食盐在20世纪50年代即被列入国家储备，先由国家物资储备局管理，后归原轻工业部管理。1991年，原轻工业部、原国家计委、财政部、原商业部联合印发《国家储备食盐管理办法》（轻盐〔1991〕9号），形成了计划经济条件下的食盐储备管理体系。2016年印发的《盐业体制改革方案》（国发〔2016〕25号，以下简称《盐改方案》）及2017年印发的《食盐专营办法》（国务院令第696号，以下简称《专营办法》）提出改革食盐储备制度，由各省（区、市）建立由政府储备和企业社会责任储备组成的全社会食盐储备体系。按照《盐改方案》《专营办法》有关要求，我国各省（区、市）均已建立了本地区食盐储备管理机制及应急预案，形成了政府储备和企业社会责任储备相结合的储备模式。</w:t>
      </w:r>
    </w:p>
    <w:p w14:paraId="075AAA29">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w:t>
      </w:r>
      <w:r>
        <w:rPr>
          <w:rFonts w:hint="eastAsia" w:ascii="黑体" w:hAnsi="黑体" w:eastAsia="黑体" w:cs="黑体"/>
          <w:sz w:val="32"/>
          <w:szCs w:val="32"/>
          <w:lang w:val="en-US" w:eastAsia="zh-CN"/>
        </w:rPr>
        <w:t>三、为什么要修订国家食盐储备管理办法？</w:t>
      </w:r>
    </w:p>
    <w:p w14:paraId="509FF8E4">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1991年原轻工业部等4部门发布的《国家储备食盐管理办法》，是计划经济条件下制定出台的政策文件，其中对储备盐实行国家指令性计划，储备盐所有权和运用权属于国家（中央），轻工业部负责统一管理储备盐资金的分配、使用、调剂及拨缴等</w:t>
      </w:r>
      <w:r>
        <w:rPr>
          <w:rFonts w:hint="eastAsia" w:ascii="Times New Roman" w:hAnsi="Times New Roman" w:eastAsia="仿宋_GB2312"/>
          <w:sz w:val="32"/>
          <w:szCs w:val="32"/>
          <w:highlight w:val="none"/>
          <w:lang w:val="en-US" w:eastAsia="zh-CN"/>
        </w:rPr>
        <w:t>管理方式，不符合当前市场经济模式和盐业体制改革要求，难以适应当前食盐储备管理需</w:t>
      </w:r>
      <w:r>
        <w:rPr>
          <w:rFonts w:hint="eastAsia" w:ascii="Times New Roman" w:hAnsi="Times New Roman" w:eastAsia="仿宋_GB2312"/>
          <w:sz w:val="32"/>
          <w:szCs w:val="32"/>
          <w:lang w:val="en-US" w:eastAsia="zh-CN"/>
        </w:rPr>
        <w:t>要。为落实《盐改方案》及《专营办法》关于改革食盐储备体系的要求，加强国家食盐储备顶层设计，工业和信息化部对原《国家储备食盐管理办法》进行了修订，形成了《国家食盐储备管理办法（修订草案征求意见稿）》，对储备品种、库点选择、轮换机制、应急供应、储备调用等方面作出细化安排，构建更加符合新时代要求的全国食盐储备体制机制。</w:t>
      </w:r>
    </w:p>
    <w:p w14:paraId="53E7D4E9">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w:t>
      </w:r>
      <w:r>
        <w:rPr>
          <w:rFonts w:hint="eastAsia" w:ascii="黑体" w:hAnsi="黑体" w:eastAsia="黑体" w:cs="黑体"/>
          <w:sz w:val="32"/>
          <w:szCs w:val="32"/>
          <w:lang w:val="en-US" w:eastAsia="zh-CN"/>
        </w:rPr>
        <w:t>四、食盐储备机制在稳定市场供应方面发挥了什么作用？</w:t>
      </w:r>
    </w:p>
    <w:p w14:paraId="7E352676">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食盐为“百味之首”，是必不可少的基础民生产品，人民群众高度重视食盐安全稳定供给。</w:t>
      </w:r>
      <w:r>
        <w:rPr>
          <w:rFonts w:hint="eastAsia" w:ascii="Times New Roman" w:hAnsi="Times New Roman" w:eastAsia="仿宋_GB2312"/>
          <w:b w:val="0"/>
          <w:bCs w:val="0"/>
          <w:sz w:val="32"/>
          <w:szCs w:val="32"/>
          <w:lang w:val="en-US" w:eastAsia="zh-CN"/>
        </w:rPr>
        <w:t>尽管我国盐资源十分丰富，食盐产量和品种完全能够满足消费需求，但在某些特殊情况下，非理性食盐抢购行为仍偶有发生，如</w:t>
      </w:r>
      <w:r>
        <w:rPr>
          <w:rFonts w:hint="eastAsia" w:ascii="Times New Roman" w:hAnsi="Times New Roman" w:eastAsia="仿宋_GB2312"/>
          <w:sz w:val="32"/>
          <w:szCs w:val="32"/>
          <w:lang w:val="en-US" w:eastAsia="zh-CN"/>
        </w:rPr>
        <w:t>2003年“非典”、2011年日本福岛核电站泄漏、2023年日本核污染水排海等事件均引发了暂时性的食盐集中购买现象。这类事件发生后，各省级盐业主管部门积极发挥食盐储备机制作用，通过投放储备食盐、加强物流配送、跨地区协调货源等方式，短时间内迅速增加市场供应，为消除市场恐慌情绪、有效满足人民群众需求、维护社会稳定发挥了不可或缺的重要作用。</w:t>
      </w:r>
    </w:p>
    <w:p w14:paraId="3F8AEA60">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w:t>
      </w:r>
      <w:r>
        <w:rPr>
          <w:rFonts w:hint="eastAsia" w:ascii="黑体" w:hAnsi="黑体" w:eastAsia="黑体" w:cs="黑体"/>
          <w:sz w:val="32"/>
          <w:szCs w:val="32"/>
          <w:lang w:val="en-US" w:eastAsia="zh-CN"/>
        </w:rPr>
        <w:t>五、食盐储备包括哪些类型？</w:t>
      </w:r>
    </w:p>
    <w:p w14:paraId="3854AD1C">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食盐储备包括政府食盐储备和企业社会责任食盐储备。其中政府食盐储备由省（区、市）人民政府盐业主管部门根据本地食盐供需情况建立，以小包装食盐为主、大包装食盐为辅，其中小包装食盐储备量不低于上年度本地区月均食盐消费量，各省</w:t>
      </w:r>
      <w:bookmarkStart w:id="0" w:name="_Hlk167895749"/>
      <w:r>
        <w:rPr>
          <w:rFonts w:hint="eastAsia" w:ascii="Times New Roman" w:hAnsi="Times New Roman" w:eastAsia="仿宋_GB2312"/>
          <w:sz w:val="32"/>
          <w:szCs w:val="32"/>
          <w:lang w:val="en-US" w:eastAsia="zh-CN"/>
        </w:rPr>
        <w:t>（区、市）人民政府财政部门对政府食盐储备给予资金支持，将相关经费列入预算，按规定拨付储备补贴，组织储备费用补贴清算</w:t>
      </w:r>
      <w:bookmarkEnd w:id="0"/>
      <w:r>
        <w:rPr>
          <w:rFonts w:hint="eastAsia" w:ascii="Times New Roman" w:hAnsi="Times New Roman" w:eastAsia="仿宋_GB2312"/>
          <w:sz w:val="32"/>
          <w:szCs w:val="32"/>
          <w:lang w:val="en-US" w:eastAsia="zh-CN"/>
        </w:rPr>
        <w:t>。企业社会责任食盐储备由食盐定点企业自行建立，</w:t>
      </w:r>
      <w:r>
        <w:rPr>
          <w:rFonts w:hint="eastAsia" w:ascii="Times New Roman" w:hAnsi="Times New Roman" w:eastAsia="仿宋_GB2312"/>
          <w:sz w:val="32"/>
          <w:szCs w:val="32"/>
          <w:highlight w:val="none"/>
          <w:lang w:val="en-US" w:eastAsia="zh-CN"/>
        </w:rPr>
        <w:t>储备量不低于本企业上年度月均食盐生产量或销售量。</w:t>
      </w:r>
    </w:p>
    <w:p w14:paraId="37893B40">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w:t>
      </w:r>
      <w:r>
        <w:rPr>
          <w:rFonts w:hint="eastAsia" w:ascii="黑体" w:hAnsi="黑体" w:eastAsia="黑体" w:cs="黑体"/>
          <w:sz w:val="32"/>
          <w:szCs w:val="32"/>
          <w:lang w:val="en-US" w:eastAsia="zh-CN"/>
        </w:rPr>
        <w:t>六、政府食盐储备承储企业应满足哪些基本要求？</w:t>
      </w:r>
    </w:p>
    <w:p w14:paraId="46B736C7">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省（区、市）人民政府盐业主管部门原则上应通过公开招标确定本地区政府食盐储备承储企业，并将招标结果面向社会公示。政府食盐储备承储企业应是食盐定点生产企业或食盐定点批发企业，能够开展正常的食盐生产经营活动，具备符合相关要求的仓储设施设备和能力，具备稳定的食盐配送和轮储能力，并满足省（区、市）人民政府盐业主管部门提出的其他要求。承储企业应建立储备管理制度，加强储备管理，及时足量完成储备任务，严格储备食盐质量安全管理，规范使用财政补贴资金。</w:t>
      </w:r>
    </w:p>
    <w:p w14:paraId="68493257">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w:t>
      </w:r>
      <w:r>
        <w:rPr>
          <w:rFonts w:hint="eastAsia" w:ascii="黑体" w:hAnsi="黑体" w:eastAsia="黑体" w:cs="黑体"/>
          <w:sz w:val="32"/>
          <w:szCs w:val="32"/>
          <w:lang w:val="en-US" w:eastAsia="zh-CN"/>
        </w:rPr>
        <w:t>七、本次修订工作对食盐生产和日常消费有什么影响？</w:t>
      </w:r>
    </w:p>
    <w:p w14:paraId="26B8FCA2">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本次《国家食盐储备管理办法》修订工作旨在进一步加强食盐储备管理，确保发生突发事件时食盐的安全供应，不会对企业正常生产经营和民众日常食盐消费产生任何影响。我国盐资源储量充沛、品种丰富，盐业产销及运行有序，食盐市场供给充足、价格保持平稳，拥有较为完备的食盐储备制度，可在各种情况下确保食盐安全稳定足量供给。另外需要提醒的是，建议广大消费者按需购买食盐，随用随买，一次无需购买太多，防止食盐在家中存放太久超出保质期造成浪费。</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AFCC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ABB601">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FABB601">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69D6A">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8327D"/>
    <w:rsid w:val="01300A18"/>
    <w:rsid w:val="04F7064F"/>
    <w:rsid w:val="05E52F47"/>
    <w:rsid w:val="06C66455"/>
    <w:rsid w:val="07B85B44"/>
    <w:rsid w:val="081C70CF"/>
    <w:rsid w:val="092A4BD0"/>
    <w:rsid w:val="0C0F24EC"/>
    <w:rsid w:val="0D8E5F85"/>
    <w:rsid w:val="0F5A460E"/>
    <w:rsid w:val="0FA720E8"/>
    <w:rsid w:val="104237E4"/>
    <w:rsid w:val="10B9163A"/>
    <w:rsid w:val="1265153F"/>
    <w:rsid w:val="12711A01"/>
    <w:rsid w:val="12EE0739"/>
    <w:rsid w:val="147D1D0A"/>
    <w:rsid w:val="16C8786B"/>
    <w:rsid w:val="16D87704"/>
    <w:rsid w:val="185F1945"/>
    <w:rsid w:val="1A5B7829"/>
    <w:rsid w:val="1C891695"/>
    <w:rsid w:val="1EC41A06"/>
    <w:rsid w:val="1F76177F"/>
    <w:rsid w:val="206D2A16"/>
    <w:rsid w:val="211A545E"/>
    <w:rsid w:val="212A55BD"/>
    <w:rsid w:val="222300D4"/>
    <w:rsid w:val="229071C4"/>
    <w:rsid w:val="22E83FF4"/>
    <w:rsid w:val="23440939"/>
    <w:rsid w:val="23B0327E"/>
    <w:rsid w:val="24042B92"/>
    <w:rsid w:val="242542E6"/>
    <w:rsid w:val="26213413"/>
    <w:rsid w:val="279E6327"/>
    <w:rsid w:val="2C555307"/>
    <w:rsid w:val="2F4059C8"/>
    <w:rsid w:val="2F8869B7"/>
    <w:rsid w:val="305C3546"/>
    <w:rsid w:val="305D37BE"/>
    <w:rsid w:val="31E628F1"/>
    <w:rsid w:val="338532E4"/>
    <w:rsid w:val="363615EB"/>
    <w:rsid w:val="38083CAC"/>
    <w:rsid w:val="39227536"/>
    <w:rsid w:val="395A2EB5"/>
    <w:rsid w:val="3C2568C0"/>
    <w:rsid w:val="3D653F88"/>
    <w:rsid w:val="417B435D"/>
    <w:rsid w:val="42C021A1"/>
    <w:rsid w:val="43BF5C7F"/>
    <w:rsid w:val="43F21D42"/>
    <w:rsid w:val="45F51463"/>
    <w:rsid w:val="48705312"/>
    <w:rsid w:val="4A371EC1"/>
    <w:rsid w:val="4BE056D9"/>
    <w:rsid w:val="4CF50D37"/>
    <w:rsid w:val="4DCA3CA9"/>
    <w:rsid w:val="4EF02D19"/>
    <w:rsid w:val="526C122F"/>
    <w:rsid w:val="53BD7CB1"/>
    <w:rsid w:val="53C75335"/>
    <w:rsid w:val="53D20D85"/>
    <w:rsid w:val="576D53EA"/>
    <w:rsid w:val="578F3C8A"/>
    <w:rsid w:val="582336CC"/>
    <w:rsid w:val="59D63FC4"/>
    <w:rsid w:val="5A5672C3"/>
    <w:rsid w:val="5BD462C2"/>
    <w:rsid w:val="5C7D0F70"/>
    <w:rsid w:val="5E691536"/>
    <w:rsid w:val="5EFA7CCD"/>
    <w:rsid w:val="5F2109E7"/>
    <w:rsid w:val="60085FA2"/>
    <w:rsid w:val="63224612"/>
    <w:rsid w:val="649C1A9B"/>
    <w:rsid w:val="64AA5B8E"/>
    <w:rsid w:val="65B16BE5"/>
    <w:rsid w:val="67D8327D"/>
    <w:rsid w:val="6856786A"/>
    <w:rsid w:val="68B821C3"/>
    <w:rsid w:val="6A3C206E"/>
    <w:rsid w:val="6B6419C0"/>
    <w:rsid w:val="6E8D064E"/>
    <w:rsid w:val="6EA1491D"/>
    <w:rsid w:val="6FDCE927"/>
    <w:rsid w:val="707F4BE6"/>
    <w:rsid w:val="71D53357"/>
    <w:rsid w:val="73BA6C7E"/>
    <w:rsid w:val="76241664"/>
    <w:rsid w:val="76B84B73"/>
    <w:rsid w:val="77FE29DB"/>
    <w:rsid w:val="782925B3"/>
    <w:rsid w:val="78CF13A7"/>
    <w:rsid w:val="7A3510FB"/>
    <w:rsid w:val="7AF818A6"/>
    <w:rsid w:val="7B4C4367"/>
    <w:rsid w:val="7BB65220"/>
    <w:rsid w:val="7C291BE4"/>
    <w:rsid w:val="7C3B0DCC"/>
    <w:rsid w:val="7CB2497B"/>
    <w:rsid w:val="7D927BDB"/>
    <w:rsid w:val="7E0D3075"/>
    <w:rsid w:val="7E1147F4"/>
    <w:rsid w:val="7FBF684B"/>
    <w:rsid w:val="7FC34905"/>
    <w:rsid w:val="7FF43751"/>
    <w:rsid w:val="7FF96487"/>
    <w:rsid w:val="AF631A9C"/>
    <w:rsid w:val="B2ECA9D8"/>
    <w:rsid w:val="BA7B23C6"/>
    <w:rsid w:val="EEB858B6"/>
    <w:rsid w:val="F1FE0158"/>
    <w:rsid w:val="F7E718D2"/>
    <w:rsid w:val="F84C843C"/>
    <w:rsid w:val="FB7E255A"/>
    <w:rsid w:val="FE920940"/>
    <w:rsid w:val="FF67BE15"/>
    <w:rsid w:val="FFFF3F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1993</Words>
  <Characters>2075</Characters>
  <Lines>0</Lines>
  <Paragraphs>0</Paragraphs>
  <TotalTime>17</TotalTime>
  <ScaleCrop>false</ScaleCrop>
  <LinksUpToDate>false</LinksUpToDate>
  <CharactersWithSpaces>2131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2024-08-22T18:46:00Z</dcterms:created>
  <dc:creator>纵瑞龙</dc:creator>
  <cp:lastModifiedBy>卓天网络</cp:lastModifiedBy>
  <cp:lastPrinted>2024-09-15T18:48:34Z</cp:lastPrinted>
  <dcterms:modified xsi:type="dcterms:W3CDTF">2025-09-24T09:28:20Z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C23A7FEFD5294B898B90EF3714F27F96_13</vt:lpwstr>
  </property>
</Properties>
</file>