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26D68">
      <w:pPr>
        <w:spacing w:line="400" w:lineRule="exact"/>
        <w:jc w:val="left"/>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附件1</w:t>
      </w:r>
    </w:p>
    <w:p w14:paraId="44440982">
      <w:pPr>
        <w:spacing w:line="400" w:lineRule="exact"/>
        <w:jc w:val="left"/>
        <w:rPr>
          <w:rFonts w:hint="eastAsia" w:ascii="Times New Roman" w:hAnsi="Times New Roman" w:eastAsia="黑体" w:cs="黑体"/>
          <w:b w:val="0"/>
          <w:bCs/>
          <w:sz w:val="32"/>
          <w:szCs w:val="32"/>
          <w:lang w:val="en-US" w:eastAsia="zh-CN"/>
        </w:rPr>
      </w:pPr>
    </w:p>
    <w:p w14:paraId="097D7A34">
      <w:pPr>
        <w:spacing w:line="594" w:lineRule="exact"/>
        <w:jc w:val="center"/>
        <w:rPr>
          <w:rFonts w:hint="default" w:ascii="Times New Roman" w:hAnsi="Times New Roman" w:eastAsia="楷体_GB2312"/>
          <w:b w:val="0"/>
          <w:bCs/>
          <w:sz w:val="32"/>
          <w:szCs w:val="32"/>
          <w:lang w:eastAsia="zh-CN"/>
        </w:rPr>
      </w:pPr>
      <w:r>
        <w:rPr>
          <w:rFonts w:hint="eastAsia" w:ascii="方正小标宋简体" w:hAnsi="方正小标宋简体" w:eastAsia="方正小标宋简体" w:cs="方正小标宋简体"/>
          <w:b w:val="0"/>
          <w:bCs/>
          <w:sz w:val="44"/>
          <w:szCs w:val="44"/>
          <w:lang w:val="en-US" w:eastAsia="zh-CN"/>
        </w:rPr>
        <w:t>产业学院建设指南</w:t>
      </w:r>
      <w:r>
        <w:rPr>
          <w:rFonts w:hint="default" w:ascii="方正小标宋简体" w:hAnsi="方正小标宋简体" w:eastAsia="方正小标宋简体" w:cs="方正小标宋简体"/>
          <w:b w:val="0"/>
          <w:bCs/>
          <w:sz w:val="44"/>
          <w:szCs w:val="44"/>
          <w:lang w:val="en-US" w:eastAsia="zh-CN"/>
        </w:rPr>
        <w:t>（2025版）</w:t>
      </w:r>
    </w:p>
    <w:p w14:paraId="65EB2FE2">
      <w:pPr>
        <w:spacing w:line="400" w:lineRule="exact"/>
        <w:jc w:val="center"/>
        <w:rPr>
          <w:rFonts w:ascii="Times New Roman" w:hAnsi="Times New Roman" w:eastAsia="仿宋"/>
          <w:b/>
          <w:bCs/>
          <w:sz w:val="32"/>
          <w:szCs w:val="32"/>
        </w:rPr>
      </w:pPr>
    </w:p>
    <w:tbl>
      <w:tblPr>
        <w:tblStyle w:val="8"/>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843"/>
        <w:gridCol w:w="9780"/>
        <w:gridCol w:w="884"/>
      </w:tblGrid>
      <w:tr w14:paraId="2C2D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Align w:val="center"/>
          </w:tcPr>
          <w:p w14:paraId="18A92449">
            <w:pPr>
              <w:jc w:val="center"/>
              <w:rPr>
                <w:rFonts w:hint="default" w:ascii="Times New Roman" w:hAnsi="Times New Roman" w:eastAsia="仿宋_GB2312" w:cs="Times New Roman"/>
                <w:b/>
              </w:rPr>
            </w:pPr>
            <w:r>
              <w:rPr>
                <w:rFonts w:hint="default" w:ascii="Times New Roman" w:hAnsi="Times New Roman" w:eastAsia="仿宋_GB2312" w:cs="Times New Roman"/>
                <w:b/>
              </w:rPr>
              <w:t>一级指标</w:t>
            </w:r>
          </w:p>
        </w:tc>
        <w:tc>
          <w:tcPr>
            <w:tcW w:w="1843" w:type="dxa"/>
            <w:vAlign w:val="center"/>
          </w:tcPr>
          <w:p w14:paraId="781FC7AD">
            <w:pPr>
              <w:jc w:val="center"/>
              <w:rPr>
                <w:rFonts w:hint="default" w:ascii="Times New Roman" w:hAnsi="Times New Roman" w:eastAsia="仿宋_GB2312" w:cs="Times New Roman"/>
                <w:b/>
              </w:rPr>
            </w:pPr>
            <w:r>
              <w:rPr>
                <w:rFonts w:hint="default" w:ascii="Times New Roman" w:hAnsi="Times New Roman" w:eastAsia="仿宋_GB2312" w:cs="Times New Roman"/>
                <w:b/>
              </w:rPr>
              <w:t>二级指标</w:t>
            </w:r>
          </w:p>
        </w:tc>
        <w:tc>
          <w:tcPr>
            <w:tcW w:w="9780" w:type="dxa"/>
            <w:vAlign w:val="center"/>
          </w:tcPr>
          <w:p w14:paraId="68721A5E">
            <w:pPr>
              <w:jc w:val="center"/>
              <w:rPr>
                <w:rFonts w:hint="default" w:ascii="Times New Roman" w:hAnsi="Times New Roman" w:eastAsia="仿宋_GB2312" w:cs="Times New Roman"/>
                <w:b/>
              </w:rPr>
            </w:pPr>
            <w:r>
              <w:rPr>
                <w:rFonts w:hint="default" w:ascii="Times New Roman" w:hAnsi="Times New Roman" w:eastAsia="仿宋_GB2312" w:cs="Times New Roman"/>
                <w:b/>
              </w:rPr>
              <w:t>指标说明</w:t>
            </w:r>
          </w:p>
        </w:tc>
        <w:tc>
          <w:tcPr>
            <w:tcW w:w="884" w:type="dxa"/>
            <w:vAlign w:val="center"/>
          </w:tcPr>
          <w:p w14:paraId="1CF0C8FB">
            <w:pPr>
              <w:jc w:val="center"/>
              <w:rPr>
                <w:rFonts w:hint="default" w:ascii="Times New Roman" w:hAnsi="Times New Roman" w:eastAsia="仿宋_GB2312" w:cs="Times New Roman"/>
                <w:b/>
              </w:rPr>
            </w:pPr>
            <w:r>
              <w:rPr>
                <w:rFonts w:hint="default" w:ascii="Times New Roman" w:hAnsi="Times New Roman" w:eastAsia="仿宋_GB2312" w:cs="Times New Roman"/>
                <w:b/>
              </w:rPr>
              <w:t>属性</w:t>
            </w:r>
          </w:p>
        </w:tc>
      </w:tr>
      <w:tr w14:paraId="43AD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385" w:type="dxa"/>
            <w:vMerge w:val="restart"/>
            <w:vAlign w:val="center"/>
          </w:tcPr>
          <w:p w14:paraId="086DAEC4">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指导思想</w:t>
            </w:r>
          </w:p>
        </w:tc>
        <w:tc>
          <w:tcPr>
            <w:tcW w:w="1843" w:type="dxa"/>
            <w:vMerge w:val="restart"/>
            <w:vAlign w:val="center"/>
          </w:tcPr>
          <w:p w14:paraId="196E31FC">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1.1</w:t>
            </w:r>
            <w:r>
              <w:rPr>
                <w:rFonts w:hint="default" w:ascii="Times New Roman" w:hAnsi="Times New Roman" w:eastAsia="仿宋_GB2312" w:cs="Times New Roman"/>
                <w:lang w:val="en-US" w:eastAsia="zh-CN"/>
              </w:rPr>
              <w:t>指导思想</w:t>
            </w:r>
          </w:p>
        </w:tc>
        <w:tc>
          <w:tcPr>
            <w:tcW w:w="9780" w:type="dxa"/>
            <w:vAlign w:val="center"/>
          </w:tcPr>
          <w:p w14:paraId="685404FE">
            <w:pPr>
              <w:spacing w:line="360" w:lineRule="auto"/>
              <w:rPr>
                <w:rFonts w:hint="default" w:ascii="Times New Roman" w:hAnsi="Times New Roman" w:eastAsia="仿宋_GB2312" w:cs="Times New Roman"/>
              </w:rPr>
            </w:pPr>
            <w:r>
              <w:rPr>
                <w:rFonts w:hint="default" w:ascii="Times New Roman" w:hAnsi="Times New Roman" w:eastAsia="仿宋_GB2312" w:cs="Times New Roman"/>
              </w:rPr>
              <w:t>1.1.1深入贯彻中共中央、国务院印发</w:t>
            </w:r>
            <w:r>
              <w:rPr>
                <w:rFonts w:hint="default" w:ascii="Times New Roman" w:hAnsi="Times New Roman" w:eastAsia="仿宋_GB2312" w:cs="Times New Roman"/>
                <w:lang w:val="en-US" w:eastAsia="zh-CN"/>
              </w:rPr>
              <w:t>的</w:t>
            </w:r>
            <w:r>
              <w:rPr>
                <w:rFonts w:hint="default" w:ascii="Times New Roman" w:hAnsi="Times New Roman" w:eastAsia="仿宋_GB2312" w:cs="Times New Roman"/>
              </w:rPr>
              <w:t>《中国教育现代化2035》《教育强国建设规划纲要(2024-2035年)》</w:t>
            </w:r>
            <w:r>
              <w:rPr>
                <w:rFonts w:hint="default" w:ascii="Times New Roman" w:hAnsi="Times New Roman" w:eastAsia="仿宋_GB2312" w:cs="Times New Roman"/>
                <w:lang w:val="en-US" w:eastAsia="zh-CN"/>
              </w:rPr>
              <w:t>等文件精神</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根据</w:t>
            </w:r>
            <w:r>
              <w:rPr>
                <w:rFonts w:hint="default" w:ascii="Times New Roman" w:hAnsi="Times New Roman" w:eastAsia="仿宋_GB2312" w:cs="Times New Roman"/>
              </w:rPr>
              <w:t>教育部办公厅</w:t>
            </w:r>
            <w:r>
              <w:rPr>
                <w:rFonts w:hint="default" w:ascii="Times New Roman" w:hAnsi="Times New Roman" w:eastAsia="仿宋_GB2312" w:cs="Times New Roman"/>
                <w:lang w:eastAsia="zh-CN"/>
              </w:rPr>
              <w:t>、</w:t>
            </w:r>
            <w:r>
              <w:rPr>
                <w:rFonts w:hint="default" w:ascii="Times New Roman" w:hAnsi="Times New Roman" w:eastAsia="仿宋_GB2312" w:cs="Times New Roman"/>
              </w:rPr>
              <w:t>工业和信息化部办公厅印发</w:t>
            </w:r>
            <w:r>
              <w:rPr>
                <w:rFonts w:hint="default" w:ascii="Times New Roman" w:hAnsi="Times New Roman" w:eastAsia="仿宋_GB2312" w:cs="Times New Roman"/>
                <w:lang w:val="en-US" w:eastAsia="zh-CN"/>
              </w:rPr>
              <w:t>的</w:t>
            </w:r>
            <w:r>
              <w:rPr>
                <w:rFonts w:hint="default" w:ascii="Times New Roman" w:hAnsi="Times New Roman" w:eastAsia="仿宋_GB2312" w:cs="Times New Roman"/>
                <w:highlight w:val="none"/>
              </w:rPr>
              <w:t>《现代产业学院建设指南（试行）》</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lang w:val="en-US" w:eastAsia="zh-CN"/>
              </w:rPr>
              <w:t>以及《工业和信息化部关于加强和改进工业和信息化人才队伍建设的实施意见》等文件要求</w:t>
            </w:r>
            <w:r>
              <w:rPr>
                <w:rFonts w:hint="default" w:ascii="Times New Roman" w:hAnsi="Times New Roman" w:eastAsia="仿宋_GB2312" w:cs="Times New Roman"/>
              </w:rPr>
              <w:t>，整合优势资源，依托“校企合作、产教融合、协同育人、创新发展”的办学理念</w:t>
            </w:r>
            <w:r>
              <w:rPr>
                <w:rFonts w:hint="default" w:ascii="Times New Roman" w:hAnsi="Times New Roman" w:eastAsia="仿宋_GB2312" w:cs="Times New Roman"/>
                <w:lang w:eastAsia="zh-CN"/>
              </w:rPr>
              <w:t>，</w:t>
            </w:r>
            <w:r>
              <w:rPr>
                <w:rFonts w:hint="default" w:ascii="Times New Roman" w:hAnsi="Times New Roman" w:eastAsia="仿宋_GB2312" w:cs="Times New Roman"/>
              </w:rPr>
              <w:t>采用“</w:t>
            </w:r>
            <w:r>
              <w:rPr>
                <w:rFonts w:hint="default" w:ascii="Times New Roman" w:hAnsi="Times New Roman" w:eastAsia="仿宋_GB2312" w:cs="Times New Roman"/>
                <w:lang w:val="en-US" w:eastAsia="zh-CN"/>
              </w:rPr>
              <w:t>专业共建、</w:t>
            </w:r>
            <w:r>
              <w:rPr>
                <w:rFonts w:hint="default" w:ascii="Times New Roman" w:hAnsi="Times New Roman" w:eastAsia="仿宋_GB2312" w:cs="Times New Roman"/>
              </w:rPr>
              <w:t>人才共育、过程共管、</w:t>
            </w:r>
            <w:r>
              <w:rPr>
                <w:rFonts w:hint="default" w:ascii="Times New Roman" w:hAnsi="Times New Roman" w:eastAsia="仿宋_GB2312" w:cs="Times New Roman"/>
                <w:lang w:val="en-US" w:eastAsia="zh-CN"/>
              </w:rPr>
              <w:t>项目共研、</w:t>
            </w:r>
            <w:r>
              <w:rPr>
                <w:rFonts w:hint="default" w:ascii="Times New Roman" w:hAnsi="Times New Roman" w:eastAsia="仿宋_GB2312" w:cs="Times New Roman"/>
              </w:rPr>
              <w:t>成果共享、责任共担”的</w:t>
            </w:r>
            <w:r>
              <w:rPr>
                <w:rFonts w:hint="default" w:ascii="Times New Roman" w:hAnsi="Times New Roman" w:eastAsia="仿宋_GB2312" w:cs="Times New Roman"/>
                <w:lang w:val="en-US" w:eastAsia="zh-CN"/>
              </w:rPr>
              <w:t>六共</w:t>
            </w:r>
            <w:r>
              <w:rPr>
                <w:rFonts w:hint="default" w:ascii="Times New Roman" w:hAnsi="Times New Roman" w:eastAsia="仿宋_GB2312" w:cs="Times New Roman"/>
              </w:rPr>
              <w:t>合作机制，</w:t>
            </w:r>
            <w:r>
              <w:rPr>
                <w:rFonts w:hint="default" w:ascii="Times New Roman" w:hAnsi="Times New Roman" w:eastAsia="仿宋_GB2312" w:cs="Times New Roman"/>
                <w:lang w:val="en-US" w:eastAsia="zh-CN"/>
              </w:rPr>
              <w:t>共同建设</w:t>
            </w:r>
            <w:bookmarkStart w:id="0" w:name="_GoBack"/>
            <w:bookmarkEnd w:id="0"/>
            <w:r>
              <w:rPr>
                <w:rFonts w:hint="default" w:ascii="Times New Roman" w:hAnsi="Times New Roman" w:eastAsia="仿宋_GB2312" w:cs="Times New Roman"/>
              </w:rPr>
              <w:t>产业学院。</w:t>
            </w:r>
          </w:p>
        </w:tc>
        <w:tc>
          <w:tcPr>
            <w:tcW w:w="884" w:type="dxa"/>
            <w:vMerge w:val="restart"/>
            <w:vAlign w:val="center"/>
          </w:tcPr>
          <w:p w14:paraId="442DF4AA">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1C43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85" w:type="dxa"/>
            <w:vMerge w:val="continue"/>
            <w:vAlign w:val="center"/>
          </w:tcPr>
          <w:p w14:paraId="44D43474">
            <w:pPr>
              <w:spacing w:line="360" w:lineRule="auto"/>
              <w:jc w:val="center"/>
              <w:rPr>
                <w:rFonts w:hint="default" w:ascii="Times New Roman" w:hAnsi="Times New Roman" w:eastAsia="仿宋_GB2312" w:cs="Times New Roman"/>
              </w:rPr>
            </w:pPr>
          </w:p>
        </w:tc>
        <w:tc>
          <w:tcPr>
            <w:tcW w:w="1843" w:type="dxa"/>
            <w:vMerge w:val="continue"/>
            <w:vAlign w:val="center"/>
          </w:tcPr>
          <w:p w14:paraId="11A51EB1">
            <w:pPr>
              <w:spacing w:line="360" w:lineRule="auto"/>
              <w:jc w:val="center"/>
              <w:rPr>
                <w:rFonts w:hint="default" w:ascii="Times New Roman" w:hAnsi="Times New Roman" w:eastAsia="仿宋_GB2312" w:cs="Times New Roman"/>
              </w:rPr>
            </w:pPr>
          </w:p>
        </w:tc>
        <w:tc>
          <w:tcPr>
            <w:tcW w:w="9780" w:type="dxa"/>
            <w:vAlign w:val="center"/>
          </w:tcPr>
          <w:p w14:paraId="66B0C2E8">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rPr>
              <w:t>1.1.</w:t>
            </w:r>
            <w:r>
              <w:rPr>
                <w:rFonts w:hint="default" w:ascii="Times New Roman" w:hAnsi="Times New Roman" w:eastAsia="仿宋_GB2312" w:cs="Times New Roman"/>
                <w:lang w:val="en-US" w:eastAsia="zh-CN"/>
              </w:rPr>
              <w:t>2围绕信息技术、人工智能、低空经济、数字媒体等产业链、创新链的核心需求和关键技术，以产业需求为导向，联合领军企业共建产业学院。</w:t>
            </w:r>
          </w:p>
        </w:tc>
        <w:tc>
          <w:tcPr>
            <w:tcW w:w="884" w:type="dxa"/>
            <w:vMerge w:val="continue"/>
            <w:vAlign w:val="center"/>
          </w:tcPr>
          <w:p w14:paraId="0D9C3786">
            <w:pPr>
              <w:spacing w:line="360" w:lineRule="auto"/>
              <w:jc w:val="center"/>
              <w:rPr>
                <w:rFonts w:hint="default" w:ascii="Times New Roman" w:hAnsi="Times New Roman" w:eastAsia="仿宋_GB2312" w:cs="Times New Roman"/>
              </w:rPr>
            </w:pPr>
          </w:p>
        </w:tc>
      </w:tr>
      <w:tr w14:paraId="3DE5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85" w:type="dxa"/>
            <w:vMerge w:val="continue"/>
            <w:vAlign w:val="center"/>
          </w:tcPr>
          <w:p w14:paraId="340AE64E">
            <w:pPr>
              <w:spacing w:line="360" w:lineRule="auto"/>
              <w:jc w:val="center"/>
              <w:rPr>
                <w:rFonts w:hint="default" w:ascii="Times New Roman" w:hAnsi="Times New Roman" w:eastAsia="仿宋_GB2312" w:cs="Times New Roman"/>
              </w:rPr>
            </w:pPr>
          </w:p>
        </w:tc>
        <w:tc>
          <w:tcPr>
            <w:tcW w:w="1843" w:type="dxa"/>
            <w:vMerge w:val="continue"/>
            <w:vAlign w:val="center"/>
          </w:tcPr>
          <w:p w14:paraId="3D845975">
            <w:pPr>
              <w:spacing w:line="360" w:lineRule="auto"/>
              <w:jc w:val="center"/>
              <w:rPr>
                <w:rFonts w:hint="default" w:ascii="Times New Roman" w:hAnsi="Times New Roman" w:eastAsia="仿宋_GB2312" w:cs="Times New Roman"/>
              </w:rPr>
            </w:pPr>
          </w:p>
        </w:tc>
        <w:tc>
          <w:tcPr>
            <w:tcW w:w="9780" w:type="dxa"/>
            <w:shd w:val="clear" w:color="auto" w:fill="auto"/>
            <w:vAlign w:val="center"/>
          </w:tcPr>
          <w:p w14:paraId="31AA3CB2">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rPr>
              <w:t>1.1.3</w:t>
            </w:r>
            <w:r>
              <w:rPr>
                <w:rFonts w:hint="default" w:ascii="Times New Roman" w:hAnsi="Times New Roman" w:eastAsia="仿宋_GB2312" w:cs="Times New Roman"/>
                <w:lang w:val="en-US" w:eastAsia="zh-CN"/>
              </w:rPr>
              <w:t>促进学校与企业在人才培养、实践教学、技术研发等方面的深度合作，实现教育教学与产业实践的无缝对接。</w:t>
            </w:r>
          </w:p>
        </w:tc>
        <w:tc>
          <w:tcPr>
            <w:tcW w:w="884" w:type="dxa"/>
            <w:vMerge w:val="continue"/>
            <w:vAlign w:val="center"/>
          </w:tcPr>
          <w:p w14:paraId="30D24115">
            <w:pPr>
              <w:spacing w:line="360" w:lineRule="auto"/>
              <w:jc w:val="center"/>
              <w:rPr>
                <w:rFonts w:hint="default" w:ascii="Times New Roman" w:hAnsi="Times New Roman" w:eastAsia="仿宋_GB2312" w:cs="Times New Roman"/>
              </w:rPr>
            </w:pPr>
          </w:p>
        </w:tc>
      </w:tr>
      <w:tr w14:paraId="2B3D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85" w:type="dxa"/>
            <w:vMerge w:val="continue"/>
            <w:vAlign w:val="center"/>
          </w:tcPr>
          <w:p w14:paraId="651496F9">
            <w:pPr>
              <w:spacing w:line="360" w:lineRule="auto"/>
              <w:jc w:val="center"/>
              <w:rPr>
                <w:rFonts w:hint="default" w:ascii="Times New Roman" w:hAnsi="Times New Roman" w:eastAsia="仿宋_GB2312" w:cs="Times New Roman"/>
              </w:rPr>
            </w:pPr>
          </w:p>
        </w:tc>
        <w:tc>
          <w:tcPr>
            <w:tcW w:w="1843" w:type="dxa"/>
            <w:vMerge w:val="continue"/>
            <w:vAlign w:val="center"/>
          </w:tcPr>
          <w:p w14:paraId="10519359">
            <w:pPr>
              <w:spacing w:line="360" w:lineRule="auto"/>
              <w:jc w:val="center"/>
              <w:rPr>
                <w:rFonts w:hint="default" w:ascii="Times New Roman" w:hAnsi="Times New Roman" w:eastAsia="仿宋_GB2312" w:cs="Times New Roman"/>
              </w:rPr>
            </w:pPr>
          </w:p>
        </w:tc>
        <w:tc>
          <w:tcPr>
            <w:tcW w:w="9780" w:type="dxa"/>
            <w:shd w:val="clear" w:color="auto" w:fill="auto"/>
            <w:vAlign w:val="center"/>
          </w:tcPr>
          <w:p w14:paraId="12D56F62">
            <w:pPr>
              <w:spacing w:line="360" w:lineRule="auto"/>
              <w:rPr>
                <w:rFonts w:hint="default" w:ascii="Times New Roman" w:hAnsi="Times New Roman" w:eastAsia="仿宋_GB2312" w:cs="Times New Roman"/>
              </w:rPr>
            </w:pPr>
            <w:r>
              <w:rPr>
                <w:rFonts w:hint="default" w:ascii="Times New Roman" w:hAnsi="Times New Roman" w:eastAsia="仿宋_GB2312" w:cs="Times New Roman"/>
              </w:rPr>
              <w:t>1.1.4</w:t>
            </w:r>
            <w:r>
              <w:rPr>
                <w:rFonts w:hint="default" w:ascii="Times New Roman" w:hAnsi="Times New Roman" w:eastAsia="仿宋_GB2312" w:cs="Times New Roman"/>
                <w:lang w:val="en-US" w:eastAsia="zh-CN"/>
              </w:rPr>
              <w:t>引领产业学院参与</w:t>
            </w:r>
            <w:r>
              <w:rPr>
                <w:rFonts w:hint="default" w:ascii="Times New Roman" w:hAnsi="Times New Roman" w:eastAsia="仿宋_GB2312" w:cs="Times New Roman"/>
              </w:rPr>
              <w:t>市域产教联合体、行业产教融合共同体建设，</w:t>
            </w:r>
            <w:r>
              <w:rPr>
                <w:rFonts w:hint="default" w:ascii="Times New Roman" w:hAnsi="Times New Roman" w:eastAsia="仿宋_GB2312" w:cs="Times New Roman"/>
                <w:lang w:val="en-US" w:eastAsia="zh-CN"/>
              </w:rPr>
              <w:t>通过搭建合作交流平台、共享资源、协同创新等方式来牵引产教融合发展，同时以自身成功经验为其他院校提供示范和借鉴</w:t>
            </w:r>
            <w:r>
              <w:rPr>
                <w:rFonts w:hint="default" w:ascii="Times New Roman" w:hAnsi="Times New Roman" w:eastAsia="仿宋_GB2312" w:cs="Times New Roman"/>
              </w:rPr>
              <w:t>。</w:t>
            </w:r>
          </w:p>
        </w:tc>
        <w:tc>
          <w:tcPr>
            <w:tcW w:w="884" w:type="dxa"/>
            <w:vAlign w:val="center"/>
          </w:tcPr>
          <w:p w14:paraId="12064CDC">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附加项</w:t>
            </w:r>
          </w:p>
        </w:tc>
      </w:tr>
      <w:tr w14:paraId="040E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85" w:type="dxa"/>
            <w:vMerge w:val="restart"/>
            <w:vAlign w:val="center"/>
          </w:tcPr>
          <w:p w14:paraId="31A89332">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基本条件</w:t>
            </w:r>
          </w:p>
        </w:tc>
        <w:tc>
          <w:tcPr>
            <w:tcW w:w="1843" w:type="dxa"/>
            <w:vMerge w:val="restart"/>
            <w:vAlign w:val="center"/>
          </w:tcPr>
          <w:p w14:paraId="610B9935">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2.1场地要求</w:t>
            </w:r>
          </w:p>
        </w:tc>
        <w:tc>
          <w:tcPr>
            <w:tcW w:w="9780" w:type="dxa"/>
            <w:vAlign w:val="center"/>
          </w:tcPr>
          <w:p w14:paraId="4E639608">
            <w:pPr>
              <w:spacing w:line="360" w:lineRule="auto"/>
              <w:rPr>
                <w:rFonts w:hint="default" w:ascii="Times New Roman" w:hAnsi="Times New Roman" w:eastAsia="仿宋_GB2312" w:cs="Times New Roman"/>
              </w:rPr>
            </w:pPr>
            <w:r>
              <w:rPr>
                <w:rFonts w:hint="default" w:ascii="Times New Roman" w:hAnsi="Times New Roman" w:eastAsia="仿宋_GB2312" w:cs="Times New Roman"/>
              </w:rPr>
              <w:t>2.1.1</w:t>
            </w:r>
            <w:r>
              <w:rPr>
                <w:rFonts w:hint="default" w:ascii="Times New Roman" w:hAnsi="Times New Roman" w:eastAsia="仿宋_GB2312" w:cs="Times New Roman"/>
                <w:lang w:val="en-US" w:eastAsia="zh-CN"/>
              </w:rPr>
              <w:t>产业学院</w:t>
            </w:r>
            <w:r>
              <w:rPr>
                <w:rFonts w:hint="default" w:ascii="Times New Roman" w:hAnsi="Times New Roman" w:eastAsia="仿宋_GB2312" w:cs="Times New Roman"/>
              </w:rPr>
              <w:t>建筑面积</w:t>
            </w:r>
            <w:r>
              <w:rPr>
                <w:rFonts w:hint="default" w:ascii="Times New Roman" w:hAnsi="Times New Roman" w:eastAsia="仿宋_GB2312" w:cs="Times New Roman"/>
                <w:lang w:val="en-US" w:eastAsia="zh-CN"/>
              </w:rPr>
              <w:t>在</w:t>
            </w: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00</w:t>
            </w:r>
            <w:r>
              <w:rPr>
                <w:rFonts w:hint="default" w:ascii="Times New Roman" w:hAnsi="Times New Roman" w:eastAsia="仿宋_GB2312" w:cs="Times New Roman"/>
                <w:i w:val="0"/>
                <w:iCs w:val="0"/>
                <w:caps w:val="0"/>
                <w:color w:val="auto"/>
                <w:spacing w:val="0"/>
                <w:sz w:val="21"/>
                <w:szCs w:val="21"/>
                <w:highlight w:val="none"/>
                <w:shd w:val="clear" w:fill="auto"/>
              </w:rPr>
              <w:t>㎡</w:t>
            </w:r>
            <w:r>
              <w:rPr>
                <w:rFonts w:hint="default" w:ascii="Times New Roman" w:hAnsi="Times New Roman" w:eastAsia="仿宋_GB2312" w:cs="Times New Roman"/>
                <w:highlight w:val="none"/>
                <w:lang w:val="en-US" w:eastAsia="zh-CN"/>
              </w:rPr>
              <w:t>及以</w:t>
            </w:r>
            <w:r>
              <w:rPr>
                <w:rFonts w:hint="default" w:ascii="Times New Roman" w:hAnsi="Times New Roman" w:eastAsia="仿宋_GB2312" w:cs="Times New Roman"/>
                <w:lang w:val="en-US" w:eastAsia="zh-CN"/>
              </w:rPr>
              <w:t>上</w:t>
            </w:r>
            <w:r>
              <w:rPr>
                <w:rFonts w:hint="default" w:ascii="Times New Roman" w:hAnsi="Times New Roman" w:eastAsia="仿宋_GB2312" w:cs="Times New Roman"/>
              </w:rPr>
              <w:t>。</w:t>
            </w:r>
          </w:p>
        </w:tc>
        <w:tc>
          <w:tcPr>
            <w:tcW w:w="884" w:type="dxa"/>
            <w:vMerge w:val="restart"/>
            <w:vAlign w:val="center"/>
          </w:tcPr>
          <w:p w14:paraId="7088C1E9">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2DCE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5" w:type="dxa"/>
            <w:vMerge w:val="continue"/>
            <w:vAlign w:val="center"/>
          </w:tcPr>
          <w:p w14:paraId="79F1E620">
            <w:pPr>
              <w:spacing w:line="360" w:lineRule="auto"/>
              <w:jc w:val="center"/>
              <w:rPr>
                <w:rFonts w:hint="default" w:ascii="Times New Roman" w:hAnsi="Times New Roman" w:eastAsia="仿宋_GB2312" w:cs="Times New Roman"/>
              </w:rPr>
            </w:pPr>
          </w:p>
        </w:tc>
        <w:tc>
          <w:tcPr>
            <w:tcW w:w="1843" w:type="dxa"/>
            <w:vMerge w:val="continue"/>
            <w:vAlign w:val="center"/>
          </w:tcPr>
          <w:p w14:paraId="5026AC00">
            <w:pPr>
              <w:spacing w:line="360" w:lineRule="auto"/>
              <w:jc w:val="center"/>
              <w:rPr>
                <w:rFonts w:hint="default" w:ascii="Times New Roman" w:hAnsi="Times New Roman" w:eastAsia="仿宋_GB2312" w:cs="Times New Roman"/>
              </w:rPr>
            </w:pPr>
          </w:p>
        </w:tc>
        <w:tc>
          <w:tcPr>
            <w:tcW w:w="9780" w:type="dxa"/>
            <w:vAlign w:val="center"/>
          </w:tcPr>
          <w:p w14:paraId="1AC420EF">
            <w:pPr>
              <w:spacing w:line="360" w:lineRule="auto"/>
              <w:rPr>
                <w:rFonts w:hint="default" w:ascii="Times New Roman" w:hAnsi="Times New Roman" w:eastAsia="仿宋_GB2312" w:cs="Times New Roman"/>
              </w:rPr>
            </w:pPr>
            <w:r>
              <w:rPr>
                <w:rFonts w:hint="default" w:ascii="Times New Roman" w:hAnsi="Times New Roman" w:eastAsia="仿宋_GB2312" w:cs="Times New Roman"/>
                <w:highlight w:val="none"/>
                <w:lang w:val="en-US" w:eastAsia="zh-CN"/>
              </w:rPr>
              <w:t>2.1.2包含一基地三中心或同类框架。产教融合实训基地用于学生在真实环境中开展实训。技术科普中心用于对内对外科普参观、人才培养交流、公共培训。创新服务中心用于社会人员技能培训、教师科技应用技术改进研究、企业技术咨询服务、学生就业渠道打通。人才培养中心用于校企混编师资课程开发、认证培训、竞赛辅导、师资培训等。</w:t>
            </w:r>
          </w:p>
        </w:tc>
        <w:tc>
          <w:tcPr>
            <w:tcW w:w="884" w:type="dxa"/>
            <w:vMerge w:val="continue"/>
            <w:vAlign w:val="center"/>
          </w:tcPr>
          <w:p w14:paraId="55017707">
            <w:pPr>
              <w:spacing w:line="360" w:lineRule="auto"/>
              <w:jc w:val="center"/>
              <w:rPr>
                <w:rFonts w:hint="default" w:ascii="Times New Roman" w:hAnsi="Times New Roman" w:eastAsia="仿宋_GB2312" w:cs="Times New Roman"/>
              </w:rPr>
            </w:pPr>
          </w:p>
        </w:tc>
      </w:tr>
      <w:tr w14:paraId="2D86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385" w:type="dxa"/>
            <w:vMerge w:val="continue"/>
            <w:vAlign w:val="center"/>
          </w:tcPr>
          <w:p w14:paraId="4F278BF1">
            <w:pPr>
              <w:spacing w:line="360" w:lineRule="auto"/>
              <w:jc w:val="center"/>
              <w:rPr>
                <w:rFonts w:hint="default" w:ascii="Times New Roman" w:hAnsi="Times New Roman" w:eastAsia="仿宋_GB2312" w:cs="Times New Roman"/>
              </w:rPr>
            </w:pPr>
          </w:p>
        </w:tc>
        <w:tc>
          <w:tcPr>
            <w:tcW w:w="1843" w:type="dxa"/>
            <w:vMerge w:val="restart"/>
            <w:vAlign w:val="center"/>
          </w:tcPr>
          <w:p w14:paraId="7557FADA">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2.2</w:t>
            </w:r>
            <w:r>
              <w:rPr>
                <w:rFonts w:hint="default" w:ascii="Times New Roman" w:hAnsi="Times New Roman" w:eastAsia="仿宋_GB2312" w:cs="Times New Roman"/>
                <w:lang w:val="en-US" w:eastAsia="zh-CN"/>
              </w:rPr>
              <w:t>实训基地</w:t>
            </w:r>
          </w:p>
        </w:tc>
        <w:tc>
          <w:tcPr>
            <w:tcW w:w="9780" w:type="dxa"/>
            <w:vAlign w:val="center"/>
          </w:tcPr>
          <w:p w14:paraId="0DD542D9">
            <w:pPr>
              <w:spacing w:line="360" w:lineRule="auto"/>
              <w:rPr>
                <w:rFonts w:hint="default" w:ascii="Times New Roman" w:hAnsi="Times New Roman" w:eastAsia="仿宋_GB2312" w:cs="Times New Roman"/>
                <w:highlight w:val="yellow"/>
                <w:lang w:val="en-US" w:eastAsia="zh-CN"/>
              </w:rPr>
            </w:pPr>
            <w:r>
              <w:rPr>
                <w:rFonts w:hint="default" w:ascii="Times New Roman" w:hAnsi="Times New Roman" w:eastAsia="仿宋_GB2312" w:cs="Times New Roman"/>
                <w:highlight w:val="none"/>
                <w:lang w:val="en-US" w:eastAsia="zh-CN"/>
              </w:rPr>
              <w:t>2.2.1提供宽敞、明亮、通风良好、消防合格的实训环境，根据实训设备和功能需求，合理划分区域，如开发区、讨论区、展示区等。稳定高速的网络连接，确保能够及时进行数据传输。配备高清显示屏或投影仪，方便展示开发成果和进行教学演示。</w:t>
            </w:r>
          </w:p>
        </w:tc>
        <w:tc>
          <w:tcPr>
            <w:tcW w:w="884" w:type="dxa"/>
            <w:vAlign w:val="center"/>
          </w:tcPr>
          <w:p w14:paraId="505C7A5E">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4B8A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385" w:type="dxa"/>
            <w:vMerge w:val="continue"/>
            <w:vAlign w:val="center"/>
          </w:tcPr>
          <w:p w14:paraId="742BCA8F">
            <w:pPr>
              <w:spacing w:line="360" w:lineRule="auto"/>
              <w:jc w:val="center"/>
              <w:rPr>
                <w:rFonts w:hint="default" w:ascii="Times New Roman" w:hAnsi="Times New Roman" w:eastAsia="仿宋_GB2312" w:cs="Times New Roman"/>
              </w:rPr>
            </w:pPr>
          </w:p>
        </w:tc>
        <w:tc>
          <w:tcPr>
            <w:tcW w:w="1843" w:type="dxa"/>
            <w:vMerge w:val="continue"/>
            <w:vAlign w:val="center"/>
          </w:tcPr>
          <w:p w14:paraId="47679C70">
            <w:pPr>
              <w:spacing w:line="360" w:lineRule="auto"/>
              <w:jc w:val="center"/>
              <w:rPr>
                <w:rFonts w:hint="default" w:ascii="Times New Roman" w:hAnsi="Times New Roman" w:eastAsia="仿宋_GB2312" w:cs="Times New Roman"/>
              </w:rPr>
            </w:pPr>
          </w:p>
        </w:tc>
        <w:tc>
          <w:tcPr>
            <w:tcW w:w="9780" w:type="dxa"/>
            <w:vAlign w:val="center"/>
          </w:tcPr>
          <w:p w14:paraId="238BAA96">
            <w:pPr>
              <w:spacing w:line="360" w:lineRule="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2.2.2</w:t>
            </w:r>
            <w:r>
              <w:rPr>
                <w:rFonts w:hint="default" w:ascii="Times New Roman" w:hAnsi="Times New Roman" w:eastAsia="仿宋_GB2312" w:cs="Times New Roman"/>
                <w:b w:val="0"/>
                <w:bCs w:val="0"/>
                <w:highlight w:val="none"/>
                <w:lang w:val="en-US" w:eastAsia="zh-CN"/>
              </w:rPr>
              <w:t>对实验室的设备进行规范管理，包括设备的登记、维护和更新，制定实验室使用规则，明确学生和教师的权利和义务，保证实验室的正常秩序。建立完善的数据备份和恢复机制，保障开发过程中的数据安全。</w:t>
            </w:r>
          </w:p>
        </w:tc>
        <w:tc>
          <w:tcPr>
            <w:tcW w:w="884" w:type="dxa"/>
            <w:vAlign w:val="center"/>
          </w:tcPr>
          <w:p w14:paraId="3CD6AC7E">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1399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85" w:type="dxa"/>
            <w:vMerge w:val="restart"/>
            <w:vAlign w:val="center"/>
          </w:tcPr>
          <w:p w14:paraId="372EAAB3">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3.运</w:t>
            </w:r>
            <w:r>
              <w:rPr>
                <w:rFonts w:hint="default" w:ascii="Times New Roman" w:hAnsi="Times New Roman" w:eastAsia="仿宋_GB2312" w:cs="Times New Roman"/>
                <w:lang w:val="en-US" w:eastAsia="zh-CN"/>
              </w:rPr>
              <w:t>营</w:t>
            </w:r>
            <w:r>
              <w:rPr>
                <w:rFonts w:hint="default" w:ascii="Times New Roman" w:hAnsi="Times New Roman" w:eastAsia="仿宋_GB2312" w:cs="Times New Roman"/>
              </w:rPr>
              <w:t>管理</w:t>
            </w:r>
          </w:p>
        </w:tc>
        <w:tc>
          <w:tcPr>
            <w:tcW w:w="1843" w:type="dxa"/>
            <w:vMerge w:val="restart"/>
            <w:vAlign w:val="center"/>
          </w:tcPr>
          <w:p w14:paraId="2DBAB065">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3.1</w:t>
            </w:r>
            <w:r>
              <w:rPr>
                <w:rFonts w:hint="default" w:ascii="Times New Roman" w:hAnsi="Times New Roman" w:eastAsia="仿宋_GB2312" w:cs="Times New Roman"/>
                <w:lang w:val="en-US" w:eastAsia="zh-CN"/>
              </w:rPr>
              <w:t>决策机制</w:t>
            </w:r>
          </w:p>
        </w:tc>
        <w:tc>
          <w:tcPr>
            <w:tcW w:w="9780" w:type="dxa"/>
            <w:vAlign w:val="center"/>
          </w:tcPr>
          <w:p w14:paraId="05C4807E">
            <w:pPr>
              <w:spacing w:line="360" w:lineRule="auto"/>
              <w:rPr>
                <w:rFonts w:hint="default" w:ascii="Times New Roman" w:hAnsi="Times New Roman" w:eastAsia="仿宋_GB2312" w:cs="Times New Roman"/>
                <w:lang w:eastAsia="zh-CN"/>
              </w:rPr>
            </w:pPr>
            <w:r>
              <w:rPr>
                <w:rFonts w:hint="default" w:ascii="Times New Roman" w:hAnsi="Times New Roman" w:eastAsia="仿宋_GB2312" w:cs="Times New Roman"/>
              </w:rPr>
              <w:t>3.1.1</w:t>
            </w:r>
            <w:r>
              <w:rPr>
                <w:rFonts w:hint="default" w:ascii="Times New Roman" w:hAnsi="Times New Roman" w:eastAsia="仿宋_GB2312" w:cs="Times New Roman"/>
                <w:lang w:val="en-US" w:eastAsia="zh-CN"/>
              </w:rPr>
              <w:t>建立产业学院理事会，</w:t>
            </w:r>
            <w:r>
              <w:rPr>
                <w:rFonts w:hint="default" w:ascii="Times New Roman" w:hAnsi="Times New Roman" w:eastAsia="仿宋_GB2312" w:cs="Times New Roman"/>
              </w:rPr>
              <w:t>由学校和</w:t>
            </w:r>
            <w:r>
              <w:rPr>
                <w:rFonts w:hint="default" w:ascii="Times New Roman" w:hAnsi="Times New Roman" w:eastAsia="仿宋_GB2312" w:cs="Times New Roman"/>
                <w:lang w:val="en-US" w:eastAsia="zh-CN"/>
              </w:rPr>
              <w:t>中心、企业</w:t>
            </w:r>
            <w:r>
              <w:rPr>
                <w:rFonts w:hint="default" w:ascii="Times New Roman" w:hAnsi="Times New Roman" w:eastAsia="仿宋_GB2312" w:cs="Times New Roman"/>
              </w:rPr>
              <w:t>、行业组织共同组建，负责产业学院的建设统筹、监督执行，在专业建设、示范宣传、产学研合作与成果转化等方面提供支持与指导，为学院良性运营及可持续发展提供物质、资金、政策等资源支撑</w:t>
            </w:r>
            <w:r>
              <w:rPr>
                <w:rFonts w:hint="default" w:ascii="Times New Roman" w:hAnsi="Times New Roman" w:eastAsia="仿宋_GB2312" w:cs="Times New Roman"/>
                <w:lang w:eastAsia="zh-CN"/>
              </w:rPr>
              <w:t>。</w:t>
            </w:r>
          </w:p>
        </w:tc>
        <w:tc>
          <w:tcPr>
            <w:tcW w:w="884" w:type="dxa"/>
            <w:vMerge w:val="restart"/>
            <w:vAlign w:val="center"/>
          </w:tcPr>
          <w:p w14:paraId="4CAC90BE">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3489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85" w:type="dxa"/>
            <w:vMerge w:val="continue"/>
            <w:vAlign w:val="center"/>
          </w:tcPr>
          <w:p w14:paraId="47C2965A">
            <w:pPr>
              <w:spacing w:line="360" w:lineRule="auto"/>
              <w:jc w:val="center"/>
              <w:rPr>
                <w:rFonts w:hint="default" w:ascii="Times New Roman" w:hAnsi="Times New Roman" w:eastAsia="仿宋_GB2312" w:cs="Times New Roman"/>
              </w:rPr>
            </w:pPr>
          </w:p>
        </w:tc>
        <w:tc>
          <w:tcPr>
            <w:tcW w:w="1843" w:type="dxa"/>
            <w:vMerge w:val="continue"/>
            <w:vAlign w:val="center"/>
          </w:tcPr>
          <w:p w14:paraId="0E79629E">
            <w:pPr>
              <w:spacing w:line="360" w:lineRule="auto"/>
              <w:jc w:val="center"/>
              <w:rPr>
                <w:rFonts w:hint="default" w:ascii="Times New Roman" w:hAnsi="Times New Roman" w:eastAsia="仿宋_GB2312" w:cs="Times New Roman"/>
              </w:rPr>
            </w:pPr>
          </w:p>
        </w:tc>
        <w:tc>
          <w:tcPr>
            <w:tcW w:w="9780" w:type="dxa"/>
            <w:vAlign w:val="center"/>
          </w:tcPr>
          <w:p w14:paraId="523AB820">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rPr>
              <w:t>3.1.</w:t>
            </w:r>
            <w:r>
              <w:rPr>
                <w:rFonts w:hint="default" w:ascii="Times New Roman" w:hAnsi="Times New Roman" w:eastAsia="仿宋_GB2312" w:cs="Times New Roman"/>
                <w:lang w:val="en-US" w:eastAsia="zh-CN"/>
              </w:rPr>
              <w:t>2产业学院理事会章程、议事规则。</w:t>
            </w:r>
          </w:p>
        </w:tc>
        <w:tc>
          <w:tcPr>
            <w:tcW w:w="884" w:type="dxa"/>
            <w:vMerge w:val="continue"/>
            <w:vAlign w:val="center"/>
          </w:tcPr>
          <w:p w14:paraId="63222925">
            <w:pPr>
              <w:spacing w:line="360" w:lineRule="auto"/>
              <w:jc w:val="center"/>
              <w:rPr>
                <w:rFonts w:hint="default" w:ascii="Times New Roman" w:hAnsi="Times New Roman" w:eastAsia="仿宋_GB2312" w:cs="Times New Roman"/>
              </w:rPr>
            </w:pPr>
          </w:p>
        </w:tc>
      </w:tr>
      <w:tr w14:paraId="1777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85" w:type="dxa"/>
            <w:vMerge w:val="continue"/>
            <w:vAlign w:val="center"/>
          </w:tcPr>
          <w:p w14:paraId="02856439">
            <w:pPr>
              <w:spacing w:line="360" w:lineRule="auto"/>
              <w:jc w:val="center"/>
              <w:rPr>
                <w:rFonts w:hint="default" w:ascii="Times New Roman" w:hAnsi="Times New Roman" w:eastAsia="仿宋_GB2312" w:cs="Times New Roman"/>
              </w:rPr>
            </w:pPr>
          </w:p>
        </w:tc>
        <w:tc>
          <w:tcPr>
            <w:tcW w:w="1843" w:type="dxa"/>
            <w:vMerge w:val="restart"/>
            <w:vAlign w:val="center"/>
          </w:tcPr>
          <w:p w14:paraId="380D3681">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3.2管理</w:t>
            </w:r>
            <w:r>
              <w:rPr>
                <w:rFonts w:hint="default" w:ascii="Times New Roman" w:hAnsi="Times New Roman" w:eastAsia="仿宋_GB2312" w:cs="Times New Roman"/>
                <w:lang w:val="en-US" w:eastAsia="zh-CN"/>
              </w:rPr>
              <w:t>机制</w:t>
            </w:r>
          </w:p>
        </w:tc>
        <w:tc>
          <w:tcPr>
            <w:tcW w:w="9780" w:type="dxa"/>
            <w:vAlign w:val="center"/>
          </w:tcPr>
          <w:p w14:paraId="4EAC0807">
            <w:pPr>
              <w:spacing w:line="360" w:lineRule="auto"/>
              <w:rPr>
                <w:rFonts w:hint="default" w:ascii="Times New Roman" w:hAnsi="Times New Roman" w:eastAsia="仿宋_GB2312" w:cs="Times New Roman"/>
              </w:rPr>
            </w:pPr>
            <w:r>
              <w:rPr>
                <w:rFonts w:hint="default" w:ascii="Times New Roman" w:hAnsi="Times New Roman" w:eastAsia="仿宋_GB2312" w:cs="Times New Roman"/>
              </w:rPr>
              <w:t>3.</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1建立产业学院运营团队，产业学院实行理事会领导下的院长负责制，具体负责产业学院的规划及运营管理。运营工作由校企长期驻点的管理人员、技术讲师、职业素养导师共同完成。</w:t>
            </w:r>
          </w:p>
        </w:tc>
        <w:tc>
          <w:tcPr>
            <w:tcW w:w="884" w:type="dxa"/>
            <w:vMerge w:val="restart"/>
            <w:vAlign w:val="center"/>
          </w:tcPr>
          <w:p w14:paraId="73B5F12F">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4109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1A9C8714">
            <w:pPr>
              <w:spacing w:line="360" w:lineRule="auto"/>
              <w:jc w:val="center"/>
              <w:rPr>
                <w:rFonts w:hint="default" w:ascii="Times New Roman" w:hAnsi="Times New Roman" w:eastAsia="仿宋_GB2312" w:cs="Times New Roman"/>
              </w:rPr>
            </w:pPr>
          </w:p>
        </w:tc>
        <w:tc>
          <w:tcPr>
            <w:tcW w:w="1843" w:type="dxa"/>
            <w:vMerge w:val="continue"/>
            <w:vAlign w:val="center"/>
          </w:tcPr>
          <w:p w14:paraId="332485B0">
            <w:pPr>
              <w:spacing w:line="360" w:lineRule="auto"/>
              <w:jc w:val="center"/>
              <w:rPr>
                <w:rFonts w:hint="default" w:ascii="Times New Roman" w:hAnsi="Times New Roman" w:eastAsia="仿宋_GB2312" w:cs="Times New Roman"/>
              </w:rPr>
            </w:pPr>
          </w:p>
        </w:tc>
        <w:tc>
          <w:tcPr>
            <w:tcW w:w="9780" w:type="dxa"/>
            <w:vAlign w:val="center"/>
          </w:tcPr>
          <w:p w14:paraId="09E43BDC">
            <w:pPr>
              <w:spacing w:line="360" w:lineRule="auto"/>
              <w:rPr>
                <w:rFonts w:hint="default" w:ascii="Times New Roman" w:hAnsi="Times New Roman" w:eastAsia="仿宋_GB2312" w:cs="Times New Roman"/>
              </w:rPr>
            </w:pPr>
            <w:r>
              <w:rPr>
                <w:rFonts w:hint="default" w:ascii="Times New Roman" w:hAnsi="Times New Roman" w:eastAsia="仿宋_GB2312" w:cs="Times New Roman"/>
              </w:rPr>
              <w:t>3.2.</w:t>
            </w:r>
            <w:r>
              <w:rPr>
                <w:rFonts w:hint="default" w:ascii="Times New Roman" w:hAnsi="Times New Roman" w:eastAsia="仿宋_GB2312" w:cs="Times New Roman"/>
                <w:lang w:val="en-US" w:eastAsia="zh-CN"/>
              </w:rPr>
              <w:t>2制订产业学院运营计划表、分年度提交运营质量报告</w:t>
            </w:r>
            <w:r>
              <w:rPr>
                <w:rFonts w:hint="default" w:ascii="Times New Roman" w:hAnsi="Times New Roman" w:eastAsia="仿宋_GB2312" w:cs="Times New Roman"/>
              </w:rPr>
              <w:t>。</w:t>
            </w:r>
          </w:p>
        </w:tc>
        <w:tc>
          <w:tcPr>
            <w:tcW w:w="884" w:type="dxa"/>
            <w:vMerge w:val="continue"/>
            <w:vAlign w:val="center"/>
          </w:tcPr>
          <w:p w14:paraId="1593499A">
            <w:pPr>
              <w:spacing w:line="360" w:lineRule="auto"/>
              <w:jc w:val="center"/>
              <w:rPr>
                <w:rFonts w:hint="default" w:ascii="Times New Roman" w:hAnsi="Times New Roman" w:eastAsia="仿宋_GB2312" w:cs="Times New Roman"/>
              </w:rPr>
            </w:pPr>
          </w:p>
        </w:tc>
      </w:tr>
      <w:tr w14:paraId="5757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4D8BA98A">
            <w:pPr>
              <w:spacing w:line="360" w:lineRule="auto"/>
              <w:jc w:val="center"/>
              <w:rPr>
                <w:rFonts w:hint="default" w:ascii="Times New Roman" w:hAnsi="Times New Roman" w:eastAsia="仿宋_GB2312" w:cs="Times New Roman"/>
              </w:rPr>
            </w:pPr>
          </w:p>
        </w:tc>
        <w:tc>
          <w:tcPr>
            <w:tcW w:w="1843" w:type="dxa"/>
            <w:vAlign w:val="center"/>
          </w:tcPr>
          <w:p w14:paraId="1460DD18">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rPr>
              <w:t>3.3</w:t>
            </w:r>
            <w:r>
              <w:rPr>
                <w:rFonts w:hint="default" w:ascii="Times New Roman" w:hAnsi="Times New Roman" w:eastAsia="仿宋_GB2312" w:cs="Times New Roman"/>
                <w:lang w:val="en-US" w:eastAsia="zh-CN"/>
              </w:rPr>
              <w:t>制度建设</w:t>
            </w:r>
          </w:p>
        </w:tc>
        <w:tc>
          <w:tcPr>
            <w:tcW w:w="9780" w:type="dxa"/>
            <w:vAlign w:val="center"/>
          </w:tcPr>
          <w:p w14:paraId="0DB7F39D">
            <w:pPr>
              <w:spacing w:line="360" w:lineRule="auto"/>
              <w:rPr>
                <w:rFonts w:hint="default" w:ascii="Times New Roman" w:hAnsi="Times New Roman" w:eastAsia="仿宋_GB2312" w:cs="Times New Roman"/>
                <w:lang w:eastAsia="zh-CN"/>
              </w:rPr>
            </w:pPr>
            <w:r>
              <w:rPr>
                <w:rFonts w:hint="default" w:ascii="Times New Roman" w:hAnsi="Times New Roman" w:eastAsia="仿宋_GB2312" w:cs="Times New Roman"/>
              </w:rPr>
              <w:t>3.3.1</w:t>
            </w:r>
            <w:r>
              <w:rPr>
                <w:rFonts w:hint="default" w:ascii="Times New Roman" w:hAnsi="Times New Roman" w:eastAsia="仿宋_GB2312" w:cs="Times New Roman"/>
                <w:lang w:val="en-US" w:eastAsia="zh-CN"/>
              </w:rPr>
              <w:t>建立产业学院管理制度体系。</w:t>
            </w:r>
          </w:p>
        </w:tc>
        <w:tc>
          <w:tcPr>
            <w:tcW w:w="884" w:type="dxa"/>
            <w:vAlign w:val="center"/>
          </w:tcPr>
          <w:p w14:paraId="738EB71D">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160E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85" w:type="dxa"/>
            <w:vMerge w:val="continue"/>
            <w:vAlign w:val="center"/>
          </w:tcPr>
          <w:p w14:paraId="4587C26C">
            <w:pPr>
              <w:spacing w:line="360" w:lineRule="auto"/>
              <w:jc w:val="center"/>
              <w:rPr>
                <w:rFonts w:hint="default" w:ascii="Times New Roman" w:hAnsi="Times New Roman" w:eastAsia="仿宋_GB2312" w:cs="Times New Roman"/>
              </w:rPr>
            </w:pPr>
          </w:p>
        </w:tc>
        <w:tc>
          <w:tcPr>
            <w:tcW w:w="1843" w:type="dxa"/>
            <w:vMerge w:val="restart"/>
            <w:vAlign w:val="center"/>
          </w:tcPr>
          <w:p w14:paraId="51371332">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3.4数字化管理</w:t>
            </w:r>
          </w:p>
        </w:tc>
        <w:tc>
          <w:tcPr>
            <w:tcW w:w="9780" w:type="dxa"/>
            <w:vAlign w:val="center"/>
          </w:tcPr>
          <w:p w14:paraId="21656324">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3.4.1建设智慧教学管理平台，实现产业学院运营和教、学、测、评一体化的管理。</w:t>
            </w:r>
          </w:p>
        </w:tc>
        <w:tc>
          <w:tcPr>
            <w:tcW w:w="884" w:type="dxa"/>
            <w:vAlign w:val="center"/>
          </w:tcPr>
          <w:p w14:paraId="268BEB70">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7715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85" w:type="dxa"/>
            <w:vMerge w:val="continue"/>
            <w:vAlign w:val="center"/>
          </w:tcPr>
          <w:p w14:paraId="517C27CC">
            <w:pPr>
              <w:spacing w:line="360" w:lineRule="auto"/>
              <w:jc w:val="center"/>
              <w:rPr>
                <w:rFonts w:hint="default" w:ascii="Times New Roman" w:hAnsi="Times New Roman" w:eastAsia="仿宋_GB2312" w:cs="Times New Roman"/>
              </w:rPr>
            </w:pPr>
          </w:p>
        </w:tc>
        <w:tc>
          <w:tcPr>
            <w:tcW w:w="1843" w:type="dxa"/>
            <w:vMerge w:val="continue"/>
            <w:vAlign w:val="center"/>
          </w:tcPr>
          <w:p w14:paraId="5C88B1B7">
            <w:pPr>
              <w:spacing w:line="360" w:lineRule="auto"/>
              <w:jc w:val="center"/>
              <w:rPr>
                <w:rFonts w:hint="default" w:ascii="Times New Roman" w:hAnsi="Times New Roman" w:eastAsia="仿宋_GB2312" w:cs="Times New Roman"/>
                <w:lang w:val="en-US" w:eastAsia="zh-CN"/>
              </w:rPr>
            </w:pPr>
          </w:p>
        </w:tc>
        <w:tc>
          <w:tcPr>
            <w:tcW w:w="9780" w:type="dxa"/>
            <w:vAlign w:val="center"/>
          </w:tcPr>
          <w:p w14:paraId="7A2EA6D8">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3.4.2应用AI大模型。</w:t>
            </w:r>
          </w:p>
        </w:tc>
        <w:tc>
          <w:tcPr>
            <w:tcW w:w="884" w:type="dxa"/>
            <w:vAlign w:val="center"/>
          </w:tcPr>
          <w:p w14:paraId="3018BBDA">
            <w:pPr>
              <w:spacing w:line="360" w:lineRule="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rPr>
              <w:t>附加项</w:t>
            </w:r>
          </w:p>
        </w:tc>
      </w:tr>
      <w:tr w14:paraId="5D4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restart"/>
            <w:vAlign w:val="center"/>
          </w:tcPr>
          <w:p w14:paraId="18FDECCD">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4.教学实施</w:t>
            </w:r>
          </w:p>
        </w:tc>
        <w:tc>
          <w:tcPr>
            <w:tcW w:w="1843" w:type="dxa"/>
            <w:vMerge w:val="restart"/>
            <w:vAlign w:val="center"/>
          </w:tcPr>
          <w:p w14:paraId="31BAEB61">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4.1教学团队</w:t>
            </w:r>
          </w:p>
        </w:tc>
        <w:tc>
          <w:tcPr>
            <w:tcW w:w="9780" w:type="dxa"/>
            <w:vAlign w:val="center"/>
          </w:tcPr>
          <w:p w14:paraId="7735A764">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4.1.1产业学院院长原则上具有相关专业副高级及以上职称，或从事本专业实践教学8年以上。</w:t>
            </w:r>
          </w:p>
        </w:tc>
        <w:tc>
          <w:tcPr>
            <w:tcW w:w="884" w:type="dxa"/>
            <w:vAlign w:val="center"/>
          </w:tcPr>
          <w:p w14:paraId="3E7587FD">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05E7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70613865">
            <w:pPr>
              <w:spacing w:line="360" w:lineRule="auto"/>
              <w:jc w:val="center"/>
              <w:rPr>
                <w:rFonts w:hint="default" w:ascii="Times New Roman" w:hAnsi="Times New Roman" w:eastAsia="仿宋_GB2312" w:cs="Times New Roman"/>
                <w:lang w:val="en-US" w:eastAsia="zh-CN"/>
              </w:rPr>
            </w:pPr>
          </w:p>
        </w:tc>
        <w:tc>
          <w:tcPr>
            <w:tcW w:w="1843" w:type="dxa"/>
            <w:vMerge w:val="continue"/>
            <w:vAlign w:val="center"/>
          </w:tcPr>
          <w:p w14:paraId="29ADDB4D">
            <w:pPr>
              <w:spacing w:line="360" w:lineRule="auto"/>
              <w:jc w:val="center"/>
              <w:rPr>
                <w:rFonts w:hint="default" w:ascii="Times New Roman" w:hAnsi="Times New Roman" w:eastAsia="仿宋_GB2312" w:cs="Times New Roman"/>
                <w:lang w:val="en-US" w:eastAsia="zh-CN"/>
              </w:rPr>
            </w:pPr>
          </w:p>
        </w:tc>
        <w:tc>
          <w:tcPr>
            <w:tcW w:w="9780" w:type="dxa"/>
            <w:vAlign w:val="center"/>
          </w:tcPr>
          <w:p w14:paraId="33D2082F">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4.1.2建立校企专兼结合师资团队，企业讲师承担课时量（专业核心课、职业素养课、实践课）比例不低于25%。</w:t>
            </w:r>
          </w:p>
        </w:tc>
        <w:tc>
          <w:tcPr>
            <w:tcW w:w="884" w:type="dxa"/>
            <w:vAlign w:val="center"/>
          </w:tcPr>
          <w:p w14:paraId="6F9DF5F2">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2323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75AE0D3C">
            <w:pPr>
              <w:spacing w:line="360" w:lineRule="auto"/>
              <w:jc w:val="center"/>
              <w:rPr>
                <w:rFonts w:hint="default" w:ascii="Times New Roman" w:hAnsi="Times New Roman" w:eastAsia="仿宋_GB2312" w:cs="Times New Roman"/>
                <w:lang w:val="en-US" w:eastAsia="zh-CN"/>
              </w:rPr>
            </w:pPr>
          </w:p>
        </w:tc>
        <w:tc>
          <w:tcPr>
            <w:tcW w:w="1843" w:type="dxa"/>
            <w:vMerge w:val="continue"/>
            <w:vAlign w:val="center"/>
          </w:tcPr>
          <w:p w14:paraId="7F14F115">
            <w:pPr>
              <w:spacing w:line="360" w:lineRule="auto"/>
              <w:jc w:val="center"/>
              <w:rPr>
                <w:rFonts w:hint="default" w:ascii="Times New Roman" w:hAnsi="Times New Roman" w:eastAsia="仿宋_GB2312" w:cs="Times New Roman"/>
                <w:lang w:val="en-US" w:eastAsia="zh-CN"/>
              </w:rPr>
            </w:pPr>
          </w:p>
        </w:tc>
        <w:tc>
          <w:tcPr>
            <w:tcW w:w="9780" w:type="dxa"/>
            <w:vAlign w:val="center"/>
          </w:tcPr>
          <w:p w14:paraId="281BC296">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4.1.3促进院校师资提升，每年有计划地选派两名骨干教师参加企业组织的技术提升培训，参加培训的骨干教师需通过企业组织的考核，考核合格后由企业颁发培训证书。</w:t>
            </w:r>
          </w:p>
        </w:tc>
        <w:tc>
          <w:tcPr>
            <w:tcW w:w="884" w:type="dxa"/>
            <w:vAlign w:val="center"/>
          </w:tcPr>
          <w:p w14:paraId="34F5A412">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2F84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38D0F45A">
            <w:pPr>
              <w:spacing w:line="360" w:lineRule="auto"/>
              <w:jc w:val="center"/>
              <w:rPr>
                <w:rFonts w:hint="default" w:ascii="Times New Roman" w:hAnsi="Times New Roman" w:eastAsia="仿宋_GB2312" w:cs="Times New Roman"/>
                <w:lang w:val="en-US" w:eastAsia="zh-CN"/>
              </w:rPr>
            </w:pPr>
          </w:p>
        </w:tc>
        <w:tc>
          <w:tcPr>
            <w:tcW w:w="1843" w:type="dxa"/>
            <w:vMerge w:val="restart"/>
            <w:vAlign w:val="center"/>
          </w:tcPr>
          <w:p w14:paraId="261E667F">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4.2课程资源</w:t>
            </w:r>
          </w:p>
        </w:tc>
        <w:tc>
          <w:tcPr>
            <w:tcW w:w="9780" w:type="dxa"/>
            <w:vAlign w:val="center"/>
          </w:tcPr>
          <w:p w14:paraId="6F6A3893">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4.2.1课程体系完善，包括专业基础课、专业核心课、专业拓展课、综合实训课等，课程需与岗位标准对接，实训平台、软硬件环境配套资源与课程适配。</w:t>
            </w:r>
          </w:p>
        </w:tc>
        <w:tc>
          <w:tcPr>
            <w:tcW w:w="884" w:type="dxa"/>
            <w:vAlign w:val="center"/>
          </w:tcPr>
          <w:p w14:paraId="1C39983C">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2ACF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2A9D13BC">
            <w:pPr>
              <w:spacing w:line="360" w:lineRule="auto"/>
              <w:jc w:val="center"/>
              <w:rPr>
                <w:rFonts w:hint="default" w:ascii="Times New Roman" w:hAnsi="Times New Roman" w:eastAsia="仿宋_GB2312" w:cs="Times New Roman"/>
                <w:lang w:val="en-US" w:eastAsia="zh-CN"/>
              </w:rPr>
            </w:pPr>
          </w:p>
        </w:tc>
        <w:tc>
          <w:tcPr>
            <w:tcW w:w="1843" w:type="dxa"/>
            <w:vMerge w:val="continue"/>
            <w:vAlign w:val="center"/>
          </w:tcPr>
          <w:p w14:paraId="1A994675">
            <w:pPr>
              <w:spacing w:line="360" w:lineRule="auto"/>
              <w:jc w:val="center"/>
              <w:rPr>
                <w:rFonts w:hint="default" w:ascii="Times New Roman" w:hAnsi="Times New Roman" w:eastAsia="仿宋_GB2312" w:cs="Times New Roman"/>
                <w:lang w:val="en-US" w:eastAsia="zh-CN"/>
              </w:rPr>
            </w:pPr>
          </w:p>
        </w:tc>
        <w:tc>
          <w:tcPr>
            <w:tcW w:w="9780" w:type="dxa"/>
            <w:vAlign w:val="center"/>
          </w:tcPr>
          <w:p w14:paraId="1E78C376">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4.2.2教材的选用要符合先进性、实用性、可读性原则，合作期内校企共编专业核心课教材，共同开发课件。</w:t>
            </w:r>
          </w:p>
        </w:tc>
        <w:tc>
          <w:tcPr>
            <w:tcW w:w="884" w:type="dxa"/>
            <w:vAlign w:val="center"/>
          </w:tcPr>
          <w:p w14:paraId="767F689F">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4ADC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5EF5747C">
            <w:pPr>
              <w:spacing w:line="360" w:lineRule="auto"/>
              <w:jc w:val="center"/>
              <w:rPr>
                <w:rFonts w:hint="default" w:ascii="Times New Roman" w:hAnsi="Times New Roman" w:eastAsia="仿宋_GB2312" w:cs="Times New Roman"/>
                <w:lang w:val="en-US" w:eastAsia="zh-CN"/>
              </w:rPr>
            </w:pPr>
          </w:p>
        </w:tc>
        <w:tc>
          <w:tcPr>
            <w:tcW w:w="1843" w:type="dxa"/>
            <w:vMerge w:val="restart"/>
            <w:vAlign w:val="center"/>
          </w:tcPr>
          <w:p w14:paraId="6ADFA23F">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4.3实训条件</w:t>
            </w:r>
          </w:p>
        </w:tc>
        <w:tc>
          <w:tcPr>
            <w:tcW w:w="9780" w:type="dxa"/>
            <w:vAlign w:val="center"/>
          </w:tcPr>
          <w:p w14:paraId="128FB2B3">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4.3.1实训设备及配套资源先进，满足50人/班同时教学与实验需要。设施设备主要围绕信息技术、人工智能、数字媒体、低空经济领域进行规划配置，服务云计算、大数据、通信、软件技术、数字媒体技术、无人机应用技术等专业领域。</w:t>
            </w:r>
          </w:p>
        </w:tc>
        <w:tc>
          <w:tcPr>
            <w:tcW w:w="884" w:type="dxa"/>
            <w:vAlign w:val="center"/>
          </w:tcPr>
          <w:p w14:paraId="6240F98F">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5B24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73B3ADC5">
            <w:pPr>
              <w:spacing w:line="360" w:lineRule="auto"/>
              <w:jc w:val="center"/>
              <w:rPr>
                <w:rFonts w:hint="default" w:ascii="Times New Roman" w:hAnsi="Times New Roman" w:eastAsia="仿宋_GB2312" w:cs="Times New Roman"/>
                <w:lang w:val="en-US" w:eastAsia="zh-CN"/>
              </w:rPr>
            </w:pPr>
          </w:p>
        </w:tc>
        <w:tc>
          <w:tcPr>
            <w:tcW w:w="1843" w:type="dxa"/>
            <w:vMerge w:val="continue"/>
            <w:vAlign w:val="center"/>
          </w:tcPr>
          <w:p w14:paraId="388B4DED">
            <w:pPr>
              <w:spacing w:line="360" w:lineRule="auto"/>
              <w:jc w:val="center"/>
              <w:rPr>
                <w:rFonts w:hint="default" w:ascii="Times New Roman" w:hAnsi="Times New Roman" w:eastAsia="仿宋_GB2312" w:cs="Times New Roman"/>
                <w:lang w:val="en-US" w:eastAsia="zh-CN"/>
              </w:rPr>
            </w:pPr>
          </w:p>
        </w:tc>
        <w:tc>
          <w:tcPr>
            <w:tcW w:w="9780" w:type="dxa"/>
            <w:vAlign w:val="center"/>
          </w:tcPr>
          <w:p w14:paraId="5F724888">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4.3.2使用配套教育教学实训系统。</w:t>
            </w:r>
          </w:p>
        </w:tc>
        <w:tc>
          <w:tcPr>
            <w:tcW w:w="884" w:type="dxa"/>
            <w:vAlign w:val="center"/>
          </w:tcPr>
          <w:p w14:paraId="03B2A7F1">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12F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14281C7F">
            <w:pPr>
              <w:spacing w:line="360" w:lineRule="auto"/>
              <w:jc w:val="center"/>
              <w:rPr>
                <w:rFonts w:hint="default" w:ascii="Times New Roman" w:hAnsi="Times New Roman" w:eastAsia="仿宋_GB2312" w:cs="Times New Roman"/>
                <w:lang w:val="en-US" w:eastAsia="zh-CN"/>
              </w:rPr>
            </w:pPr>
          </w:p>
        </w:tc>
        <w:tc>
          <w:tcPr>
            <w:tcW w:w="1843" w:type="dxa"/>
            <w:vMerge w:val="continue"/>
            <w:vAlign w:val="center"/>
          </w:tcPr>
          <w:p w14:paraId="39BBB53C">
            <w:pPr>
              <w:spacing w:line="360" w:lineRule="auto"/>
              <w:jc w:val="center"/>
              <w:rPr>
                <w:rFonts w:hint="default" w:ascii="Times New Roman" w:hAnsi="Times New Roman" w:eastAsia="仿宋_GB2312" w:cs="Times New Roman"/>
                <w:lang w:val="en-US" w:eastAsia="zh-CN"/>
              </w:rPr>
            </w:pPr>
          </w:p>
        </w:tc>
        <w:tc>
          <w:tcPr>
            <w:tcW w:w="9780" w:type="dxa"/>
            <w:vAlign w:val="center"/>
          </w:tcPr>
          <w:p w14:paraId="7E9BD147">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4.3.3引入企业真实案例，实训内容支撑专业培养目标，与职业岗位需求紧密对接，由校企共同审核使用。</w:t>
            </w:r>
          </w:p>
        </w:tc>
        <w:tc>
          <w:tcPr>
            <w:tcW w:w="884" w:type="dxa"/>
            <w:vAlign w:val="center"/>
          </w:tcPr>
          <w:p w14:paraId="7EEE110F">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3A1C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5" w:type="dxa"/>
            <w:vMerge w:val="continue"/>
            <w:vAlign w:val="center"/>
          </w:tcPr>
          <w:p w14:paraId="0E2D2D93">
            <w:pPr>
              <w:spacing w:line="360" w:lineRule="auto"/>
              <w:jc w:val="center"/>
              <w:rPr>
                <w:rFonts w:hint="default" w:ascii="Times New Roman" w:hAnsi="Times New Roman" w:eastAsia="仿宋_GB2312" w:cs="Times New Roman"/>
                <w:lang w:val="en-US" w:eastAsia="zh-CN"/>
              </w:rPr>
            </w:pPr>
          </w:p>
        </w:tc>
        <w:tc>
          <w:tcPr>
            <w:tcW w:w="1843" w:type="dxa"/>
            <w:vAlign w:val="center"/>
          </w:tcPr>
          <w:p w14:paraId="3D1C137C">
            <w:pPr>
              <w:spacing w:line="360" w:lineRule="auto"/>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4.4教学管理制度</w:t>
            </w:r>
          </w:p>
        </w:tc>
        <w:tc>
          <w:tcPr>
            <w:tcW w:w="9780" w:type="dxa"/>
            <w:vAlign w:val="center"/>
          </w:tcPr>
          <w:p w14:paraId="003AEA40">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4.4.1建立产业学院教师师德师风基本规范、教学管理办法、教学质量评估办法等制度。</w:t>
            </w:r>
          </w:p>
        </w:tc>
        <w:tc>
          <w:tcPr>
            <w:tcW w:w="884" w:type="dxa"/>
            <w:vAlign w:val="center"/>
          </w:tcPr>
          <w:p w14:paraId="15DD8D33">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10D2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85" w:type="dxa"/>
            <w:vMerge w:val="restart"/>
            <w:vAlign w:val="center"/>
          </w:tcPr>
          <w:p w14:paraId="13F295A8">
            <w:pPr>
              <w:spacing w:line="360" w:lineRule="auto"/>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5.建设成效</w:t>
            </w:r>
          </w:p>
        </w:tc>
        <w:tc>
          <w:tcPr>
            <w:tcW w:w="1843" w:type="dxa"/>
            <w:vMerge w:val="restart"/>
            <w:vAlign w:val="center"/>
          </w:tcPr>
          <w:p w14:paraId="56BBFE10">
            <w:pPr>
              <w:spacing w:line="360" w:lineRule="auto"/>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5.1人才培养</w:t>
            </w:r>
          </w:p>
        </w:tc>
        <w:tc>
          <w:tcPr>
            <w:tcW w:w="9780" w:type="dxa"/>
            <w:shd w:val="clear" w:color="auto" w:fill="auto"/>
            <w:vAlign w:val="center"/>
          </w:tcPr>
          <w:p w14:paraId="43CB22D6">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5.1.1推动</w:t>
            </w:r>
            <w:r>
              <w:rPr>
                <w:rFonts w:hint="eastAsia" w:ascii="仿宋_GB2312" w:hAnsi="仿宋_GB2312" w:eastAsia="仿宋_GB2312" w:cs="仿宋_GB2312"/>
                <w:lang w:val="en-US" w:eastAsia="zh-CN"/>
              </w:rPr>
              <w:t>“毕业证书</w:t>
            </w:r>
            <w:r>
              <w:rPr>
                <w:rFonts w:hint="default" w:ascii="Times New Roman" w:hAnsi="Times New Roman" w:eastAsia="仿宋_GB2312" w:cs="Times New Roman"/>
                <w:lang w:val="en-US" w:eastAsia="zh-CN"/>
              </w:rPr>
              <w:t>+</w:t>
            </w:r>
            <w:r>
              <w:rPr>
                <w:rFonts w:hint="eastAsia" w:ascii="仿宋_GB2312" w:hAnsi="仿宋_GB2312" w:eastAsia="仿宋_GB2312" w:cs="仿宋_GB2312"/>
                <w:lang w:val="en-US" w:eastAsia="zh-CN"/>
              </w:rPr>
              <w:t>技能证书”双</w:t>
            </w:r>
            <w:r>
              <w:rPr>
                <w:rFonts w:hint="default" w:ascii="Times New Roman" w:hAnsi="Times New Roman" w:eastAsia="仿宋_GB2312" w:cs="Times New Roman"/>
                <w:lang w:val="en-US" w:eastAsia="zh-CN"/>
              </w:rPr>
              <w:t>证毕业。合作期对不低于600名学生进行产业人才岗位能力评价。</w:t>
            </w:r>
          </w:p>
        </w:tc>
        <w:tc>
          <w:tcPr>
            <w:tcW w:w="884" w:type="dxa"/>
            <w:vAlign w:val="center"/>
          </w:tcPr>
          <w:p w14:paraId="0613E21B">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必备项</w:t>
            </w:r>
          </w:p>
        </w:tc>
      </w:tr>
      <w:tr w14:paraId="4B36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85" w:type="dxa"/>
            <w:vMerge w:val="continue"/>
            <w:vAlign w:val="center"/>
          </w:tcPr>
          <w:p w14:paraId="5D0D7F86">
            <w:pPr>
              <w:spacing w:line="360" w:lineRule="auto"/>
              <w:jc w:val="center"/>
              <w:rPr>
                <w:rFonts w:hint="default" w:ascii="Times New Roman" w:hAnsi="Times New Roman" w:eastAsia="仿宋_GB2312" w:cs="Times New Roman"/>
                <w:highlight w:val="none"/>
                <w:lang w:val="en-US" w:eastAsia="zh-CN"/>
              </w:rPr>
            </w:pPr>
          </w:p>
        </w:tc>
        <w:tc>
          <w:tcPr>
            <w:tcW w:w="1843" w:type="dxa"/>
            <w:vMerge w:val="continue"/>
            <w:vAlign w:val="center"/>
          </w:tcPr>
          <w:p w14:paraId="59A9468F">
            <w:pPr>
              <w:spacing w:line="360" w:lineRule="auto"/>
              <w:jc w:val="center"/>
              <w:rPr>
                <w:rFonts w:hint="default" w:ascii="Times New Roman" w:hAnsi="Times New Roman" w:eastAsia="仿宋_GB2312" w:cs="Times New Roman"/>
                <w:highlight w:val="none"/>
                <w:lang w:val="en-US" w:eastAsia="zh-CN"/>
              </w:rPr>
            </w:pPr>
          </w:p>
        </w:tc>
        <w:tc>
          <w:tcPr>
            <w:tcW w:w="9780" w:type="dxa"/>
            <w:shd w:val="clear" w:color="auto" w:fill="auto"/>
            <w:vAlign w:val="center"/>
          </w:tcPr>
          <w:p w14:paraId="5491C03C">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5.1.2思政育人提高学生职业素养，产业学院学生就业率原则上不低于90%，对口就业率不低于70%。</w:t>
            </w:r>
          </w:p>
        </w:tc>
        <w:tc>
          <w:tcPr>
            <w:tcW w:w="884" w:type="dxa"/>
            <w:vAlign w:val="center"/>
          </w:tcPr>
          <w:p w14:paraId="4E1D9EFF">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必备项</w:t>
            </w:r>
          </w:p>
        </w:tc>
      </w:tr>
      <w:tr w14:paraId="234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85" w:type="dxa"/>
            <w:vMerge w:val="continue"/>
            <w:vAlign w:val="center"/>
          </w:tcPr>
          <w:p w14:paraId="1819B0FB">
            <w:pPr>
              <w:spacing w:line="360" w:lineRule="auto"/>
              <w:jc w:val="center"/>
              <w:rPr>
                <w:rFonts w:hint="default" w:ascii="Times New Roman" w:hAnsi="Times New Roman" w:eastAsia="仿宋_GB2312" w:cs="Times New Roman"/>
                <w:highlight w:val="none"/>
                <w:lang w:val="en-US" w:eastAsia="zh-CN"/>
              </w:rPr>
            </w:pPr>
          </w:p>
        </w:tc>
        <w:tc>
          <w:tcPr>
            <w:tcW w:w="1843" w:type="dxa"/>
            <w:vMerge w:val="restart"/>
            <w:vAlign w:val="center"/>
          </w:tcPr>
          <w:p w14:paraId="091AF88E">
            <w:pPr>
              <w:spacing w:line="360" w:lineRule="auto"/>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5.2资源建设</w:t>
            </w:r>
          </w:p>
        </w:tc>
        <w:tc>
          <w:tcPr>
            <w:tcW w:w="9780" w:type="dxa"/>
            <w:shd w:val="clear" w:color="auto" w:fill="auto"/>
            <w:vAlign w:val="center"/>
          </w:tcPr>
          <w:p w14:paraId="30B34856">
            <w:pPr>
              <w:spacing w:line="360" w:lineRule="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rPr>
              <w:t>合作专业引入</w:t>
            </w:r>
            <w:r>
              <w:rPr>
                <w:rFonts w:hint="default" w:ascii="Times New Roman" w:hAnsi="Times New Roman" w:eastAsia="仿宋_GB2312" w:cs="Times New Roman"/>
                <w:highlight w:val="none"/>
                <w:lang w:val="en-US" w:eastAsia="zh-CN"/>
              </w:rPr>
              <w:t>企业</w:t>
            </w:r>
            <w:r>
              <w:rPr>
                <w:rFonts w:hint="default" w:ascii="Times New Roman" w:hAnsi="Times New Roman" w:eastAsia="仿宋_GB2312" w:cs="Times New Roman"/>
                <w:highlight w:val="none"/>
              </w:rPr>
              <w:t>实训课程案例，含实训手册、教学资源及可能涉及的代码文件</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合作期大</w:t>
            </w:r>
            <w:r>
              <w:rPr>
                <w:rFonts w:hint="default" w:ascii="Times New Roman" w:hAnsi="Times New Roman" w:eastAsia="仿宋_GB2312" w:cs="Times New Roman"/>
                <w:highlight w:val="none"/>
              </w:rPr>
              <w:t>于</w:t>
            </w:r>
            <w:r>
              <w:rPr>
                <w:rFonts w:hint="default" w:ascii="Times New Roman" w:hAnsi="Times New Roman" w:eastAsia="仿宋_GB2312" w:cs="Times New Roman"/>
                <w:highlight w:val="none"/>
                <w:lang w:val="en-US" w:eastAsia="zh-CN"/>
              </w:rPr>
              <w:t>10项</w:t>
            </w:r>
            <w:r>
              <w:rPr>
                <w:rFonts w:hint="default" w:ascii="Times New Roman" w:hAnsi="Times New Roman" w:eastAsia="仿宋_GB2312" w:cs="Times New Roman"/>
                <w:highlight w:val="none"/>
              </w:rPr>
              <w:t>。</w:t>
            </w:r>
          </w:p>
        </w:tc>
        <w:tc>
          <w:tcPr>
            <w:tcW w:w="884" w:type="dxa"/>
            <w:vAlign w:val="center"/>
          </w:tcPr>
          <w:p w14:paraId="7CEC2FEF">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4998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85" w:type="dxa"/>
            <w:vMerge w:val="continue"/>
            <w:vAlign w:val="center"/>
          </w:tcPr>
          <w:p w14:paraId="5A4E14DB">
            <w:pPr>
              <w:spacing w:line="360" w:lineRule="auto"/>
              <w:jc w:val="center"/>
              <w:rPr>
                <w:rFonts w:hint="default" w:ascii="Times New Roman" w:hAnsi="Times New Roman" w:eastAsia="仿宋_GB2312" w:cs="Times New Roman"/>
                <w:highlight w:val="none"/>
                <w:lang w:val="en-US" w:eastAsia="zh-CN"/>
              </w:rPr>
            </w:pPr>
          </w:p>
        </w:tc>
        <w:tc>
          <w:tcPr>
            <w:tcW w:w="1843" w:type="dxa"/>
            <w:vMerge w:val="continue"/>
            <w:vAlign w:val="center"/>
          </w:tcPr>
          <w:p w14:paraId="544CC94A">
            <w:pPr>
              <w:spacing w:line="360" w:lineRule="auto"/>
              <w:jc w:val="center"/>
              <w:rPr>
                <w:rFonts w:hint="default" w:ascii="Times New Roman" w:hAnsi="Times New Roman" w:eastAsia="仿宋_GB2312" w:cs="Times New Roman"/>
                <w:highlight w:val="none"/>
                <w:lang w:val="en-US" w:eastAsia="zh-CN"/>
              </w:rPr>
            </w:pPr>
          </w:p>
        </w:tc>
        <w:tc>
          <w:tcPr>
            <w:tcW w:w="9780" w:type="dxa"/>
            <w:shd w:val="clear" w:color="auto" w:fill="auto"/>
            <w:vAlign w:val="center"/>
          </w:tcPr>
          <w:p w14:paraId="302170F2">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5.2.2引入产业学院对应人才培养方向的</w:t>
            </w:r>
            <w:r>
              <w:rPr>
                <w:rFonts w:hint="default" w:ascii="Times New Roman" w:hAnsi="Times New Roman" w:eastAsia="仿宋_GB2312" w:cs="Times New Roman"/>
                <w:highlight w:val="none"/>
                <w:lang w:val="en-US" w:eastAsia="zh-CN"/>
              </w:rPr>
              <w:t>前沿课程3门及以上</w:t>
            </w:r>
            <w:r>
              <w:rPr>
                <w:rFonts w:hint="default" w:ascii="Times New Roman" w:hAnsi="Times New Roman" w:eastAsia="仿宋_GB2312" w:cs="Times New Roman"/>
                <w:lang w:val="en-US" w:eastAsia="zh-CN"/>
              </w:rPr>
              <w:t>。</w:t>
            </w:r>
          </w:p>
        </w:tc>
        <w:tc>
          <w:tcPr>
            <w:tcW w:w="884" w:type="dxa"/>
            <w:vAlign w:val="center"/>
          </w:tcPr>
          <w:p w14:paraId="71F65FCA">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0E59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85" w:type="dxa"/>
            <w:vMerge w:val="continue"/>
            <w:vAlign w:val="center"/>
          </w:tcPr>
          <w:p w14:paraId="30B6B51D">
            <w:pPr>
              <w:spacing w:line="360" w:lineRule="auto"/>
              <w:jc w:val="center"/>
              <w:rPr>
                <w:rFonts w:hint="default" w:ascii="Times New Roman" w:hAnsi="Times New Roman" w:eastAsia="仿宋_GB2312" w:cs="Times New Roman"/>
                <w:highlight w:val="none"/>
                <w:lang w:val="en-US" w:eastAsia="zh-CN"/>
              </w:rPr>
            </w:pPr>
          </w:p>
        </w:tc>
        <w:tc>
          <w:tcPr>
            <w:tcW w:w="1843" w:type="dxa"/>
            <w:vMerge w:val="continue"/>
            <w:vAlign w:val="center"/>
          </w:tcPr>
          <w:p w14:paraId="23F5F3DD">
            <w:pPr>
              <w:spacing w:line="360" w:lineRule="auto"/>
              <w:jc w:val="center"/>
              <w:rPr>
                <w:rFonts w:hint="default" w:ascii="Times New Roman" w:hAnsi="Times New Roman" w:eastAsia="仿宋_GB2312" w:cs="Times New Roman"/>
                <w:highlight w:val="none"/>
                <w:lang w:val="en-US" w:eastAsia="zh-CN"/>
              </w:rPr>
            </w:pPr>
          </w:p>
        </w:tc>
        <w:tc>
          <w:tcPr>
            <w:tcW w:w="9780" w:type="dxa"/>
            <w:shd w:val="clear" w:color="auto" w:fill="auto"/>
            <w:vAlign w:val="center"/>
          </w:tcPr>
          <w:p w14:paraId="5962A669">
            <w:pPr>
              <w:spacing w:line="360" w:lineRule="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5.2.3校本教材联合开发2本及以上。</w:t>
            </w:r>
          </w:p>
        </w:tc>
        <w:tc>
          <w:tcPr>
            <w:tcW w:w="884" w:type="dxa"/>
            <w:vAlign w:val="center"/>
          </w:tcPr>
          <w:p w14:paraId="4F2F715D">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4F31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vAlign w:val="center"/>
          </w:tcPr>
          <w:p w14:paraId="0A56C9AE">
            <w:pPr>
              <w:spacing w:line="360" w:lineRule="auto"/>
              <w:jc w:val="center"/>
              <w:rPr>
                <w:rFonts w:hint="default" w:ascii="Times New Roman" w:hAnsi="Times New Roman" w:eastAsia="仿宋_GB2312" w:cs="Times New Roman"/>
                <w:highlight w:val="none"/>
                <w:lang w:val="en-US" w:eastAsia="zh-CN"/>
              </w:rPr>
            </w:pPr>
          </w:p>
        </w:tc>
        <w:tc>
          <w:tcPr>
            <w:tcW w:w="1843" w:type="dxa"/>
            <w:vAlign w:val="center"/>
          </w:tcPr>
          <w:p w14:paraId="5F38BEBF">
            <w:pPr>
              <w:spacing w:line="360" w:lineRule="auto"/>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5.3师资提升</w:t>
            </w:r>
          </w:p>
        </w:tc>
        <w:tc>
          <w:tcPr>
            <w:tcW w:w="9780" w:type="dxa"/>
            <w:vAlign w:val="center"/>
          </w:tcPr>
          <w:p w14:paraId="0FE805FA">
            <w:pPr>
              <w:spacing w:line="360" w:lineRule="auto"/>
              <w:rPr>
                <w:rFonts w:hint="default" w:ascii="Times New Roman" w:hAnsi="Times New Roman" w:eastAsia="仿宋_GB2312" w:cs="Times New Roman"/>
                <w:lang w:eastAsia="zh-CN"/>
              </w:rPr>
            </w:pP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合作期内</w:t>
            </w:r>
            <w:r>
              <w:rPr>
                <w:rFonts w:hint="default" w:ascii="Times New Roman" w:hAnsi="Times New Roman" w:eastAsia="仿宋_GB2312" w:cs="Times New Roman"/>
              </w:rPr>
              <w:t>，教学团队成员共计</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人次</w:t>
            </w:r>
            <w:r>
              <w:rPr>
                <w:rFonts w:hint="default" w:ascii="Times New Roman" w:hAnsi="Times New Roman" w:eastAsia="仿宋_GB2312" w:cs="Times New Roman"/>
                <w:lang w:val="en-US" w:eastAsia="zh-CN"/>
              </w:rPr>
              <w:t>通过知名企业高级工程师</w:t>
            </w:r>
            <w:r>
              <w:rPr>
                <w:rFonts w:hint="default" w:ascii="Times New Roman" w:hAnsi="Times New Roman" w:eastAsia="仿宋_GB2312" w:cs="Times New Roman"/>
              </w:rPr>
              <w:t>认证</w:t>
            </w:r>
            <w:r>
              <w:rPr>
                <w:rFonts w:hint="default" w:ascii="Times New Roman" w:hAnsi="Times New Roman" w:eastAsia="仿宋_GB2312" w:cs="Times New Roman"/>
                <w:lang w:eastAsia="zh-CN"/>
              </w:rPr>
              <w:t>。</w:t>
            </w:r>
          </w:p>
        </w:tc>
        <w:tc>
          <w:tcPr>
            <w:tcW w:w="884" w:type="dxa"/>
            <w:vAlign w:val="center"/>
          </w:tcPr>
          <w:p w14:paraId="07F326F9">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必备项</w:t>
            </w:r>
          </w:p>
        </w:tc>
      </w:tr>
      <w:tr w14:paraId="77AA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vAlign w:val="center"/>
          </w:tcPr>
          <w:p w14:paraId="437A294B">
            <w:pPr>
              <w:spacing w:line="360" w:lineRule="auto"/>
              <w:jc w:val="center"/>
              <w:rPr>
                <w:rFonts w:hint="default" w:ascii="Times New Roman" w:hAnsi="Times New Roman" w:eastAsia="仿宋_GB2312" w:cs="Times New Roman"/>
                <w:highlight w:val="none"/>
                <w:lang w:val="en-US" w:eastAsia="zh-CN"/>
              </w:rPr>
            </w:pPr>
          </w:p>
        </w:tc>
        <w:tc>
          <w:tcPr>
            <w:tcW w:w="1843" w:type="dxa"/>
            <w:vMerge w:val="restart"/>
            <w:vAlign w:val="center"/>
          </w:tcPr>
          <w:p w14:paraId="6C5E8AC4">
            <w:pPr>
              <w:spacing w:line="360" w:lineRule="auto"/>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5.4社会服务</w:t>
            </w:r>
          </w:p>
        </w:tc>
        <w:tc>
          <w:tcPr>
            <w:tcW w:w="9780" w:type="dxa"/>
            <w:vAlign w:val="center"/>
          </w:tcPr>
          <w:p w14:paraId="2AD2F595">
            <w:pPr>
              <w:spacing w:line="360" w:lineRule="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4</w:t>
            </w:r>
            <w:r>
              <w:rPr>
                <w:rFonts w:hint="default" w:ascii="Times New Roman" w:hAnsi="Times New Roman" w:eastAsia="仿宋_GB2312" w:cs="Times New Roman"/>
                <w:highlight w:val="none"/>
              </w:rPr>
              <w:t>.1合作期内</w:t>
            </w:r>
            <w:r>
              <w:rPr>
                <w:rFonts w:hint="default" w:ascii="Times New Roman" w:hAnsi="Times New Roman" w:eastAsia="仿宋_GB2312" w:cs="Times New Roman"/>
                <w:highlight w:val="none"/>
                <w:lang w:eastAsia="zh-CN"/>
              </w:rPr>
              <w:t>，产业</w:t>
            </w:r>
            <w:r>
              <w:rPr>
                <w:rFonts w:hint="default" w:ascii="Times New Roman" w:hAnsi="Times New Roman" w:eastAsia="仿宋_GB2312" w:cs="Times New Roman"/>
                <w:highlight w:val="none"/>
                <w:lang w:val="en-US" w:eastAsia="zh-CN"/>
              </w:rPr>
              <w:t>学院</w:t>
            </w:r>
            <w:r>
              <w:rPr>
                <w:rFonts w:hint="default" w:ascii="Times New Roman" w:hAnsi="Times New Roman" w:eastAsia="仿宋_GB2312" w:cs="Times New Roman"/>
                <w:highlight w:val="none"/>
              </w:rPr>
              <w:t>面向中小企业、个人</w:t>
            </w:r>
            <w:r>
              <w:rPr>
                <w:rFonts w:hint="default" w:ascii="Times New Roman" w:hAnsi="Times New Roman" w:eastAsia="仿宋_GB2312" w:cs="Times New Roman"/>
                <w:highlight w:val="none"/>
                <w:lang w:val="en-US" w:eastAsia="zh-CN"/>
              </w:rPr>
              <w:t>从业人员</w:t>
            </w:r>
            <w:r>
              <w:rPr>
                <w:rFonts w:hint="default" w:ascii="Times New Roman" w:hAnsi="Times New Roman" w:eastAsia="仿宋_GB2312" w:cs="Times New Roman"/>
                <w:highlight w:val="none"/>
              </w:rPr>
              <w:t>提供技术咨询、开发应用软件</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培训认证等</w:t>
            </w:r>
            <w:r>
              <w:rPr>
                <w:rFonts w:hint="default" w:ascii="Times New Roman" w:hAnsi="Times New Roman" w:eastAsia="仿宋_GB2312" w:cs="Times New Roman"/>
                <w:highlight w:val="none"/>
              </w:rPr>
              <w:t>服务</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产生收益不低于100万元</w:t>
            </w:r>
            <w:r>
              <w:rPr>
                <w:rFonts w:hint="default" w:ascii="Times New Roman" w:hAnsi="Times New Roman" w:eastAsia="仿宋_GB2312" w:cs="Times New Roman"/>
                <w:highlight w:val="none"/>
              </w:rPr>
              <w:t>。</w:t>
            </w:r>
          </w:p>
        </w:tc>
        <w:tc>
          <w:tcPr>
            <w:tcW w:w="884" w:type="dxa"/>
            <w:vAlign w:val="center"/>
          </w:tcPr>
          <w:p w14:paraId="386D9ED9">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附加项</w:t>
            </w:r>
          </w:p>
        </w:tc>
      </w:tr>
      <w:tr w14:paraId="0808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vAlign w:val="center"/>
          </w:tcPr>
          <w:p w14:paraId="45D0F181">
            <w:pPr>
              <w:spacing w:line="360" w:lineRule="auto"/>
              <w:jc w:val="center"/>
              <w:rPr>
                <w:rFonts w:hint="default" w:ascii="Times New Roman" w:hAnsi="Times New Roman" w:eastAsia="仿宋_GB2312" w:cs="Times New Roman"/>
                <w:highlight w:val="none"/>
                <w:lang w:val="en-US" w:eastAsia="zh-CN"/>
              </w:rPr>
            </w:pPr>
          </w:p>
        </w:tc>
        <w:tc>
          <w:tcPr>
            <w:tcW w:w="1843" w:type="dxa"/>
            <w:vMerge w:val="continue"/>
            <w:vAlign w:val="center"/>
          </w:tcPr>
          <w:p w14:paraId="5E7DC2E4">
            <w:pPr>
              <w:spacing w:line="360" w:lineRule="auto"/>
              <w:jc w:val="center"/>
              <w:rPr>
                <w:rFonts w:hint="default" w:ascii="Times New Roman" w:hAnsi="Times New Roman" w:eastAsia="仿宋_GB2312" w:cs="Times New Roman"/>
                <w:highlight w:val="none"/>
                <w:lang w:val="en-US" w:eastAsia="zh-CN"/>
              </w:rPr>
            </w:pPr>
          </w:p>
        </w:tc>
        <w:tc>
          <w:tcPr>
            <w:tcW w:w="9780" w:type="dxa"/>
            <w:vAlign w:val="center"/>
          </w:tcPr>
          <w:p w14:paraId="0CC30146">
            <w:pPr>
              <w:spacing w:line="360" w:lineRule="auto"/>
              <w:rPr>
                <w:rFonts w:hint="default" w:ascii="Times New Roman" w:hAnsi="Times New Roman" w:eastAsia="仿宋_GB2312" w:cs="Times New Roman"/>
                <w:lang w:eastAsia="zh-CN"/>
              </w:rPr>
            </w:pPr>
            <w:r>
              <w:rPr>
                <w:rFonts w:hint="default" w:ascii="Times New Roman" w:hAnsi="Times New Roman" w:eastAsia="仿宋_GB2312" w:cs="Times New Roman"/>
                <w:lang w:val="en-US" w:eastAsia="zh-CN"/>
              </w:rPr>
              <w:t>5.4.2面向退伍军人、再就业人群等开展社会</w:t>
            </w:r>
            <w:r>
              <w:rPr>
                <w:rFonts w:hint="default" w:ascii="Times New Roman" w:hAnsi="Times New Roman" w:eastAsia="仿宋_GB2312" w:cs="Times New Roman"/>
              </w:rPr>
              <w:t>培训项目</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合作期</w:t>
            </w:r>
            <w:r>
              <w:rPr>
                <w:rFonts w:hint="default" w:ascii="Times New Roman" w:hAnsi="Times New Roman" w:eastAsia="仿宋_GB2312" w:cs="Times New Roman"/>
              </w:rPr>
              <w:t>开展培训不少于</w:t>
            </w:r>
            <w:r>
              <w:rPr>
                <w:rFonts w:hint="default" w:ascii="Times New Roman" w:hAnsi="Times New Roman" w:eastAsia="仿宋_GB2312" w:cs="Times New Roman"/>
                <w:lang w:val="en-US" w:eastAsia="zh-CN"/>
              </w:rPr>
              <w:t>1000人次。</w:t>
            </w:r>
          </w:p>
        </w:tc>
        <w:tc>
          <w:tcPr>
            <w:tcW w:w="884" w:type="dxa"/>
            <w:vAlign w:val="center"/>
          </w:tcPr>
          <w:p w14:paraId="5E1B19C4">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附加项</w:t>
            </w:r>
          </w:p>
        </w:tc>
      </w:tr>
      <w:tr w14:paraId="18B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vMerge w:val="continue"/>
            <w:vAlign w:val="center"/>
          </w:tcPr>
          <w:p w14:paraId="6DFD8C7D">
            <w:pPr>
              <w:spacing w:line="360" w:lineRule="auto"/>
              <w:jc w:val="center"/>
              <w:rPr>
                <w:rFonts w:hint="default" w:ascii="Times New Roman" w:hAnsi="Times New Roman" w:eastAsia="仿宋_GB2312" w:cs="Times New Roman"/>
                <w:highlight w:val="none"/>
                <w:lang w:val="en-US" w:eastAsia="zh-CN"/>
              </w:rPr>
            </w:pPr>
          </w:p>
        </w:tc>
        <w:tc>
          <w:tcPr>
            <w:tcW w:w="1843" w:type="dxa"/>
            <w:vAlign w:val="center"/>
          </w:tcPr>
          <w:p w14:paraId="27F8C478">
            <w:pPr>
              <w:spacing w:line="360" w:lineRule="auto"/>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5.5教学成果奖</w:t>
            </w:r>
          </w:p>
        </w:tc>
        <w:tc>
          <w:tcPr>
            <w:tcW w:w="9780" w:type="dxa"/>
            <w:vAlign w:val="center"/>
          </w:tcPr>
          <w:p w14:paraId="6FB6A068">
            <w:pPr>
              <w:spacing w:line="360" w:lineRule="auto"/>
              <w:rPr>
                <w:rFonts w:hint="default" w:ascii="Times New Roman" w:hAnsi="Times New Roman" w:eastAsia="仿宋_GB2312" w:cs="Times New Roman"/>
                <w:snapToGrid w:val="0"/>
                <w:sz w:val="21"/>
                <w:szCs w:val="21"/>
                <w:lang w:val="en-US" w:eastAsia="zh-CN" w:bidi="ar-SA"/>
              </w:rPr>
            </w:pPr>
            <w:r>
              <w:rPr>
                <w:rFonts w:hint="default" w:ascii="Times New Roman" w:hAnsi="Times New Roman" w:eastAsia="仿宋_GB2312" w:cs="Times New Roman"/>
                <w:lang w:val="en-US" w:eastAsia="zh-CN"/>
              </w:rPr>
              <w:t>5.5.1共同获得省级教学成果奖1项。</w:t>
            </w:r>
          </w:p>
        </w:tc>
        <w:tc>
          <w:tcPr>
            <w:tcW w:w="884" w:type="dxa"/>
            <w:vAlign w:val="center"/>
          </w:tcPr>
          <w:p w14:paraId="6AF921EC">
            <w:pPr>
              <w:spacing w:line="360" w:lineRule="auto"/>
              <w:jc w:val="center"/>
              <w:rPr>
                <w:rFonts w:hint="default" w:ascii="Times New Roman" w:hAnsi="Times New Roman" w:eastAsia="仿宋_GB2312" w:cs="Times New Roman"/>
              </w:rPr>
            </w:pPr>
            <w:r>
              <w:rPr>
                <w:rFonts w:hint="default" w:ascii="Times New Roman" w:hAnsi="Times New Roman" w:eastAsia="仿宋_GB2312" w:cs="Times New Roman"/>
              </w:rPr>
              <w:t>附加项</w:t>
            </w:r>
          </w:p>
        </w:tc>
      </w:tr>
    </w:tbl>
    <w:p w14:paraId="19B79E05">
      <w:pPr>
        <w:rPr>
          <w:rFonts w:ascii="Times New Roman" w:hAnsi="Times New Roman"/>
        </w:rPr>
      </w:pPr>
    </w:p>
    <w:p w14:paraId="6112C572">
      <w:pPr>
        <w:rPr>
          <w:rFonts w:ascii="Times New Roman" w:hAnsi="Times New Roman"/>
        </w:rPr>
      </w:pPr>
    </w:p>
    <w:sectPr>
      <w:footerReference r:id="rId6" w:type="default"/>
      <w:headerReference r:id="rId5" w:type="even"/>
      <w:footerReference r:id="rId7" w:type="even"/>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129D">
    <w:pPr>
      <w:pStyle w:val="5"/>
      <w:tabs>
        <w:tab w:val="center" w:pos="4153"/>
        <w:tab w:val="right" w:pos="8306"/>
        <w:tab w:val="clear" w:pos="4510"/>
        <w:tab w:val="clear" w:pos="902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8512663"/>
                          </w:sdtPr>
                          <w:sdtContent>
                            <w:p w14:paraId="0B0029A8">
                              <w:pPr>
                                <w:pStyle w:val="5"/>
                                <w:tabs>
                                  <w:tab w:val="center" w:pos="4153"/>
                                  <w:tab w:val="right" w:pos="8306"/>
                                  <w:tab w:val="clear" w:pos="4510"/>
                                  <w:tab w:val="clear" w:pos="9020"/>
                                </w:tabs>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5</w:t>
                              </w:r>
                              <w:r>
                                <w:rPr>
                                  <w:rFonts w:ascii="Times New Roman" w:hAnsi="Times New Roman"/>
                                  <w:lang w:val="zh-CN"/>
                                </w:rPr>
                                <w:fldChar w:fldCharType="end"/>
                              </w:r>
                            </w:p>
                          </w:sdtContent>
                        </w:sdt>
                        <w:p w14:paraId="0D89E9E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8512663"/>
                    </w:sdtPr>
                    <w:sdtContent>
                      <w:p w14:paraId="0B0029A8">
                        <w:pPr>
                          <w:pStyle w:val="5"/>
                          <w:tabs>
                            <w:tab w:val="center" w:pos="4153"/>
                            <w:tab w:val="right" w:pos="8306"/>
                            <w:tab w:val="clear" w:pos="4510"/>
                            <w:tab w:val="clear" w:pos="9020"/>
                          </w:tabs>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5</w:t>
                        </w:r>
                        <w:r>
                          <w:rPr>
                            <w:rFonts w:ascii="Times New Roman" w:hAnsi="Times New Roman"/>
                            <w:lang w:val="zh-CN"/>
                          </w:rPr>
                          <w:fldChar w:fldCharType="end"/>
                        </w:r>
                      </w:p>
                    </w:sdtContent>
                  </w:sdt>
                  <w:p w14:paraId="0D89E9EE"/>
                </w:txbxContent>
              </v:textbox>
            </v:shape>
          </w:pict>
        </mc:Fallback>
      </mc:AlternateContent>
    </w:r>
  </w:p>
  <w:p w14:paraId="12B27022">
    <w:pPr>
      <w:pStyle w:val="5"/>
      <w:tabs>
        <w:tab w:val="center" w:pos="4153"/>
        <w:tab w:val="right" w:pos="8306"/>
        <w:tab w:val="clear" w:pos="4510"/>
        <w:tab w:val="clear" w:pos="90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63205"/>
      <w:docPartObj>
        <w:docPartGallery w:val="autotext"/>
      </w:docPartObj>
    </w:sdtPr>
    <w:sdtContent>
      <w:p w14:paraId="28306BBC">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EB716F">
    <w:pPr>
      <w:pStyle w:val="5"/>
      <w:tabs>
        <w:tab w:val="center" w:pos="4153"/>
        <w:tab w:val="right" w:pos="8306"/>
        <w:tab w:val="clear" w:pos="4510"/>
        <w:tab w:val="clear" w:pos="90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9C38">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ZDYwZmViZDE4MzA0ZGZmMWJlNjk2OTRiZDI1NDEifQ=="/>
    <w:docVar w:name="KSO_WPS_MARK_KEY" w:val="68f8af3f-33b0-426c-854f-acc5f40db8a7"/>
  </w:docVars>
  <w:rsids>
    <w:rsidRoot w:val="79F21C33"/>
    <w:rsid w:val="000145C8"/>
    <w:rsid w:val="00042C9C"/>
    <w:rsid w:val="00057CE5"/>
    <w:rsid w:val="000B37F5"/>
    <w:rsid w:val="000C29BC"/>
    <w:rsid w:val="00110FCF"/>
    <w:rsid w:val="001539CC"/>
    <w:rsid w:val="00254612"/>
    <w:rsid w:val="0028058F"/>
    <w:rsid w:val="002E4886"/>
    <w:rsid w:val="00301479"/>
    <w:rsid w:val="00305525"/>
    <w:rsid w:val="00307807"/>
    <w:rsid w:val="00326643"/>
    <w:rsid w:val="00327BAC"/>
    <w:rsid w:val="00377B37"/>
    <w:rsid w:val="003A4AF7"/>
    <w:rsid w:val="003B679C"/>
    <w:rsid w:val="003E715D"/>
    <w:rsid w:val="00442501"/>
    <w:rsid w:val="00464B51"/>
    <w:rsid w:val="00491E81"/>
    <w:rsid w:val="004924D4"/>
    <w:rsid w:val="004C0E14"/>
    <w:rsid w:val="004C17D4"/>
    <w:rsid w:val="00526577"/>
    <w:rsid w:val="005449D9"/>
    <w:rsid w:val="005655FC"/>
    <w:rsid w:val="005C24E6"/>
    <w:rsid w:val="00620290"/>
    <w:rsid w:val="006548C1"/>
    <w:rsid w:val="006942C4"/>
    <w:rsid w:val="006D72B3"/>
    <w:rsid w:val="006F06FB"/>
    <w:rsid w:val="00750F3A"/>
    <w:rsid w:val="00762917"/>
    <w:rsid w:val="00767955"/>
    <w:rsid w:val="00796374"/>
    <w:rsid w:val="007A60A7"/>
    <w:rsid w:val="00800F05"/>
    <w:rsid w:val="00826411"/>
    <w:rsid w:val="008371FF"/>
    <w:rsid w:val="008B5DE2"/>
    <w:rsid w:val="008E48F7"/>
    <w:rsid w:val="00916BDC"/>
    <w:rsid w:val="00990A23"/>
    <w:rsid w:val="00A173F1"/>
    <w:rsid w:val="00AA228F"/>
    <w:rsid w:val="00B42E0B"/>
    <w:rsid w:val="00B45502"/>
    <w:rsid w:val="00B45E93"/>
    <w:rsid w:val="00B541EA"/>
    <w:rsid w:val="00B70315"/>
    <w:rsid w:val="00BB0E3D"/>
    <w:rsid w:val="00BF43A1"/>
    <w:rsid w:val="00C03CE8"/>
    <w:rsid w:val="00C4282B"/>
    <w:rsid w:val="00C75D96"/>
    <w:rsid w:val="00C958A2"/>
    <w:rsid w:val="00CB326A"/>
    <w:rsid w:val="00CC66DE"/>
    <w:rsid w:val="00CF223C"/>
    <w:rsid w:val="00D43E17"/>
    <w:rsid w:val="00D812F2"/>
    <w:rsid w:val="00DB083A"/>
    <w:rsid w:val="00E3147C"/>
    <w:rsid w:val="00E607AB"/>
    <w:rsid w:val="00E7333E"/>
    <w:rsid w:val="00E82971"/>
    <w:rsid w:val="00E9041D"/>
    <w:rsid w:val="00EB1584"/>
    <w:rsid w:val="00EB636F"/>
    <w:rsid w:val="00EC0DFC"/>
    <w:rsid w:val="00ED5A2C"/>
    <w:rsid w:val="00EE3FCC"/>
    <w:rsid w:val="00F35B6B"/>
    <w:rsid w:val="00F64646"/>
    <w:rsid w:val="00F96C94"/>
    <w:rsid w:val="00FC55BE"/>
    <w:rsid w:val="00FC731E"/>
    <w:rsid w:val="00FC7F93"/>
    <w:rsid w:val="00FD78A6"/>
    <w:rsid w:val="020A7ED6"/>
    <w:rsid w:val="036431F4"/>
    <w:rsid w:val="04447538"/>
    <w:rsid w:val="044A30F0"/>
    <w:rsid w:val="04CE47BA"/>
    <w:rsid w:val="05C17262"/>
    <w:rsid w:val="06592C3F"/>
    <w:rsid w:val="06A51E97"/>
    <w:rsid w:val="07563ED3"/>
    <w:rsid w:val="079643A4"/>
    <w:rsid w:val="097D4EFA"/>
    <w:rsid w:val="0A194CB7"/>
    <w:rsid w:val="0ABD10F0"/>
    <w:rsid w:val="0C762CD4"/>
    <w:rsid w:val="0D0D7DBC"/>
    <w:rsid w:val="0E027550"/>
    <w:rsid w:val="0F2F72FF"/>
    <w:rsid w:val="0F706100"/>
    <w:rsid w:val="11141B81"/>
    <w:rsid w:val="15472079"/>
    <w:rsid w:val="155F11AF"/>
    <w:rsid w:val="15744470"/>
    <w:rsid w:val="15932B49"/>
    <w:rsid w:val="1A552D92"/>
    <w:rsid w:val="1D916C98"/>
    <w:rsid w:val="1DAA1774"/>
    <w:rsid w:val="22092C13"/>
    <w:rsid w:val="24E6034D"/>
    <w:rsid w:val="26CD39E1"/>
    <w:rsid w:val="26F1465A"/>
    <w:rsid w:val="27274296"/>
    <w:rsid w:val="28F11AB7"/>
    <w:rsid w:val="2A1B35B7"/>
    <w:rsid w:val="2A43235C"/>
    <w:rsid w:val="2A9F78BB"/>
    <w:rsid w:val="2C520C10"/>
    <w:rsid w:val="2C6425EB"/>
    <w:rsid w:val="2DA67968"/>
    <w:rsid w:val="2E037B9D"/>
    <w:rsid w:val="2EB30053"/>
    <w:rsid w:val="30095E7D"/>
    <w:rsid w:val="30A7759D"/>
    <w:rsid w:val="30D329C0"/>
    <w:rsid w:val="31A57AAA"/>
    <w:rsid w:val="31D561C5"/>
    <w:rsid w:val="32514F11"/>
    <w:rsid w:val="32AE18F8"/>
    <w:rsid w:val="32D87451"/>
    <w:rsid w:val="3482291E"/>
    <w:rsid w:val="35470CB9"/>
    <w:rsid w:val="35754B6D"/>
    <w:rsid w:val="368B66A8"/>
    <w:rsid w:val="39D85ED3"/>
    <w:rsid w:val="3C1019D8"/>
    <w:rsid w:val="3C255BE7"/>
    <w:rsid w:val="3CE433F0"/>
    <w:rsid w:val="3F485EA2"/>
    <w:rsid w:val="40296C50"/>
    <w:rsid w:val="40420B44"/>
    <w:rsid w:val="40DA5174"/>
    <w:rsid w:val="42AE0712"/>
    <w:rsid w:val="442E77EA"/>
    <w:rsid w:val="44B65B22"/>
    <w:rsid w:val="451127DB"/>
    <w:rsid w:val="45181E73"/>
    <w:rsid w:val="455268D7"/>
    <w:rsid w:val="45837C34"/>
    <w:rsid w:val="468546C6"/>
    <w:rsid w:val="46B207D1"/>
    <w:rsid w:val="471425D5"/>
    <w:rsid w:val="482374AD"/>
    <w:rsid w:val="49E97164"/>
    <w:rsid w:val="4A71544F"/>
    <w:rsid w:val="4B2D1C1B"/>
    <w:rsid w:val="4DDB750F"/>
    <w:rsid w:val="4DE4543F"/>
    <w:rsid w:val="5043693E"/>
    <w:rsid w:val="50707007"/>
    <w:rsid w:val="532A7941"/>
    <w:rsid w:val="53D076F8"/>
    <w:rsid w:val="544942C9"/>
    <w:rsid w:val="55691D8D"/>
    <w:rsid w:val="5849196D"/>
    <w:rsid w:val="5D6B3068"/>
    <w:rsid w:val="5D942C19"/>
    <w:rsid w:val="5E025492"/>
    <w:rsid w:val="5E0E6342"/>
    <w:rsid w:val="5ECC5489"/>
    <w:rsid w:val="61DB4C28"/>
    <w:rsid w:val="62E65F56"/>
    <w:rsid w:val="6317757F"/>
    <w:rsid w:val="63942D89"/>
    <w:rsid w:val="63B84085"/>
    <w:rsid w:val="65DD61EA"/>
    <w:rsid w:val="669236DC"/>
    <w:rsid w:val="66E61CA0"/>
    <w:rsid w:val="68C31F72"/>
    <w:rsid w:val="69B87242"/>
    <w:rsid w:val="6A0F79FB"/>
    <w:rsid w:val="6A4D220C"/>
    <w:rsid w:val="6B6E08BB"/>
    <w:rsid w:val="6CB539B5"/>
    <w:rsid w:val="6D0B3FCA"/>
    <w:rsid w:val="6E0E7C95"/>
    <w:rsid w:val="6E75557E"/>
    <w:rsid w:val="6E930639"/>
    <w:rsid w:val="6F2F267F"/>
    <w:rsid w:val="700500E3"/>
    <w:rsid w:val="70680C3B"/>
    <w:rsid w:val="70B0102E"/>
    <w:rsid w:val="70DF7B65"/>
    <w:rsid w:val="70E262C1"/>
    <w:rsid w:val="71D826A0"/>
    <w:rsid w:val="72133023"/>
    <w:rsid w:val="72540F66"/>
    <w:rsid w:val="72AC3A77"/>
    <w:rsid w:val="730025B5"/>
    <w:rsid w:val="743908C3"/>
    <w:rsid w:val="756E30BA"/>
    <w:rsid w:val="763C0738"/>
    <w:rsid w:val="76BA3D16"/>
    <w:rsid w:val="77BC341F"/>
    <w:rsid w:val="79CD5A79"/>
    <w:rsid w:val="79F21C33"/>
    <w:rsid w:val="7BFF7E50"/>
    <w:rsid w:val="7D5D078F"/>
    <w:rsid w:val="7E39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style>
  <w:style w:type="paragraph" w:styleId="4">
    <w:name w:val="Balloon Text"/>
    <w:basedOn w:val="1"/>
    <w:link w:val="16"/>
    <w:qFormat/>
    <w:uiPriority w:val="0"/>
    <w:pPr>
      <w:spacing w:line="240" w:lineRule="auto"/>
    </w:pPr>
    <w:rPr>
      <w:sz w:val="18"/>
      <w:szCs w:val="18"/>
    </w:rPr>
  </w:style>
  <w:style w:type="paragraph" w:styleId="5">
    <w:name w:val="footer"/>
    <w:basedOn w:val="1"/>
    <w:link w:val="15"/>
    <w:qFormat/>
    <w:uiPriority w:val="99"/>
    <w:pPr>
      <w:tabs>
        <w:tab w:val="center" w:pos="4510"/>
        <w:tab w:val="right" w:pos="9020"/>
      </w:tabs>
    </w:pPr>
    <w:rPr>
      <w:rFonts w:ascii="Arial" w:hAnsi="Arial"/>
      <w:sz w:val="18"/>
      <w:szCs w:val="18"/>
    </w:rPr>
  </w:style>
  <w:style w:type="paragraph" w:styleId="6">
    <w:name w:val="header"/>
    <w:basedOn w:val="1"/>
    <w:qFormat/>
    <w:uiPriority w:val="0"/>
    <w:pPr>
      <w:tabs>
        <w:tab w:val="center" w:pos="4153"/>
        <w:tab w:val="right" w:pos="8306"/>
      </w:tabs>
      <w:snapToGrid w:val="0"/>
      <w:jc w:val="both"/>
    </w:pPr>
    <w:rPr>
      <w:rFonts w:ascii="Arial" w:hAnsi="Arial"/>
      <w:sz w:val="18"/>
      <w:szCs w:val="18"/>
    </w:rPr>
  </w:style>
  <w:style w:type="paragraph" w:styleId="7">
    <w:name w:val="annotation subject"/>
    <w:basedOn w:val="3"/>
    <w:next w:val="3"/>
    <w:link w:val="19"/>
    <w:qFormat/>
    <w:uiPriority w:val="0"/>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style>
  <w:style w:type="character" w:styleId="12">
    <w:name w:val="annotation reference"/>
    <w:basedOn w:val="10"/>
    <w:qFormat/>
    <w:uiPriority w:val="0"/>
    <w:rPr>
      <w:sz w:val="21"/>
      <w:szCs w:val="21"/>
    </w:rPr>
  </w:style>
  <w:style w:type="paragraph" w:customStyle="1" w:styleId="1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styleId="14">
    <w:name w:val="List Paragraph"/>
    <w:basedOn w:val="1"/>
    <w:qFormat/>
    <w:uiPriority w:val="34"/>
    <w:pPr>
      <w:ind w:firstLine="420" w:firstLineChars="200"/>
    </w:pPr>
  </w:style>
  <w:style w:type="character" w:customStyle="1" w:styleId="15">
    <w:name w:val="页脚 字符"/>
    <w:basedOn w:val="10"/>
    <w:link w:val="5"/>
    <w:qFormat/>
    <w:uiPriority w:val="99"/>
    <w:rPr>
      <w:rFonts w:ascii="Arial" w:hAnsi="Arial" w:eastAsia="宋体" w:cs="Times New Roman"/>
      <w:snapToGrid w:val="0"/>
      <w:sz w:val="18"/>
      <w:szCs w:val="18"/>
    </w:rPr>
  </w:style>
  <w:style w:type="character" w:customStyle="1" w:styleId="16">
    <w:name w:val="批注框文本 字符"/>
    <w:basedOn w:val="10"/>
    <w:link w:val="4"/>
    <w:qFormat/>
    <w:uiPriority w:val="0"/>
    <w:rPr>
      <w:rFonts w:ascii="Times New Roman" w:hAnsi="Times New Roman" w:eastAsia="宋体" w:cs="Times New Roman"/>
      <w:snapToGrid w:val="0"/>
      <w:sz w:val="18"/>
      <w:szCs w:val="18"/>
    </w:rPr>
  </w:style>
  <w:style w:type="paragraph" w:customStyle="1" w:styleId="17">
    <w:name w:val="Revision"/>
    <w:hidden/>
    <w:semiHidden/>
    <w:qFormat/>
    <w:uiPriority w:val="99"/>
    <w:rPr>
      <w:rFonts w:ascii="Times New Roman" w:hAnsi="Times New Roman" w:eastAsia="宋体" w:cs="Times New Roman"/>
      <w:snapToGrid w:val="0"/>
      <w:sz w:val="21"/>
      <w:szCs w:val="21"/>
      <w:lang w:val="en-US" w:eastAsia="zh-CN" w:bidi="ar-SA"/>
    </w:rPr>
  </w:style>
  <w:style w:type="character" w:customStyle="1" w:styleId="18">
    <w:name w:val="批注文字 字符"/>
    <w:basedOn w:val="10"/>
    <w:link w:val="3"/>
    <w:qFormat/>
    <w:uiPriority w:val="0"/>
    <w:rPr>
      <w:rFonts w:ascii="Times New Roman" w:hAnsi="Times New Roman" w:eastAsia="宋体" w:cs="Times New Roman"/>
      <w:snapToGrid w:val="0"/>
      <w:sz w:val="21"/>
      <w:szCs w:val="21"/>
    </w:rPr>
  </w:style>
  <w:style w:type="character" w:customStyle="1" w:styleId="19">
    <w:name w:val="批注主题 字符"/>
    <w:basedOn w:val="18"/>
    <w:link w:val="7"/>
    <w:qFormat/>
    <w:uiPriority w:val="0"/>
    <w:rPr>
      <w:rFonts w:ascii="Times New Roman" w:hAnsi="Times New Roman" w:eastAsia="宋体" w:cs="Times New Roman"/>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 Ltd.</Company>
  <Pages>4</Pages>
  <Words>2066</Words>
  <Characters>2268</Characters>
  <Lines>17</Lines>
  <Paragraphs>4</Paragraphs>
  <TotalTime>15</TotalTime>
  <ScaleCrop>false</ScaleCrop>
  <LinksUpToDate>false</LinksUpToDate>
  <CharactersWithSpaces>2268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2023-09-08T14:46:00Z</dcterms:created>
  <dc:creator>Administrator</dc:creator>
  <cp:lastModifiedBy>李利利</cp:lastModifiedBy>
  <cp:lastPrinted>2023-09-08T17:04:00Z</cp:lastPrinted>
  <dcterms:modified xsi:type="dcterms:W3CDTF">2025-09-22T03:14:21Z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FADEDFAAA9BAFB53C8BCBF6855B73D1F_43</vt:lpwstr>
  </property>
  <property fmtid="{D5CDD505-2E9C-101B-9397-08002B2CF9AE}" pid="4" name="_2015_ms_pID_725343">
    <vt:lpwstr>(3)RZSqqTvhx9gkp8vy4RML4rRUo2ig8yK1UfqdMEFQb+uJ9z6LU3hzGNaNfB945hgrF7aQvPhN
L26B1dckjesms+x9ibOlNxvrufk1ySXaM9tW23PWSZHt4YEKbrqOAqXnZVV9I8ODfoId7BKo
K8YRbeEULOCUNk8mp8rg+3494XRHBrPqd3TzeQ3iyB1Ci9Yd6+Jo/M8v9AqxQG7XEFJ/Y71z
y3k4fNrVRvR5BcNWBU</vt:lpwstr>
  </property>
  <property fmtid="{D5CDD505-2E9C-101B-9397-08002B2CF9AE}" pid="5" name="_2015_ms_pID_7253431">
    <vt:lpwstr>7UJm14RHSExiKMIwWxfa1FkSS8a8fdcFY+6C1s5Togco7gHyupxN6l
cBXTIIKPLZEb+qAgzjKlozjBJZ/IpaMHljcCqP5g7zw+ty/EYIM/w1jKOstQsso+Mh4ANIy8
lG2xiPiU0caMZQGqekyml2J0hHK0xwFCrC+myi4BgFGfgKZ8RFAAI1tTUlWP/gzsI4nDSF6D
UHEErsvmukAMCyQ+S3MSFIlT4eziOimYwNL0</vt:lpwstr>
  </property>
  <property fmtid="{D5CDD505-2E9C-101B-9397-08002B2CF9AE}" pid="6" name="_2015_ms_pID_7253432">
    <vt:lpwstr>Q5mxBp1DOb3dufP/mKwagBw=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1716431635</vt:lpwstr>
  </property>
  <property fmtid="{D5CDD505-2E9C-101B-9397-08002B2CF9AE}" pid="11" name="KSOTemplateDocerSaveRecord">
    <vt:lpwstr>eyJoZGlkIjoiMjQyODk1YmI0NzdiOTE4YWJmOTM2ZGVjZjMyNmUxNTkiLCJ1c2VySWQiOiI0MjU3Mzk2NDcifQ==</vt:lpwstr>
  </property>
</Properties>
</file>