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6D35">
      <w:pPr>
        <w:snapToGrid w:val="0"/>
        <w:spacing w:line="360" w:lineRule="auto"/>
        <w:jc w:val="center"/>
        <w:rPr>
          <w:rFonts w:ascii="宋体" w:hAnsi="宋体" w:cs="宋体"/>
          <w:b/>
          <w:color w:val="0D0D0D"/>
          <w:sz w:val="28"/>
          <w:szCs w:val="28"/>
          <w:lang w:val="en-GB"/>
        </w:rPr>
      </w:pPr>
      <w:r>
        <w:rPr>
          <w:rFonts w:hint="eastAsia" w:ascii="宋体" w:hAnsi="宋体" w:cs="宋体"/>
          <w:b/>
          <w:color w:val="000000"/>
          <w:sz w:val="28"/>
          <w:szCs w:val="28"/>
          <w:lang w:val="en-US" w:eastAsia="zh-CN"/>
        </w:rPr>
        <w:t>延安市</w:t>
      </w:r>
      <w:r>
        <w:rPr>
          <w:rFonts w:hint="eastAsia" w:ascii="宋体" w:hAnsi="宋体" w:cs="宋体"/>
          <w:b/>
          <w:color w:val="000000"/>
          <w:sz w:val="28"/>
          <w:szCs w:val="28"/>
        </w:rPr>
        <w:t>卫生陶瓷</w:t>
      </w:r>
      <w:r>
        <w:rPr>
          <w:rFonts w:hint="eastAsia" w:ascii="宋体" w:hAnsi="宋体" w:cs="宋体"/>
          <w:b/>
          <w:color w:val="0D0D0D"/>
          <w:sz w:val="28"/>
          <w:szCs w:val="28"/>
        </w:rPr>
        <w:t>产品质量监督抽查实施细则</w:t>
      </w:r>
    </w:p>
    <w:p w14:paraId="26EAC296">
      <w:pPr>
        <w:snapToGrid w:val="0"/>
        <w:spacing w:line="440" w:lineRule="exact"/>
        <w:rPr>
          <w:rFonts w:ascii="宋体" w:cs="宋体"/>
          <w:b/>
          <w:bCs/>
          <w:color w:val="000000"/>
          <w:szCs w:val="21"/>
        </w:rPr>
      </w:pPr>
      <w:bookmarkStart w:id="0" w:name="_GoBack"/>
      <w:bookmarkEnd w:id="0"/>
      <w:r>
        <w:rPr>
          <w:rFonts w:ascii="宋体" w:hAnsi="宋体" w:cs="宋体"/>
          <w:b/>
          <w:bCs/>
          <w:color w:val="000000"/>
          <w:szCs w:val="21"/>
        </w:rPr>
        <w:t xml:space="preserve">1 </w:t>
      </w:r>
      <w:r>
        <w:rPr>
          <w:rFonts w:hint="eastAsia" w:ascii="宋体" w:hAnsi="宋体" w:cs="宋体"/>
          <w:b/>
          <w:bCs/>
          <w:color w:val="000000"/>
          <w:szCs w:val="21"/>
        </w:rPr>
        <w:t>抽样</w:t>
      </w:r>
    </w:p>
    <w:p w14:paraId="1737CA37">
      <w:pPr>
        <w:snapToGrid w:val="0"/>
        <w:spacing w:line="348" w:lineRule="auto"/>
        <w:rPr>
          <w:rFonts w:ascii="宋体"/>
          <w:color w:val="000000"/>
          <w:szCs w:val="21"/>
        </w:rPr>
      </w:pPr>
      <w:r>
        <w:rPr>
          <w:rFonts w:ascii="宋体" w:hAnsi="宋体"/>
          <w:color w:val="000000"/>
          <w:szCs w:val="21"/>
        </w:rPr>
        <w:t>1.1</w:t>
      </w:r>
      <w:r>
        <w:rPr>
          <w:rFonts w:hint="eastAsia" w:ascii="宋体" w:hAnsi="宋体"/>
          <w:color w:val="000000"/>
          <w:szCs w:val="21"/>
        </w:rPr>
        <w:t>抽样方法</w:t>
      </w:r>
    </w:p>
    <w:p w14:paraId="52554BAA">
      <w:pPr>
        <w:snapToGrid w:val="0"/>
        <w:spacing w:line="348" w:lineRule="auto"/>
        <w:ind w:firstLine="420" w:firstLineChars="200"/>
        <w:rPr>
          <w:rFonts w:ascii="宋体"/>
          <w:color w:val="000000"/>
          <w:szCs w:val="21"/>
        </w:rPr>
      </w:pPr>
      <w:r>
        <w:rPr>
          <w:rFonts w:hint="eastAsia" w:ascii="宋体" w:hAnsi="宋体"/>
          <w:color w:val="000000"/>
          <w:szCs w:val="21"/>
        </w:rPr>
        <w:t>以随机抽样的方式在被抽样生产者、销售者的待销产品中抽取。</w:t>
      </w:r>
    </w:p>
    <w:p w14:paraId="2D448EA1">
      <w:pPr>
        <w:pStyle w:val="2"/>
        <w:rPr>
          <w:rFonts w:ascii="宋体" w:cs="宋体"/>
          <w:bCs/>
          <w:color w:val="000000"/>
          <w:szCs w:val="21"/>
        </w:rPr>
      </w:pPr>
      <w:r>
        <w:rPr>
          <w:rFonts w:ascii="宋体" w:hAnsi="宋体"/>
          <w:color w:val="000000"/>
          <w:szCs w:val="21"/>
        </w:rPr>
        <w:t>1.2</w:t>
      </w:r>
      <w:r>
        <w:rPr>
          <w:rFonts w:hint="eastAsia" w:ascii="宋体" w:hAnsi="宋体"/>
          <w:color w:val="000000"/>
          <w:szCs w:val="21"/>
        </w:rPr>
        <w:t>抽样基数</w:t>
      </w:r>
    </w:p>
    <w:p w14:paraId="3A20701C">
      <w:pPr>
        <w:snapToGrid w:val="0"/>
        <w:spacing w:line="348" w:lineRule="auto"/>
        <w:ind w:firstLine="420" w:firstLineChars="200"/>
        <w:rPr>
          <w:rFonts w:ascii="宋体"/>
          <w:color w:val="000000"/>
          <w:szCs w:val="21"/>
        </w:rPr>
      </w:pPr>
      <w:r>
        <w:rPr>
          <w:rFonts w:hint="eastAsia" w:ascii="宋体" w:hAnsi="宋体"/>
          <w:color w:val="000000"/>
          <w:szCs w:val="21"/>
        </w:rPr>
        <w:t>抽查样品基数满足抽样数量即可。</w:t>
      </w:r>
    </w:p>
    <w:p w14:paraId="0979AFCD">
      <w:pPr>
        <w:snapToGrid w:val="0"/>
        <w:spacing w:line="348" w:lineRule="auto"/>
        <w:rPr>
          <w:rFonts w:ascii="宋体"/>
          <w:color w:val="000000"/>
          <w:szCs w:val="21"/>
        </w:rPr>
      </w:pPr>
      <w:r>
        <w:rPr>
          <w:rFonts w:ascii="宋体" w:hAnsi="宋体"/>
          <w:color w:val="000000"/>
          <w:szCs w:val="21"/>
        </w:rPr>
        <w:t>1.</w:t>
      </w:r>
      <w:r>
        <w:rPr>
          <w:rFonts w:hint="eastAsia" w:ascii="宋体" w:hAnsi="宋体"/>
          <w:color w:val="000000"/>
          <w:szCs w:val="21"/>
        </w:rPr>
        <w:t>3抽样数量</w:t>
      </w:r>
    </w:p>
    <w:p w14:paraId="1C5A05D8">
      <w:pPr>
        <w:snapToGrid w:val="0"/>
        <w:spacing w:line="360" w:lineRule="auto"/>
        <w:ind w:firstLine="420" w:firstLineChars="200"/>
        <w:rPr>
          <w:rFonts w:ascii="宋体"/>
          <w:color w:val="000000"/>
          <w:szCs w:val="21"/>
        </w:rPr>
      </w:pPr>
      <w:r>
        <w:rPr>
          <w:rFonts w:ascii="宋体" w:hAnsi="宋体"/>
          <w:szCs w:val="21"/>
        </w:rPr>
        <w:t>每批次产品抽取样品</w:t>
      </w:r>
      <w:r>
        <w:rPr>
          <w:rFonts w:hint="eastAsia" w:ascii="宋体" w:hAnsi="宋体"/>
          <w:szCs w:val="21"/>
        </w:rPr>
        <w:t>2</w:t>
      </w:r>
      <w:r>
        <w:rPr>
          <w:rFonts w:ascii="宋体" w:hAnsi="宋体"/>
          <w:szCs w:val="21"/>
        </w:rPr>
        <w:t>台，其中</w:t>
      </w:r>
      <w:r>
        <w:rPr>
          <w:rFonts w:hint="eastAsia" w:ascii="宋体" w:hAnsi="宋体"/>
          <w:szCs w:val="21"/>
        </w:rPr>
        <w:t>1</w:t>
      </w:r>
      <w:r>
        <w:rPr>
          <w:rFonts w:ascii="宋体" w:hAnsi="宋体"/>
          <w:szCs w:val="21"/>
        </w:rPr>
        <w:t>台作为检验样品，1台作为备用样品。</w:t>
      </w:r>
    </w:p>
    <w:p w14:paraId="449EF60D">
      <w:pPr>
        <w:pStyle w:val="2"/>
        <w:rPr>
          <w:rFonts w:ascii="宋体"/>
          <w:color w:val="000000"/>
          <w:szCs w:val="21"/>
        </w:rPr>
      </w:pPr>
      <w:r>
        <w:rPr>
          <w:rFonts w:ascii="宋体" w:hAnsi="宋体" w:cs="宋体"/>
          <w:b/>
          <w:bCs/>
          <w:color w:val="000000"/>
          <w:szCs w:val="21"/>
        </w:rPr>
        <w:t xml:space="preserve">2 </w:t>
      </w:r>
      <w:r>
        <w:rPr>
          <w:rFonts w:hint="eastAsia" w:ascii="宋体" w:hAnsi="宋体" w:cs="宋体"/>
          <w:b/>
          <w:bCs/>
          <w:color w:val="000000"/>
          <w:szCs w:val="21"/>
        </w:rPr>
        <w:t>检验项目及检测方法</w:t>
      </w:r>
    </w:p>
    <w:p w14:paraId="21522E9C">
      <w:pPr>
        <w:snapToGrid w:val="0"/>
        <w:spacing w:line="440" w:lineRule="exact"/>
        <w:jc w:val="center"/>
        <w:rPr>
          <w:rFonts w:ascii="宋体" w:cs="宋体"/>
          <w:b/>
          <w:bCs/>
          <w:color w:val="000000"/>
          <w:szCs w:val="21"/>
        </w:rPr>
      </w:pPr>
      <w:r>
        <w:rPr>
          <w:rFonts w:hint="eastAsia" w:ascii="宋体" w:hAnsi="宋体" w:cs="宋体"/>
          <w:b/>
          <w:bCs/>
          <w:color w:val="000000"/>
          <w:szCs w:val="21"/>
        </w:rPr>
        <w:t>表1</w:t>
      </w:r>
      <w:r>
        <w:rPr>
          <w:rFonts w:ascii="宋体" w:hAnsi="宋体" w:cs="宋体"/>
          <w:b/>
          <w:bCs/>
          <w:color w:val="000000"/>
          <w:szCs w:val="21"/>
        </w:rPr>
        <w:t xml:space="preserve"> </w:t>
      </w:r>
      <w:r>
        <w:rPr>
          <w:rFonts w:hint="eastAsia" w:ascii="宋体" w:hAnsi="宋体" w:cs="宋体"/>
          <w:b/>
          <w:bCs/>
          <w:color w:val="000000"/>
          <w:szCs w:val="21"/>
        </w:rPr>
        <w:t>卫生陶瓷产品检验项目</w:t>
      </w:r>
    </w:p>
    <w:tbl>
      <w:tblPr>
        <w:tblStyle w:val="9"/>
        <w:tblW w:w="6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905"/>
        <w:gridCol w:w="2693"/>
      </w:tblGrid>
      <w:tr w14:paraId="6376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68D2E100">
            <w:pPr>
              <w:adjustRightInd w:val="0"/>
              <w:snapToGrid w:val="0"/>
              <w:jc w:val="center"/>
              <w:rPr>
                <w:rFonts w:ascii="宋体"/>
                <w:color w:val="000000"/>
                <w:szCs w:val="21"/>
              </w:rPr>
            </w:pPr>
            <w:r>
              <w:rPr>
                <w:rFonts w:hint="eastAsia" w:ascii="宋体" w:hAnsi="宋体"/>
                <w:color w:val="000000"/>
                <w:szCs w:val="21"/>
              </w:rPr>
              <w:t>序号</w:t>
            </w:r>
          </w:p>
        </w:tc>
        <w:tc>
          <w:tcPr>
            <w:tcW w:w="2905" w:type="dxa"/>
            <w:tcBorders>
              <w:left w:val="nil"/>
            </w:tcBorders>
            <w:vAlign w:val="center"/>
          </w:tcPr>
          <w:p w14:paraId="7D0E9E07">
            <w:pPr>
              <w:adjustRightInd w:val="0"/>
              <w:snapToGrid w:val="0"/>
              <w:jc w:val="center"/>
              <w:rPr>
                <w:rFonts w:ascii="宋体"/>
                <w:color w:val="000000"/>
                <w:szCs w:val="21"/>
              </w:rPr>
            </w:pPr>
            <w:r>
              <w:rPr>
                <w:rFonts w:hint="eastAsia" w:ascii="宋体" w:hAnsi="宋体"/>
                <w:color w:val="000000"/>
                <w:szCs w:val="21"/>
              </w:rPr>
              <w:t>检验项目</w:t>
            </w:r>
          </w:p>
        </w:tc>
        <w:tc>
          <w:tcPr>
            <w:tcW w:w="2693" w:type="dxa"/>
            <w:tcBorders>
              <w:left w:val="nil"/>
            </w:tcBorders>
            <w:vAlign w:val="center"/>
          </w:tcPr>
          <w:p w14:paraId="34D17B5D">
            <w:pPr>
              <w:adjustRightInd w:val="0"/>
              <w:snapToGrid w:val="0"/>
              <w:jc w:val="center"/>
              <w:rPr>
                <w:rFonts w:ascii="宋体"/>
                <w:color w:val="000000"/>
                <w:szCs w:val="21"/>
              </w:rPr>
            </w:pPr>
            <w:r>
              <w:rPr>
                <w:rFonts w:hint="eastAsia" w:ascii="宋体" w:hAnsi="宋体"/>
                <w:color w:val="000000"/>
                <w:szCs w:val="21"/>
              </w:rPr>
              <w:t>检测方法</w:t>
            </w:r>
          </w:p>
        </w:tc>
      </w:tr>
      <w:tr w14:paraId="238B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5126F901">
            <w:pPr>
              <w:snapToGrid w:val="0"/>
              <w:spacing w:line="360" w:lineRule="auto"/>
              <w:jc w:val="center"/>
              <w:rPr>
                <w:rFonts w:ascii="宋体" w:hAnsi="宋体"/>
                <w:color w:val="000000"/>
                <w:szCs w:val="21"/>
              </w:rPr>
            </w:pPr>
            <w:r>
              <w:rPr>
                <w:rFonts w:ascii="宋体" w:hAnsi="宋体"/>
                <w:color w:val="000000"/>
                <w:szCs w:val="21"/>
              </w:rPr>
              <w:t>1</w:t>
            </w:r>
          </w:p>
        </w:tc>
        <w:tc>
          <w:tcPr>
            <w:tcW w:w="2905" w:type="dxa"/>
            <w:tcBorders>
              <w:left w:val="nil"/>
            </w:tcBorders>
            <w:vAlign w:val="center"/>
          </w:tcPr>
          <w:p w14:paraId="5F2B8C6E">
            <w:pPr>
              <w:jc w:val="center"/>
              <w:rPr>
                <w:rFonts w:ascii="宋体" w:hAnsi="宋体"/>
                <w:szCs w:val="21"/>
              </w:rPr>
            </w:pPr>
            <w:r>
              <w:rPr>
                <w:rFonts w:ascii="宋体" w:hAnsi="宋体"/>
                <w:szCs w:val="21"/>
                <w:lang w:val="en-US" w:eastAsia="zh-CN"/>
              </w:rPr>
              <w:t>尺寸允许偏差</w:t>
            </w:r>
          </w:p>
        </w:tc>
        <w:tc>
          <w:tcPr>
            <w:tcW w:w="2693" w:type="dxa"/>
            <w:tcBorders>
              <w:left w:val="nil"/>
            </w:tcBorders>
            <w:vAlign w:val="center"/>
          </w:tcPr>
          <w:p w14:paraId="24B73579">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2570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2DDC447A">
            <w:pPr>
              <w:snapToGrid w:val="0"/>
              <w:spacing w:line="360" w:lineRule="auto"/>
              <w:jc w:val="center"/>
              <w:rPr>
                <w:rFonts w:ascii="宋体" w:hAnsi="宋体"/>
                <w:color w:val="000000"/>
                <w:szCs w:val="21"/>
              </w:rPr>
            </w:pPr>
            <w:r>
              <w:rPr>
                <w:rFonts w:ascii="宋体" w:hAnsi="宋体"/>
                <w:color w:val="000000"/>
                <w:szCs w:val="21"/>
              </w:rPr>
              <w:t>2</w:t>
            </w:r>
          </w:p>
        </w:tc>
        <w:tc>
          <w:tcPr>
            <w:tcW w:w="2905" w:type="dxa"/>
            <w:tcBorders>
              <w:left w:val="nil"/>
            </w:tcBorders>
            <w:vAlign w:val="center"/>
          </w:tcPr>
          <w:p w14:paraId="763BB689">
            <w:pPr>
              <w:jc w:val="center"/>
              <w:rPr>
                <w:rFonts w:ascii="宋体" w:hAnsi="宋体"/>
                <w:szCs w:val="21"/>
              </w:rPr>
            </w:pPr>
            <w:r>
              <w:rPr>
                <w:rFonts w:ascii="宋体" w:hAnsi="宋体"/>
                <w:szCs w:val="21"/>
                <w:lang w:val="en-US" w:eastAsia="zh-CN"/>
              </w:rPr>
              <w:t>厚度</w:t>
            </w:r>
          </w:p>
        </w:tc>
        <w:tc>
          <w:tcPr>
            <w:tcW w:w="2693" w:type="dxa"/>
            <w:tcBorders>
              <w:left w:val="nil"/>
            </w:tcBorders>
            <w:vAlign w:val="center"/>
          </w:tcPr>
          <w:p w14:paraId="6BD6AB24">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6410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64A73CE8">
            <w:pPr>
              <w:snapToGrid w:val="0"/>
              <w:spacing w:line="360" w:lineRule="auto"/>
              <w:jc w:val="center"/>
              <w:rPr>
                <w:rFonts w:ascii="宋体" w:hAnsi="宋体"/>
                <w:color w:val="000000"/>
                <w:szCs w:val="21"/>
              </w:rPr>
            </w:pPr>
            <w:r>
              <w:rPr>
                <w:rFonts w:ascii="宋体" w:hAnsi="宋体"/>
                <w:color w:val="000000"/>
                <w:szCs w:val="21"/>
              </w:rPr>
              <w:t>3</w:t>
            </w:r>
          </w:p>
        </w:tc>
        <w:tc>
          <w:tcPr>
            <w:tcW w:w="2905" w:type="dxa"/>
            <w:tcBorders>
              <w:left w:val="nil"/>
            </w:tcBorders>
            <w:vAlign w:val="center"/>
          </w:tcPr>
          <w:p w14:paraId="7ED87F52">
            <w:pPr>
              <w:jc w:val="center"/>
              <w:rPr>
                <w:rFonts w:ascii="宋体" w:hAnsi="宋体"/>
                <w:szCs w:val="21"/>
              </w:rPr>
            </w:pPr>
            <w:r>
              <w:rPr>
                <w:rFonts w:ascii="宋体" w:hAnsi="宋体"/>
                <w:szCs w:val="21"/>
                <w:lang w:val="en-US" w:eastAsia="zh-CN"/>
              </w:rPr>
              <w:t>吸水率</w:t>
            </w:r>
          </w:p>
        </w:tc>
        <w:tc>
          <w:tcPr>
            <w:tcW w:w="2693" w:type="dxa"/>
            <w:tcBorders>
              <w:left w:val="nil"/>
            </w:tcBorders>
            <w:vAlign w:val="center"/>
          </w:tcPr>
          <w:p w14:paraId="52997455">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51DDB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743C0F75">
            <w:pPr>
              <w:snapToGrid w:val="0"/>
              <w:spacing w:line="360" w:lineRule="auto"/>
              <w:jc w:val="center"/>
              <w:rPr>
                <w:rFonts w:ascii="宋体" w:hAnsi="宋体"/>
                <w:color w:val="000000"/>
                <w:szCs w:val="21"/>
              </w:rPr>
            </w:pPr>
            <w:r>
              <w:rPr>
                <w:rFonts w:ascii="宋体" w:hAnsi="宋体"/>
                <w:color w:val="000000"/>
                <w:szCs w:val="21"/>
              </w:rPr>
              <w:t>4</w:t>
            </w:r>
          </w:p>
        </w:tc>
        <w:tc>
          <w:tcPr>
            <w:tcW w:w="2905" w:type="dxa"/>
            <w:tcBorders>
              <w:left w:val="nil"/>
            </w:tcBorders>
            <w:vAlign w:val="center"/>
          </w:tcPr>
          <w:p w14:paraId="3F29EA53">
            <w:pPr>
              <w:jc w:val="center"/>
              <w:rPr>
                <w:rFonts w:ascii="宋体" w:hAnsi="宋体"/>
                <w:szCs w:val="21"/>
              </w:rPr>
            </w:pPr>
            <w:r>
              <w:rPr>
                <w:rFonts w:ascii="宋体" w:hAnsi="宋体"/>
                <w:szCs w:val="21"/>
                <w:lang w:val="en-US" w:eastAsia="zh-CN"/>
              </w:rPr>
              <w:t>抗裂性</w:t>
            </w:r>
          </w:p>
        </w:tc>
        <w:tc>
          <w:tcPr>
            <w:tcW w:w="2693" w:type="dxa"/>
            <w:tcBorders>
              <w:left w:val="nil"/>
            </w:tcBorders>
            <w:vAlign w:val="center"/>
          </w:tcPr>
          <w:p w14:paraId="460F3E81">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3210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41F148FC">
            <w:pPr>
              <w:snapToGrid w:val="0"/>
              <w:spacing w:line="360" w:lineRule="auto"/>
              <w:jc w:val="center"/>
              <w:rPr>
                <w:rFonts w:ascii="宋体" w:hAnsi="宋体"/>
                <w:color w:val="000000"/>
                <w:szCs w:val="21"/>
              </w:rPr>
            </w:pPr>
            <w:r>
              <w:rPr>
                <w:rFonts w:ascii="宋体" w:hAnsi="宋体"/>
                <w:color w:val="000000"/>
                <w:szCs w:val="21"/>
              </w:rPr>
              <w:t>5</w:t>
            </w:r>
          </w:p>
        </w:tc>
        <w:tc>
          <w:tcPr>
            <w:tcW w:w="2905" w:type="dxa"/>
            <w:tcBorders>
              <w:left w:val="nil"/>
            </w:tcBorders>
            <w:vAlign w:val="center"/>
          </w:tcPr>
          <w:p w14:paraId="6089C310">
            <w:pPr>
              <w:jc w:val="center"/>
              <w:rPr>
                <w:rFonts w:ascii="宋体" w:hAnsi="宋体"/>
                <w:szCs w:val="21"/>
              </w:rPr>
            </w:pPr>
            <w:r>
              <w:rPr>
                <w:rFonts w:ascii="宋体" w:hAnsi="宋体"/>
                <w:szCs w:val="21"/>
                <w:lang w:val="en-US" w:eastAsia="zh-CN"/>
              </w:rPr>
              <w:t>轻量化产品单件质量</w:t>
            </w:r>
          </w:p>
        </w:tc>
        <w:tc>
          <w:tcPr>
            <w:tcW w:w="2693" w:type="dxa"/>
            <w:tcBorders>
              <w:left w:val="nil"/>
            </w:tcBorders>
            <w:vAlign w:val="center"/>
          </w:tcPr>
          <w:p w14:paraId="200D1CA6">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1293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496EB83F">
            <w:pPr>
              <w:snapToGrid w:val="0"/>
              <w:spacing w:line="360" w:lineRule="auto"/>
              <w:jc w:val="center"/>
              <w:rPr>
                <w:rFonts w:ascii="宋体" w:hAnsi="宋体"/>
                <w:color w:val="000000"/>
                <w:szCs w:val="21"/>
              </w:rPr>
            </w:pPr>
            <w:r>
              <w:rPr>
                <w:rFonts w:ascii="宋体" w:hAnsi="宋体"/>
                <w:color w:val="000000"/>
                <w:szCs w:val="21"/>
              </w:rPr>
              <w:t>6</w:t>
            </w:r>
          </w:p>
        </w:tc>
        <w:tc>
          <w:tcPr>
            <w:tcW w:w="2905" w:type="dxa"/>
            <w:tcBorders>
              <w:left w:val="nil"/>
            </w:tcBorders>
            <w:vAlign w:val="center"/>
          </w:tcPr>
          <w:p w14:paraId="379F3516">
            <w:pPr>
              <w:jc w:val="center"/>
              <w:rPr>
                <w:rFonts w:ascii="宋体" w:hAnsi="宋体"/>
                <w:szCs w:val="21"/>
              </w:rPr>
            </w:pPr>
            <w:r>
              <w:rPr>
                <w:rFonts w:ascii="宋体" w:hAnsi="宋体"/>
                <w:szCs w:val="21"/>
                <w:lang w:val="en-US" w:eastAsia="zh-CN"/>
              </w:rPr>
              <w:t>耐荷重性</w:t>
            </w:r>
          </w:p>
        </w:tc>
        <w:tc>
          <w:tcPr>
            <w:tcW w:w="2693" w:type="dxa"/>
            <w:tcBorders>
              <w:left w:val="nil"/>
            </w:tcBorders>
            <w:vAlign w:val="center"/>
          </w:tcPr>
          <w:p w14:paraId="71C44B8E">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7AAB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3EC0FB10">
            <w:pPr>
              <w:snapToGrid w:val="0"/>
              <w:spacing w:line="360" w:lineRule="auto"/>
              <w:jc w:val="center"/>
              <w:rPr>
                <w:rFonts w:ascii="宋体" w:hAnsi="宋体"/>
                <w:color w:val="000000"/>
                <w:szCs w:val="21"/>
              </w:rPr>
            </w:pPr>
            <w:r>
              <w:rPr>
                <w:rFonts w:ascii="宋体" w:hAnsi="宋体"/>
                <w:color w:val="000000"/>
                <w:szCs w:val="21"/>
              </w:rPr>
              <w:t>7</w:t>
            </w:r>
          </w:p>
        </w:tc>
        <w:tc>
          <w:tcPr>
            <w:tcW w:w="2905" w:type="dxa"/>
            <w:tcBorders>
              <w:left w:val="nil"/>
            </w:tcBorders>
            <w:vAlign w:val="center"/>
          </w:tcPr>
          <w:p w14:paraId="0C6C5BB3">
            <w:pPr>
              <w:jc w:val="center"/>
              <w:rPr>
                <w:rFonts w:ascii="宋体" w:hAnsi="宋体"/>
                <w:szCs w:val="21"/>
              </w:rPr>
            </w:pPr>
            <w:r>
              <w:rPr>
                <w:rFonts w:ascii="宋体" w:hAnsi="宋体"/>
                <w:szCs w:val="21"/>
                <w:lang w:val="en-US" w:eastAsia="zh-CN"/>
              </w:rPr>
              <w:t>冲水装置</w:t>
            </w:r>
          </w:p>
        </w:tc>
        <w:tc>
          <w:tcPr>
            <w:tcW w:w="2693" w:type="dxa"/>
            <w:tcBorders>
              <w:left w:val="nil"/>
            </w:tcBorders>
            <w:vAlign w:val="center"/>
          </w:tcPr>
          <w:p w14:paraId="34068F0F">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57D90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0FF79991">
            <w:pPr>
              <w:snapToGrid w:val="0"/>
              <w:spacing w:line="360" w:lineRule="auto"/>
              <w:jc w:val="center"/>
              <w:rPr>
                <w:rFonts w:ascii="宋体" w:hAnsi="宋体"/>
                <w:color w:val="000000"/>
                <w:szCs w:val="21"/>
              </w:rPr>
            </w:pPr>
            <w:r>
              <w:rPr>
                <w:rFonts w:ascii="宋体" w:hAnsi="宋体"/>
                <w:color w:val="000000"/>
                <w:szCs w:val="21"/>
              </w:rPr>
              <w:t>8</w:t>
            </w:r>
          </w:p>
        </w:tc>
        <w:tc>
          <w:tcPr>
            <w:tcW w:w="2905" w:type="dxa"/>
            <w:tcBorders>
              <w:left w:val="nil"/>
            </w:tcBorders>
            <w:vAlign w:val="center"/>
          </w:tcPr>
          <w:p w14:paraId="28CAFDC2">
            <w:pPr>
              <w:jc w:val="center"/>
              <w:rPr>
                <w:rFonts w:ascii="宋体" w:hAnsi="宋体"/>
                <w:szCs w:val="21"/>
              </w:rPr>
            </w:pPr>
            <w:r>
              <w:rPr>
                <w:rFonts w:ascii="宋体" w:hAnsi="宋体"/>
                <w:szCs w:val="21"/>
                <w:lang w:val="en-US" w:eastAsia="zh-CN"/>
              </w:rPr>
              <w:t>重力式冲</w:t>
            </w:r>
            <w:r>
              <w:rPr>
                <w:rFonts w:hint="eastAsia" w:ascii="宋体" w:hAnsi="宋体"/>
                <w:szCs w:val="21"/>
                <w:lang w:val="en-US" w:eastAsia="zh-CN"/>
              </w:rPr>
              <w:t>水装置</w:t>
            </w:r>
          </w:p>
        </w:tc>
        <w:tc>
          <w:tcPr>
            <w:tcW w:w="2693" w:type="dxa"/>
            <w:tcBorders>
              <w:left w:val="nil"/>
            </w:tcBorders>
            <w:vAlign w:val="center"/>
          </w:tcPr>
          <w:p w14:paraId="0E75CA28">
            <w:pPr>
              <w:jc w:val="center"/>
              <w:rPr>
                <w:rFonts w:ascii="宋体" w:hAnsi="宋体"/>
                <w:szCs w:val="21"/>
              </w:rPr>
            </w:pPr>
            <w:r>
              <w:rPr>
                <w:rFonts w:ascii="宋体" w:hAnsi="宋体"/>
                <w:szCs w:val="21"/>
              </w:rPr>
              <w:t>GB/T 6952</w:t>
            </w:r>
            <w:r>
              <w:rPr>
                <w:rFonts w:hint="eastAsia" w:ascii="宋体" w:hAnsi="宋体"/>
                <w:szCs w:val="21"/>
              </w:rPr>
              <w:t xml:space="preserve"> </w:t>
            </w:r>
          </w:p>
        </w:tc>
      </w:tr>
      <w:tr w14:paraId="33A2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271" w:type="dxa"/>
            <w:vAlign w:val="center"/>
          </w:tcPr>
          <w:p w14:paraId="3C4934C3">
            <w:pPr>
              <w:snapToGrid w:val="0"/>
              <w:spacing w:line="360" w:lineRule="auto"/>
              <w:jc w:val="center"/>
              <w:rPr>
                <w:rFonts w:ascii="宋体" w:hAnsi="宋体"/>
                <w:color w:val="000000"/>
                <w:szCs w:val="21"/>
              </w:rPr>
            </w:pPr>
            <w:r>
              <w:rPr>
                <w:rFonts w:ascii="宋体" w:hAnsi="宋体"/>
                <w:color w:val="000000"/>
                <w:szCs w:val="21"/>
              </w:rPr>
              <w:t>9</w:t>
            </w:r>
          </w:p>
        </w:tc>
        <w:tc>
          <w:tcPr>
            <w:tcW w:w="2905" w:type="dxa"/>
            <w:tcBorders>
              <w:left w:val="nil"/>
            </w:tcBorders>
            <w:vAlign w:val="center"/>
          </w:tcPr>
          <w:p w14:paraId="5F79FFF8">
            <w:pPr>
              <w:jc w:val="center"/>
              <w:rPr>
                <w:rFonts w:ascii="宋体" w:hAnsi="宋体"/>
                <w:szCs w:val="21"/>
              </w:rPr>
            </w:pPr>
            <w:r>
              <w:rPr>
                <w:rFonts w:ascii="宋体" w:hAnsi="宋体"/>
                <w:szCs w:val="21"/>
                <w:lang w:val="en-US" w:eastAsia="zh-CN"/>
              </w:rPr>
              <w:t>压力冲水装置</w:t>
            </w:r>
          </w:p>
        </w:tc>
        <w:tc>
          <w:tcPr>
            <w:tcW w:w="2693" w:type="dxa"/>
            <w:tcBorders>
              <w:left w:val="nil"/>
            </w:tcBorders>
            <w:vAlign w:val="center"/>
          </w:tcPr>
          <w:p w14:paraId="665DB2D8">
            <w:pPr>
              <w:jc w:val="center"/>
              <w:rPr>
                <w:rFonts w:ascii="宋体" w:hAnsi="宋体"/>
                <w:szCs w:val="21"/>
              </w:rPr>
            </w:pPr>
            <w:r>
              <w:rPr>
                <w:rFonts w:ascii="宋体" w:hAnsi="宋体"/>
                <w:szCs w:val="21"/>
              </w:rPr>
              <w:t>GB/T 6952</w:t>
            </w:r>
            <w:r>
              <w:rPr>
                <w:rFonts w:hint="eastAsia" w:ascii="宋体" w:hAnsi="宋体"/>
                <w:szCs w:val="21"/>
              </w:rPr>
              <w:t xml:space="preserve"> </w:t>
            </w:r>
          </w:p>
        </w:tc>
      </w:tr>
    </w:tbl>
    <w:p w14:paraId="6F1C7493">
      <w:pPr>
        <w:snapToGrid w:val="0"/>
        <w:spacing w:line="440" w:lineRule="exact"/>
        <w:ind w:firstLine="417" w:firstLineChars="199"/>
        <w:rPr>
          <w:rFonts w:ascii="宋体"/>
          <w:color w:val="000000"/>
          <w:szCs w:val="21"/>
        </w:rPr>
      </w:pPr>
      <w:r>
        <w:rPr>
          <w:rFonts w:hint="eastAsia" w:ascii="宋体" w:hAnsi="宋体"/>
          <w:color w:val="000000"/>
          <w:szCs w:val="21"/>
        </w:rPr>
        <w:t>注：</w:t>
      </w:r>
      <w:r>
        <w:rPr>
          <w:rFonts w:hint="eastAsia" w:ascii="宋体" w:hAnsi="宋体"/>
          <w:color w:val="0D0D0D"/>
          <w:szCs w:val="21"/>
        </w:rPr>
        <w:t>上表所列检验项目是有关法律法规、标准等规定的，重点涉及健康、安全、节能、环保</w:t>
      </w:r>
      <w:r>
        <w:rPr>
          <w:rFonts w:hint="eastAsia" w:ascii="??" w:hAnsi="??" w:cs="宋体"/>
          <w:color w:val="0D0D0D"/>
          <w:kern w:val="0"/>
          <w:szCs w:val="21"/>
        </w:rPr>
        <w:t>以及消费者、有关组织反映有质量问题的</w:t>
      </w:r>
      <w:r>
        <w:rPr>
          <w:rFonts w:hint="eastAsia" w:ascii="宋体" w:hAnsi="宋体"/>
          <w:color w:val="0D0D0D"/>
          <w:szCs w:val="21"/>
        </w:rPr>
        <w:t>重要项目。</w:t>
      </w:r>
    </w:p>
    <w:p w14:paraId="31B110B5">
      <w:pPr>
        <w:snapToGrid w:val="0"/>
        <w:spacing w:before="156" w:beforeLines="50" w:line="360" w:lineRule="auto"/>
        <w:ind w:firstLine="420" w:firstLineChars="200"/>
        <w:jc w:val="left"/>
        <w:rPr>
          <w:rFonts w:ascii="宋体" w:cs="宋体"/>
          <w:b/>
          <w:bCs/>
        </w:rPr>
      </w:pPr>
      <w:r>
        <w:rPr>
          <w:rFonts w:hint="eastAsia" w:ascii="宋体" w:hAnsi="宋体" w:cs="宋体"/>
          <w:snapToGrid w:val="0"/>
        </w:rPr>
        <w:t>执行企业标准、团体标准、地方标准的产品，检验项目参照上述内容执行。</w:t>
      </w:r>
    </w:p>
    <w:p w14:paraId="1207B9D4">
      <w:pPr>
        <w:snapToGrid w:val="0"/>
        <w:spacing w:line="440" w:lineRule="exact"/>
        <w:rPr>
          <w:rFonts w:ascii="黑体" w:hAnsi="宋体" w:eastAsia="黑体"/>
          <w:b/>
          <w:bCs/>
          <w:color w:val="000000"/>
          <w:szCs w:val="21"/>
        </w:rPr>
      </w:pPr>
      <w:r>
        <w:rPr>
          <w:rFonts w:ascii="黑体" w:hAnsi="宋体" w:eastAsia="黑体"/>
          <w:b/>
          <w:bCs/>
          <w:color w:val="000000"/>
          <w:szCs w:val="21"/>
        </w:rPr>
        <w:t>3</w:t>
      </w:r>
      <w:r>
        <w:rPr>
          <w:rFonts w:ascii="宋体" w:hAnsi="宋体" w:cs="宋体"/>
          <w:b/>
          <w:bCs/>
          <w:color w:val="000000"/>
          <w:szCs w:val="21"/>
        </w:rPr>
        <w:t xml:space="preserve"> </w:t>
      </w:r>
      <w:r>
        <w:rPr>
          <w:rFonts w:hint="eastAsia" w:ascii="宋体" w:hAnsi="宋体" w:cs="宋体"/>
          <w:b/>
          <w:bCs/>
          <w:color w:val="000000"/>
          <w:szCs w:val="21"/>
        </w:rPr>
        <w:t>判定规则</w:t>
      </w:r>
    </w:p>
    <w:p w14:paraId="4D70B4FC">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标准依据</w:t>
      </w:r>
    </w:p>
    <w:p w14:paraId="77DBFF82">
      <w:pPr>
        <w:snapToGrid w:val="0"/>
        <w:spacing w:line="360" w:lineRule="auto"/>
        <w:ind w:firstLine="420" w:firstLineChars="200"/>
        <w:rPr>
          <w:rFonts w:ascii="宋体" w:hAnsi="宋体"/>
          <w:color w:val="000000"/>
          <w:szCs w:val="21"/>
        </w:rPr>
      </w:pPr>
      <w:r>
        <w:rPr>
          <w:rFonts w:hint="eastAsia" w:ascii="宋体" w:hAnsi="宋体"/>
          <w:color w:val="000000"/>
          <w:szCs w:val="21"/>
        </w:rPr>
        <w:t>GB/T 6952  卫生陶瓷</w:t>
      </w:r>
    </w:p>
    <w:p w14:paraId="4DE627DF">
      <w:pPr>
        <w:snapToGrid w:val="0"/>
        <w:spacing w:line="360" w:lineRule="auto"/>
        <w:ind w:firstLine="420" w:firstLineChars="200"/>
        <w:rPr>
          <w:rFonts w:ascii="宋体" w:hAnsi="宋体"/>
          <w:color w:val="000000"/>
          <w:szCs w:val="21"/>
        </w:rPr>
      </w:pPr>
      <w:r>
        <w:rPr>
          <w:rFonts w:hint="eastAsia" w:ascii="宋体" w:hAnsi="宋体"/>
          <w:color w:val="000000"/>
          <w:szCs w:val="21"/>
        </w:rPr>
        <w:t>GB 25502  坐便器水效限定值及水效等级</w:t>
      </w:r>
    </w:p>
    <w:p w14:paraId="1194636A">
      <w:pPr>
        <w:snapToGrid w:val="0"/>
        <w:spacing w:line="360" w:lineRule="auto"/>
        <w:ind w:firstLine="420" w:firstLineChars="200"/>
        <w:rPr>
          <w:rFonts w:ascii="宋体" w:hAnsi="宋体"/>
          <w:color w:val="000000"/>
          <w:szCs w:val="21"/>
        </w:rPr>
      </w:pPr>
      <w:r>
        <w:rPr>
          <w:rFonts w:hint="eastAsia" w:ascii="宋体" w:hAnsi="宋体"/>
          <w:color w:val="000000"/>
          <w:szCs w:val="21"/>
        </w:rPr>
        <w:t>GB/T 26730 卫生洁具便器用重力式冲水装置及洁具机架</w:t>
      </w:r>
    </w:p>
    <w:p w14:paraId="04B6A557">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14:paraId="6DF1A72F">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14:paraId="6AA7B932">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14:paraId="3F78AE92">
      <w:pPr>
        <w:snapToGrid w:val="0"/>
        <w:spacing w:line="440" w:lineRule="exact"/>
        <w:ind w:firstLine="420" w:firstLineChars="200"/>
        <w:rPr>
          <w:rFonts w:ascii="宋体"/>
          <w:color w:val="000000"/>
          <w:szCs w:val="21"/>
        </w:rPr>
      </w:pPr>
      <w:r>
        <w:rPr>
          <w:rFonts w:hint="eastAsia" w:ascii="宋体" w:hAnsi="宋体"/>
          <w:szCs w:val="21"/>
        </w:rPr>
        <w:t>经检验，检验项目全部合格，判定为被抽查</w:t>
      </w:r>
      <w:r>
        <w:rPr>
          <w:rFonts w:hint="eastAsia" w:ascii="宋体" w:hAnsi="宋体"/>
          <w:color w:val="0D0D0D"/>
          <w:szCs w:val="21"/>
        </w:rPr>
        <w:t>产品所检项目未发现不合格；检验项目中任</w:t>
      </w:r>
      <w:r>
        <w:rPr>
          <w:rFonts w:hint="eastAsia" w:ascii="宋体" w:hAnsi="宋体"/>
          <w:color w:val="000000"/>
          <w:szCs w:val="21"/>
        </w:rPr>
        <w:t>一项或一项以上不合格，判定为被抽查产品不合格。</w:t>
      </w:r>
    </w:p>
    <w:p w14:paraId="13CDF71A">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5F8D4EAD">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4B101F75">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14:paraId="4493B8D3">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2265103">
      <w:pPr>
        <w:snapToGrid w:val="0"/>
        <w:spacing w:line="440" w:lineRule="exact"/>
        <w:ind w:firstLine="417" w:firstLineChars="199"/>
        <w:rPr>
          <w:rFonts w:ascii="方正仿宋简体" w:hAnsi="仿宋" w:eastAsia="方正仿宋简体"/>
          <w:color w:val="000000"/>
          <w:sz w:val="24"/>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42FEE28A">
      <w:pPr>
        <w:snapToGrid w:val="0"/>
        <w:spacing w:line="440" w:lineRule="exact"/>
        <w:rPr>
          <w:rFonts w:ascii="黑体" w:hAnsi="宋体" w:eastAsia="黑体"/>
          <w:b/>
          <w:bCs/>
          <w:color w:val="000000"/>
          <w:szCs w:val="21"/>
        </w:rPr>
      </w:pPr>
      <w:r>
        <w:rPr>
          <w:rFonts w:ascii="黑体" w:hAnsi="宋体" w:eastAsia="黑体"/>
          <w:b/>
          <w:bCs/>
          <w:color w:val="000000"/>
          <w:szCs w:val="21"/>
        </w:rPr>
        <w:t>4</w:t>
      </w:r>
      <w:r>
        <w:rPr>
          <w:rFonts w:ascii="宋体" w:hAnsi="宋体" w:cs="宋体"/>
          <w:b/>
          <w:bCs/>
          <w:color w:val="000000"/>
          <w:szCs w:val="21"/>
        </w:rPr>
        <w:t xml:space="preserve"> </w:t>
      </w:r>
      <w:r>
        <w:rPr>
          <w:rFonts w:hint="eastAsia" w:ascii="宋体" w:hAnsi="宋体" w:cs="宋体"/>
          <w:b/>
          <w:bCs/>
          <w:color w:val="000000"/>
          <w:szCs w:val="21"/>
        </w:rPr>
        <w:t>异议复检</w:t>
      </w:r>
      <w:r>
        <w:rPr>
          <w:rFonts w:ascii="宋体" w:hAnsi="宋体" w:cs="宋体"/>
          <w:b/>
          <w:bCs/>
          <w:color w:val="000000"/>
          <w:szCs w:val="21"/>
        </w:rPr>
        <w:t xml:space="preserve"> </w:t>
      </w:r>
    </w:p>
    <w:p w14:paraId="4745AB1D">
      <w:pPr>
        <w:snapToGrid w:val="0"/>
        <w:spacing w:line="440" w:lineRule="exact"/>
        <w:ind w:firstLine="417" w:firstLineChars="199"/>
        <w:rPr>
          <w:rFonts w:ascii="宋体" w:hAnsi="宋体"/>
          <w:color w:val="000000"/>
          <w:szCs w:val="21"/>
          <w:lang w:val="en-GB"/>
        </w:rPr>
      </w:pPr>
      <w:r>
        <w:rPr>
          <w:rFonts w:hint="eastAsia" w:ascii="宋体" w:hAnsi="宋体"/>
          <w:color w:val="000000"/>
          <w:szCs w:val="21"/>
        </w:rPr>
        <w:t>本细则中确定的全部检验项目，采用备用样品进行复检。</w:t>
      </w: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Courier New"/>
    <w:panose1 w:val="00000000000000000000"/>
    <w:charset w:val="00"/>
    <w:family w:val="roman"/>
    <w:pitch w:val="default"/>
    <w:sig w:usb0="00000000"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7"/>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lmNjlhNDYzM2E3OWM1ZDNhODcxMjRiZTFkMDc4ZjcifQ=="/>
  </w:docVars>
  <w:rsids>
    <w:rsidRoot w:val="0058020A"/>
    <w:rsid w:val="00063123"/>
    <w:rsid w:val="00085F78"/>
    <w:rsid w:val="000910AC"/>
    <w:rsid w:val="00096F95"/>
    <w:rsid w:val="000C107A"/>
    <w:rsid w:val="000C5C08"/>
    <w:rsid w:val="000C666B"/>
    <w:rsid w:val="000D2F06"/>
    <w:rsid w:val="000D5966"/>
    <w:rsid w:val="000F2071"/>
    <w:rsid w:val="00100515"/>
    <w:rsid w:val="001221F5"/>
    <w:rsid w:val="0012481C"/>
    <w:rsid w:val="00132E86"/>
    <w:rsid w:val="001357EC"/>
    <w:rsid w:val="00161882"/>
    <w:rsid w:val="00187A3E"/>
    <w:rsid w:val="0019092A"/>
    <w:rsid w:val="00191861"/>
    <w:rsid w:val="001958FF"/>
    <w:rsid w:val="001A03B3"/>
    <w:rsid w:val="001A2558"/>
    <w:rsid w:val="001C66FC"/>
    <w:rsid w:val="001D2707"/>
    <w:rsid w:val="001D32A1"/>
    <w:rsid w:val="001E14DB"/>
    <w:rsid w:val="001F290B"/>
    <w:rsid w:val="0023123A"/>
    <w:rsid w:val="00235B78"/>
    <w:rsid w:val="002639CC"/>
    <w:rsid w:val="0026534A"/>
    <w:rsid w:val="00271B67"/>
    <w:rsid w:val="0029379F"/>
    <w:rsid w:val="002A1E32"/>
    <w:rsid w:val="002A7F8C"/>
    <w:rsid w:val="002C27C8"/>
    <w:rsid w:val="002E2B0B"/>
    <w:rsid w:val="002F02A8"/>
    <w:rsid w:val="002F22E0"/>
    <w:rsid w:val="003071DD"/>
    <w:rsid w:val="0031090B"/>
    <w:rsid w:val="0031165E"/>
    <w:rsid w:val="00317202"/>
    <w:rsid w:val="0034580E"/>
    <w:rsid w:val="003464BC"/>
    <w:rsid w:val="00355AD1"/>
    <w:rsid w:val="00374157"/>
    <w:rsid w:val="0038068C"/>
    <w:rsid w:val="00385C31"/>
    <w:rsid w:val="003879EE"/>
    <w:rsid w:val="003952D3"/>
    <w:rsid w:val="003C2D7C"/>
    <w:rsid w:val="003F786F"/>
    <w:rsid w:val="00400E1B"/>
    <w:rsid w:val="00401468"/>
    <w:rsid w:val="00411DBE"/>
    <w:rsid w:val="0042157C"/>
    <w:rsid w:val="00426C0E"/>
    <w:rsid w:val="0043005D"/>
    <w:rsid w:val="00466BE0"/>
    <w:rsid w:val="00475265"/>
    <w:rsid w:val="00475980"/>
    <w:rsid w:val="00476701"/>
    <w:rsid w:val="00477389"/>
    <w:rsid w:val="0048087C"/>
    <w:rsid w:val="00485752"/>
    <w:rsid w:val="004937F7"/>
    <w:rsid w:val="004B6591"/>
    <w:rsid w:val="004B7554"/>
    <w:rsid w:val="004C5E27"/>
    <w:rsid w:val="004D1AA9"/>
    <w:rsid w:val="004F13AC"/>
    <w:rsid w:val="004F3979"/>
    <w:rsid w:val="0050499F"/>
    <w:rsid w:val="0050616D"/>
    <w:rsid w:val="005155D9"/>
    <w:rsid w:val="00530232"/>
    <w:rsid w:val="00551989"/>
    <w:rsid w:val="00560073"/>
    <w:rsid w:val="0056298F"/>
    <w:rsid w:val="00564050"/>
    <w:rsid w:val="0057084C"/>
    <w:rsid w:val="005729ED"/>
    <w:rsid w:val="0058020A"/>
    <w:rsid w:val="005809D2"/>
    <w:rsid w:val="005B7645"/>
    <w:rsid w:val="005B774D"/>
    <w:rsid w:val="005C20A1"/>
    <w:rsid w:val="005C2B56"/>
    <w:rsid w:val="005C7FD3"/>
    <w:rsid w:val="005D136B"/>
    <w:rsid w:val="005E0F56"/>
    <w:rsid w:val="005E6497"/>
    <w:rsid w:val="005F1D02"/>
    <w:rsid w:val="005F4484"/>
    <w:rsid w:val="006165F8"/>
    <w:rsid w:val="0062213B"/>
    <w:rsid w:val="006230AD"/>
    <w:rsid w:val="0063327B"/>
    <w:rsid w:val="0063440F"/>
    <w:rsid w:val="00634E51"/>
    <w:rsid w:val="00637C93"/>
    <w:rsid w:val="006530E9"/>
    <w:rsid w:val="00657D81"/>
    <w:rsid w:val="0066365C"/>
    <w:rsid w:val="00665C73"/>
    <w:rsid w:val="006814B1"/>
    <w:rsid w:val="006840AF"/>
    <w:rsid w:val="00695D88"/>
    <w:rsid w:val="006A1D9F"/>
    <w:rsid w:val="006D36F0"/>
    <w:rsid w:val="006D47CA"/>
    <w:rsid w:val="006E26DE"/>
    <w:rsid w:val="006F5B54"/>
    <w:rsid w:val="00702A8C"/>
    <w:rsid w:val="007036E1"/>
    <w:rsid w:val="0070541A"/>
    <w:rsid w:val="00711EF4"/>
    <w:rsid w:val="007129F9"/>
    <w:rsid w:val="00720C20"/>
    <w:rsid w:val="007379CC"/>
    <w:rsid w:val="00741A64"/>
    <w:rsid w:val="00750F71"/>
    <w:rsid w:val="007577BF"/>
    <w:rsid w:val="00767591"/>
    <w:rsid w:val="007B132C"/>
    <w:rsid w:val="007B1A3D"/>
    <w:rsid w:val="007E2200"/>
    <w:rsid w:val="007E6539"/>
    <w:rsid w:val="00806FC4"/>
    <w:rsid w:val="00815046"/>
    <w:rsid w:val="00827DBC"/>
    <w:rsid w:val="008408ED"/>
    <w:rsid w:val="00840E3B"/>
    <w:rsid w:val="008448AB"/>
    <w:rsid w:val="00895063"/>
    <w:rsid w:val="008C4BED"/>
    <w:rsid w:val="008F62DA"/>
    <w:rsid w:val="009150B0"/>
    <w:rsid w:val="00943EC4"/>
    <w:rsid w:val="00947680"/>
    <w:rsid w:val="009533F5"/>
    <w:rsid w:val="00957BD7"/>
    <w:rsid w:val="00971461"/>
    <w:rsid w:val="009A5350"/>
    <w:rsid w:val="009C0ED2"/>
    <w:rsid w:val="009C5923"/>
    <w:rsid w:val="009D0320"/>
    <w:rsid w:val="009D64CB"/>
    <w:rsid w:val="009E5C67"/>
    <w:rsid w:val="009E779F"/>
    <w:rsid w:val="00A406B6"/>
    <w:rsid w:val="00A727F5"/>
    <w:rsid w:val="00AA3646"/>
    <w:rsid w:val="00AB0C65"/>
    <w:rsid w:val="00AB4A55"/>
    <w:rsid w:val="00AD7C59"/>
    <w:rsid w:val="00B033B2"/>
    <w:rsid w:val="00B03CC1"/>
    <w:rsid w:val="00B07B80"/>
    <w:rsid w:val="00B1444C"/>
    <w:rsid w:val="00B1574C"/>
    <w:rsid w:val="00B178D3"/>
    <w:rsid w:val="00B205EE"/>
    <w:rsid w:val="00B21600"/>
    <w:rsid w:val="00B32164"/>
    <w:rsid w:val="00B446FA"/>
    <w:rsid w:val="00B55353"/>
    <w:rsid w:val="00B61E20"/>
    <w:rsid w:val="00B709F2"/>
    <w:rsid w:val="00B85851"/>
    <w:rsid w:val="00B97233"/>
    <w:rsid w:val="00BB4819"/>
    <w:rsid w:val="00BB632D"/>
    <w:rsid w:val="00BC2713"/>
    <w:rsid w:val="00BD2794"/>
    <w:rsid w:val="00BD3712"/>
    <w:rsid w:val="00BF596C"/>
    <w:rsid w:val="00C215EC"/>
    <w:rsid w:val="00C2613E"/>
    <w:rsid w:val="00C454BD"/>
    <w:rsid w:val="00C5544F"/>
    <w:rsid w:val="00CD5D33"/>
    <w:rsid w:val="00CE1362"/>
    <w:rsid w:val="00D20453"/>
    <w:rsid w:val="00D30DE4"/>
    <w:rsid w:val="00D40E18"/>
    <w:rsid w:val="00D47119"/>
    <w:rsid w:val="00D65833"/>
    <w:rsid w:val="00D826FD"/>
    <w:rsid w:val="00D91DDB"/>
    <w:rsid w:val="00DA7D1A"/>
    <w:rsid w:val="00DB3277"/>
    <w:rsid w:val="00DD4F13"/>
    <w:rsid w:val="00DE5122"/>
    <w:rsid w:val="00DE7FE3"/>
    <w:rsid w:val="00E43EE6"/>
    <w:rsid w:val="00E535C7"/>
    <w:rsid w:val="00E6366B"/>
    <w:rsid w:val="00E7049B"/>
    <w:rsid w:val="00E7118C"/>
    <w:rsid w:val="00EF0C24"/>
    <w:rsid w:val="00EF7431"/>
    <w:rsid w:val="00F17895"/>
    <w:rsid w:val="00F2250E"/>
    <w:rsid w:val="00F37CB4"/>
    <w:rsid w:val="00F42219"/>
    <w:rsid w:val="00F538E9"/>
    <w:rsid w:val="00F80AD2"/>
    <w:rsid w:val="00F91FB0"/>
    <w:rsid w:val="00F97B52"/>
    <w:rsid w:val="00FA0CDA"/>
    <w:rsid w:val="00FB48BA"/>
    <w:rsid w:val="00FD62F0"/>
    <w:rsid w:val="00FE4E38"/>
    <w:rsid w:val="03031878"/>
    <w:rsid w:val="043552C1"/>
    <w:rsid w:val="053B739E"/>
    <w:rsid w:val="058C5AED"/>
    <w:rsid w:val="05DE61B6"/>
    <w:rsid w:val="08C77DBF"/>
    <w:rsid w:val="096F5601"/>
    <w:rsid w:val="0BBC3BE4"/>
    <w:rsid w:val="0BE14FFF"/>
    <w:rsid w:val="0C154FFB"/>
    <w:rsid w:val="0C8C26F2"/>
    <w:rsid w:val="0D180C55"/>
    <w:rsid w:val="0E01156E"/>
    <w:rsid w:val="0E042741"/>
    <w:rsid w:val="0EBA4961"/>
    <w:rsid w:val="0F2F448E"/>
    <w:rsid w:val="1052784D"/>
    <w:rsid w:val="106B4D17"/>
    <w:rsid w:val="12B41326"/>
    <w:rsid w:val="148213F1"/>
    <w:rsid w:val="14D31460"/>
    <w:rsid w:val="18073E94"/>
    <w:rsid w:val="181755D4"/>
    <w:rsid w:val="1ABE36B0"/>
    <w:rsid w:val="1AE11722"/>
    <w:rsid w:val="1CD8260D"/>
    <w:rsid w:val="1DC14A3C"/>
    <w:rsid w:val="1E9B7544"/>
    <w:rsid w:val="20DC422F"/>
    <w:rsid w:val="21A61310"/>
    <w:rsid w:val="22597A50"/>
    <w:rsid w:val="24303C58"/>
    <w:rsid w:val="24721D92"/>
    <w:rsid w:val="2481249B"/>
    <w:rsid w:val="2544791E"/>
    <w:rsid w:val="26FC0ADE"/>
    <w:rsid w:val="27DA25E1"/>
    <w:rsid w:val="28145EFA"/>
    <w:rsid w:val="282F0F0B"/>
    <w:rsid w:val="28ED0A96"/>
    <w:rsid w:val="299C771E"/>
    <w:rsid w:val="29F34762"/>
    <w:rsid w:val="2A077D42"/>
    <w:rsid w:val="2BC10524"/>
    <w:rsid w:val="2C24708F"/>
    <w:rsid w:val="2C530EA4"/>
    <w:rsid w:val="2C54129C"/>
    <w:rsid w:val="2E27046D"/>
    <w:rsid w:val="2E941CC4"/>
    <w:rsid w:val="2F2C757E"/>
    <w:rsid w:val="305C3099"/>
    <w:rsid w:val="317B7FBD"/>
    <w:rsid w:val="319819A0"/>
    <w:rsid w:val="32F50265"/>
    <w:rsid w:val="3398794C"/>
    <w:rsid w:val="33E1550E"/>
    <w:rsid w:val="353B01B8"/>
    <w:rsid w:val="37624A31"/>
    <w:rsid w:val="376C70DF"/>
    <w:rsid w:val="387A69F8"/>
    <w:rsid w:val="3881319F"/>
    <w:rsid w:val="388A374E"/>
    <w:rsid w:val="397260D7"/>
    <w:rsid w:val="3B10428B"/>
    <w:rsid w:val="3BD04DA1"/>
    <w:rsid w:val="3C9B1C4D"/>
    <w:rsid w:val="3CAE2628"/>
    <w:rsid w:val="3F0B7066"/>
    <w:rsid w:val="41D918DD"/>
    <w:rsid w:val="422E4F77"/>
    <w:rsid w:val="42A367DF"/>
    <w:rsid w:val="439B36D6"/>
    <w:rsid w:val="441D4008"/>
    <w:rsid w:val="448E5D87"/>
    <w:rsid w:val="44E959C8"/>
    <w:rsid w:val="459B787D"/>
    <w:rsid w:val="463C5841"/>
    <w:rsid w:val="463F39C8"/>
    <w:rsid w:val="46EA66A4"/>
    <w:rsid w:val="47FF48A9"/>
    <w:rsid w:val="4D373BCD"/>
    <w:rsid w:val="4D497A62"/>
    <w:rsid w:val="4DBA385A"/>
    <w:rsid w:val="4F1E2124"/>
    <w:rsid w:val="4F462977"/>
    <w:rsid w:val="4FC8467C"/>
    <w:rsid w:val="5039672C"/>
    <w:rsid w:val="520358BD"/>
    <w:rsid w:val="52A603D9"/>
    <w:rsid w:val="52DF6BEF"/>
    <w:rsid w:val="53000B16"/>
    <w:rsid w:val="530B7C13"/>
    <w:rsid w:val="5381166E"/>
    <w:rsid w:val="53E867C1"/>
    <w:rsid w:val="57031654"/>
    <w:rsid w:val="582575E3"/>
    <w:rsid w:val="58D6381E"/>
    <w:rsid w:val="59223789"/>
    <w:rsid w:val="59E80386"/>
    <w:rsid w:val="5C070591"/>
    <w:rsid w:val="5C96721C"/>
    <w:rsid w:val="5CDA1CBE"/>
    <w:rsid w:val="5D0A6ACB"/>
    <w:rsid w:val="5DCE7C24"/>
    <w:rsid w:val="5E762A7D"/>
    <w:rsid w:val="5E995579"/>
    <w:rsid w:val="5F363A31"/>
    <w:rsid w:val="5FAA0402"/>
    <w:rsid w:val="5FD0330B"/>
    <w:rsid w:val="61FD5D7B"/>
    <w:rsid w:val="625E6D04"/>
    <w:rsid w:val="652816CC"/>
    <w:rsid w:val="6891058A"/>
    <w:rsid w:val="68C25DA8"/>
    <w:rsid w:val="691D3A86"/>
    <w:rsid w:val="69970133"/>
    <w:rsid w:val="6B09230A"/>
    <w:rsid w:val="6D7B041A"/>
    <w:rsid w:val="6DC15E28"/>
    <w:rsid w:val="6DF06CBC"/>
    <w:rsid w:val="6F0651CD"/>
    <w:rsid w:val="71310DD6"/>
    <w:rsid w:val="735A1647"/>
    <w:rsid w:val="73912697"/>
    <w:rsid w:val="74021350"/>
    <w:rsid w:val="742202FD"/>
    <w:rsid w:val="75925ED8"/>
    <w:rsid w:val="75B50B18"/>
    <w:rsid w:val="76851D03"/>
    <w:rsid w:val="76E27438"/>
    <w:rsid w:val="776A44CC"/>
    <w:rsid w:val="77C91BF3"/>
    <w:rsid w:val="77FA429E"/>
    <w:rsid w:val="78332AFC"/>
    <w:rsid w:val="7833302C"/>
    <w:rsid w:val="78BC3A91"/>
    <w:rsid w:val="7AD105EC"/>
    <w:rsid w:val="7AF15034"/>
    <w:rsid w:val="7CA511DA"/>
    <w:rsid w:val="7D382717"/>
    <w:rsid w:val="7D7D5689"/>
    <w:rsid w:val="7E332468"/>
    <w:rsid w:val="7F8E4A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0" w:semiHidden="0" w:name="toc 1"/>
    <w:lsdException w:uiPriority="0" w:semiHidden="0" w:name="toc 2"/>
    <w:lsdException w:uiPriority="0" w:semiHidden="0" w:name="toc 3"/>
    <w:lsdException w:uiPriority="0" w:semiHidden="0" w:name="toc 4"/>
    <w:lsdException w:uiPriority="0" w:semiHidden="0" w:name="toc 5"/>
    <w:lsdException w:uiPriority="0" w:semiHidden="0" w:name="toc 6"/>
    <w:lsdException w:uiPriority="0" w:semiHidden="0" w:name="toc 7"/>
    <w:lsdException w:uiPriority="0" w:semiHidden="0" w:name="toc 8"/>
    <w:lsdException w:uiPriority="0" w:semiHidden="0" w:name="toc 9"/>
    <w:lsdException w:uiPriority="99" w:name="Normal Indent" w:locked="1"/>
    <w:lsdException w:qFormat="1" w:unhideWhenUsed="0" w:uiPriority="99" w:name="footnote text"/>
    <w:lsdException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name="annotation reference"/>
    <w:lsdException w:uiPriority="99" w:name="line number" w:locked="1"/>
    <w:lsdException w:uiPriority="99" w:name="page number" w:locked="1"/>
    <w:lsdException w:qFormat="1" w:unhideWhenUsed="0" w:uiPriority="99" w:name="endnote reference"/>
    <w:lsdException w:qFormat="1" w:unhideWhenUsed="0" w:uiPriority="99" w:name="endnote text"/>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nhideWhenUsed="0" w:uiPriority="99" w:name="Table Web 2" w:locked="1"/>
    <w:lsdException w:unhideWhenUsed="0" w:uiPriority="99" w:name="Table Web 3" w:locked="1"/>
    <w:lsdException w:qFormat="1" w:unhideWhenUsed="0" w:uiPriority="99" w:name="Balloon Text"/>
    <w:lsdException w:qFormat="1" w:unhideWhenUsed="0" w:uiPriority="99" w:semiHidden="0" w:name="Table Grid"/>
    <w:lsdException w:unhideWhenUsed="0"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iPriority w:val="99"/>
    <w:pPr>
      <w:jc w:val="left"/>
    </w:pPr>
  </w:style>
  <w:style w:type="paragraph" w:styleId="3">
    <w:name w:val="endnote text"/>
    <w:basedOn w:val="1"/>
    <w:link w:val="16"/>
    <w:semiHidden/>
    <w:qFormat/>
    <w:uiPriority w:val="99"/>
    <w:pPr>
      <w:snapToGrid w:val="0"/>
      <w:jc w:val="left"/>
    </w:pPr>
  </w:style>
  <w:style w:type="paragraph" w:styleId="4">
    <w:name w:val="Balloon Text"/>
    <w:basedOn w:val="1"/>
    <w:link w:val="17"/>
    <w:semiHidden/>
    <w:qFormat/>
    <w:uiPriority w:val="99"/>
    <w:rPr>
      <w:sz w:val="18"/>
      <w:szCs w:val="18"/>
    </w:rPr>
  </w:style>
  <w:style w:type="paragraph" w:styleId="5">
    <w:name w:val="footer"/>
    <w:basedOn w:val="1"/>
    <w:link w:val="18"/>
    <w:qFormat/>
    <w:uiPriority w:val="99"/>
    <w:pPr>
      <w:tabs>
        <w:tab w:val="center" w:pos="4153"/>
        <w:tab w:val="right" w:pos="8306"/>
      </w:tabs>
      <w:snapToGrid w:val="0"/>
      <w:jc w:val="left"/>
    </w:pPr>
    <w:rPr>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semiHidden/>
    <w:qFormat/>
    <w:uiPriority w:val="99"/>
    <w:pPr>
      <w:snapToGrid w:val="0"/>
      <w:jc w:val="left"/>
    </w:pPr>
    <w:rPr>
      <w:sz w:val="18"/>
      <w:szCs w:val="18"/>
    </w:rPr>
  </w:style>
  <w:style w:type="paragraph" w:styleId="8">
    <w:name w:val="annotation subject"/>
    <w:basedOn w:val="2"/>
    <w:next w:val="2"/>
    <w:link w:val="21"/>
    <w:semiHidden/>
    <w:qFormat/>
    <w:uiPriority w:val="99"/>
    <w:rPr>
      <w:b/>
      <w:bCs/>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ndnote reference"/>
    <w:semiHidden/>
    <w:qFormat/>
    <w:uiPriority w:val="99"/>
    <w:rPr>
      <w:rFonts w:cs="Times New Roman"/>
      <w:vertAlign w:val="superscript"/>
    </w:rPr>
  </w:style>
  <w:style w:type="character" w:styleId="13">
    <w:name w:val="annotation reference"/>
    <w:semiHidden/>
    <w:qFormat/>
    <w:uiPriority w:val="99"/>
    <w:rPr>
      <w:rFonts w:cs="Times New Roman"/>
      <w:sz w:val="21"/>
      <w:szCs w:val="21"/>
    </w:rPr>
  </w:style>
  <w:style w:type="character" w:styleId="14">
    <w:name w:val="footnote reference"/>
    <w:semiHidden/>
    <w:qFormat/>
    <w:uiPriority w:val="99"/>
    <w:rPr>
      <w:rFonts w:cs="Times New Roman"/>
      <w:vertAlign w:val="superscript"/>
    </w:rPr>
  </w:style>
  <w:style w:type="character" w:customStyle="1" w:styleId="15">
    <w:name w:val="批注文字 字符"/>
    <w:link w:val="2"/>
    <w:locked/>
    <w:uiPriority w:val="99"/>
    <w:rPr>
      <w:rFonts w:cs="Times New Roman"/>
      <w:kern w:val="2"/>
      <w:sz w:val="22"/>
      <w:szCs w:val="22"/>
    </w:rPr>
  </w:style>
  <w:style w:type="character" w:customStyle="1" w:styleId="16">
    <w:name w:val="尾注文本 字符"/>
    <w:link w:val="3"/>
    <w:semiHidden/>
    <w:locked/>
    <w:uiPriority w:val="99"/>
    <w:rPr>
      <w:rFonts w:cs="Times New Roman"/>
      <w:kern w:val="2"/>
      <w:sz w:val="22"/>
      <w:szCs w:val="22"/>
    </w:rPr>
  </w:style>
  <w:style w:type="character" w:customStyle="1" w:styleId="17">
    <w:name w:val="批注框文本 字符"/>
    <w:link w:val="4"/>
    <w:semiHidden/>
    <w:qFormat/>
    <w:locked/>
    <w:uiPriority w:val="99"/>
    <w:rPr>
      <w:rFonts w:cs="Times New Roman"/>
      <w:sz w:val="18"/>
      <w:szCs w:val="18"/>
    </w:rPr>
  </w:style>
  <w:style w:type="character" w:customStyle="1" w:styleId="18">
    <w:name w:val="页脚 字符"/>
    <w:link w:val="5"/>
    <w:qFormat/>
    <w:locked/>
    <w:uiPriority w:val="99"/>
    <w:rPr>
      <w:rFonts w:cs="Times New Roman"/>
      <w:sz w:val="18"/>
      <w:szCs w:val="18"/>
    </w:rPr>
  </w:style>
  <w:style w:type="character" w:customStyle="1" w:styleId="19">
    <w:name w:val="页眉 字符"/>
    <w:link w:val="6"/>
    <w:qFormat/>
    <w:locked/>
    <w:uiPriority w:val="99"/>
    <w:rPr>
      <w:rFonts w:cs="Times New Roman"/>
      <w:sz w:val="18"/>
      <w:szCs w:val="18"/>
    </w:rPr>
  </w:style>
  <w:style w:type="character" w:customStyle="1" w:styleId="20">
    <w:name w:val="脚注文本 字符"/>
    <w:link w:val="7"/>
    <w:semiHidden/>
    <w:qFormat/>
    <w:locked/>
    <w:uiPriority w:val="99"/>
    <w:rPr>
      <w:rFonts w:cs="Times New Roman"/>
      <w:kern w:val="2"/>
      <w:sz w:val="18"/>
      <w:szCs w:val="18"/>
    </w:rPr>
  </w:style>
  <w:style w:type="character" w:customStyle="1" w:styleId="21">
    <w:name w:val="批注主题 字符"/>
    <w:link w:val="8"/>
    <w:semiHidden/>
    <w:qFormat/>
    <w:locked/>
    <w:uiPriority w:val="99"/>
    <w:rPr>
      <w:rFonts w:cs="Times New Roman"/>
      <w:b/>
      <w:bCs/>
      <w:kern w:val="2"/>
      <w:sz w:val="22"/>
      <w:szCs w:val="22"/>
    </w:rPr>
  </w:style>
  <w:style w:type="paragraph" w:styleId="22">
    <w:name w:val="List Paragraph"/>
    <w:basedOn w:val="1"/>
    <w:qFormat/>
    <w:uiPriority w:val="99"/>
    <w:pPr>
      <w:ind w:firstLine="420" w:firstLineChars="200"/>
    </w:pPr>
  </w:style>
  <w:style w:type="character" w:customStyle="1" w:styleId="23">
    <w:name w:val="不明显强调1"/>
    <w:uiPriority w:val="99"/>
    <w:rPr>
      <w:rFonts w:cs="Times New Roman"/>
      <w:i/>
      <w:iCs/>
      <w:color w:val="7F7F7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904</Words>
  <Characters>1044</Characters>
  <Lines>8</Lines>
  <Paragraphs>2</Paragraphs>
  <TotalTime>270</TotalTime>
  <ScaleCrop>false</ScaleCrop>
  <LinksUpToDate>false</LinksUpToDate>
  <CharactersWithSpaces>1092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2022-08-27T12:36:00Z</dcterms:created>
  <dc:creator>张晨艺</dc:creator>
  <cp:lastModifiedBy>WPS_1528979851</cp:lastModifiedBy>
  <cp:lastPrinted>2022-12-06T05:47:00Z</cp:lastPrinted>
  <dcterms:modified xsi:type="dcterms:W3CDTF">2025-09-15T02:06:08Z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4A7B47779DD54F80BFC3EA4C857AB0CE</vt:lpwstr>
  </property>
  <property fmtid="{D5CDD505-2E9C-101B-9397-08002B2CF9AE}" pid="4" name="KSOTemplateDocerSaveRecord">
    <vt:lpwstr>eyJoZGlkIjoiMmM0Nzk5MTY5YWJhYzlmNTAzY2FkMTNjY2I2MDhjODYiLCJ1c2VySWQiOiIzNzg0Njg0MTUifQ==</vt:lpwstr>
  </property>
</Properties>
</file>