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陕西省首批制造业单项冠军培育企业入库名单</w:t>
      </w:r>
    </w:p>
    <w:p>
      <w:pPr>
        <w:jc w:val="center"/>
      </w:pPr>
      <w:r>
        <w:rPr>
          <w:rFonts w:hint="eastAsia"/>
        </w:rPr>
        <w:t>（</w:t>
      </w:r>
      <w:r>
        <w:rPr>
          <w:rFonts w:hint="eastAsia" w:ascii="楷体_GB2312" w:hAnsi="楷体_GB2312" w:eastAsia="楷体_GB2312" w:cs="楷体_GB2312"/>
        </w:rPr>
        <w:t>共130家企业</w:t>
      </w:r>
      <w:r>
        <w:rPr>
          <w:rFonts w:hint="eastAsia" w:ascii="楷体_GB2312" w:hAnsi="楷体_GB2312" w:eastAsia="楷体_GB2312" w:cs="楷体_GB2312"/>
          <w:lang w:eastAsia="zh-CN"/>
        </w:rPr>
        <w:t>，排名不分先后</w:t>
      </w:r>
      <w:bookmarkStart w:id="0" w:name="_GoBack"/>
      <w:bookmarkEnd w:id="0"/>
      <w:r>
        <w:rPr>
          <w:rFonts w:hint="eastAsia"/>
        </w:rPr>
        <w:t>）</w:t>
      </w:r>
    </w:p>
    <w:p>
      <w:pPr>
        <w:spacing w:line="576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</w:p>
    <w:tbl>
      <w:tblPr>
        <w:tblStyle w:val="5"/>
        <w:tblpPr w:leftFromText="180" w:rightFromText="180" w:vertAnchor="page" w:horzAnchor="margin" w:tblpXSpec="center" w:tblpY="3200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19"/>
        <w:gridCol w:w="425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企业名称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所属行业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细分产品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西安西电开关电气有限公司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配电开关控制设备制造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气体绝缘金属封闭开关设备（GIS）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西安蓝晓科技新材料股份有限公司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吸附分离材料（树脂）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西安凯立新材料股份有公司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精细化工用钯炭催化剂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华羿微电子股份有限公司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半导体功率器件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西安泰金新能科技股份有限公司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电解铜箔成套装备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国核宝钛锆业股份公司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核级锆、铪材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西安艾力特电子实业有限公司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射频微波传输元器件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中铁宝桥集团有限公司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交通运输设备制造业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桥梁钢结构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陕西北元化工集团股份有限公司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聚氯乙烯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合容电气股份有限公司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电气机械和器材制造业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高压并联电容器及成套装置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陕西长岭纺织机电科技有限公司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纺织检测仪器及全流程质量控制解决方案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TW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  <w14:ligatures w14:val="standardContextual"/>
              </w:rPr>
              <w:t>西安鑫垚陶瓷复合材料股份有限公司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陶瓷基复合材料热防护结构件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宝鸡钛业股份有限公司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有色金属熔炼及压延加工业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法士特伊顿（宝鸡）轻型变速器有限责任公司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汽车制造业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轻型变速器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西安瑟福能源科技有限公司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电气机械和器材制造业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无人机及启动电源用高倍率锂离子电池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西北铁道电子股份有限公司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铁路、船舶、航空航天和其他运输设备制造业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轨道车运行控制监测维护管理装置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星展测控科技股份有限公司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车船机载卫星通信天线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陕西昱琛航空设备股份有限公司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铁路、船舶、航空航天和其他运输设备制造业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雷达散射特性检测仪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西安思坦仪器股份有限公司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石油智能注水采油增产系统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陕西三毅有岩材料科技有限公司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铱坩埚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西部钛业有限责任公司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航空装备用钛及钛合金板材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陕西北人印刷机械有限责任公司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凹版印刷机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陕西庆华汽车安全系统有限公司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汽车制造业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汽车零部件及配件制造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西安诺博尔稀贵金属材料股份有限公司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高性能贵金属功能材料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陕西瑞科新材料股份有限公司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贵金属化合物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彩虹集团新能源股份有限公司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非金属矿物制品业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3111010200延压玻璃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西安三角防务股份有限公司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航空、航天器及设备制造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新型大型航空飞机机身结构件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西安菲尔特金属过滤材料股份有限公司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金属纤维毡及制品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陕西华秦新能源科技有限责任公司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水电解制氢设备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陕西烽火宏声科技有限责任公司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头戴式/手柄式受话器组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中航电测仪器股份有限公司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应变计及应变式传感器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西安超晶科技股份有限公司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有色金属冶炼及压延加工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钛合金壳体锻件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西安华科光电有公司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瞄准器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陕西航天泵阀科技集团有限公司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集成式气井井口紧急截断装置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西安万德能源化学股份有限公司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硝酸异辛酯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陕西大唐燃气安全科技股份有限公司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燃气自闭阀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陕西诺贝特自动化科技股份有限公司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小型数控精密车床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西安中熔电气股份有限公司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电气机械和器材制造业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新能源低压熔断器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西安西电电工材料有限责任公司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输变电用绝缘件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西安威盛电子科技股份有限公司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小井眼系列测井仪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西安兴航航空科技股份及公司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铁路、船舶、航空航天和其他运输设备制造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飞机主承力金属结构件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西安航天民芯科技有限公司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高速、高精度数据转换器芯片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宝钛装备制造（宝鸡）有限公司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"钛合金大型承压非标装备"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西北橡胶塑料研究设计院有限公司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C29-橡胶和塑料制品行业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橡胶密封制品、特种橡胶制品及专用橡胶材料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渭南木王智能科技股份有限公司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其它电子设备制造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测试探针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榆林天盛缘玻璃纤维科技有限公司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玻璃纤维及制品制造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玻璃微纤维棉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陕西丰源钒业科技发展公司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钒氮合金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西安西驰电气股份有限公司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电气机械和器材制造业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电机控制器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49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陕西天翌科技股份有限公司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通信设备制造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碳纤维复合材料卫星通信天线反射面及配件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西部宝德科技股份有限公司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烧结金属多孔材料及制品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中冶陕压重工设备有限公司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冶金设备制造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高速超大压下率单机架六辊可逆冷轧机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西安航天三沃化学有限公司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基于丙烯酸单体的界面粘接复合产品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西安博深安全科技股份有限公司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矿井防爆装置及其智能化保障系统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西安天力金属复合材料股份有限公司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有色金属爆炸复合材料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西安卫光科技有限公司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整体静液压传动装置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西安彩晶光电科技股份有限公司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商用宽温混合液晶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西安西电高压开关操动机构有限责任公司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配电开关及其控制设备制造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特高压断路器用大功率液压碟簧操动机构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宝鸡石油钢管有限责任公司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黑色金属冶炼和压延加工业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油气输送管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59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宝钛特种金属有限公司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钛及钛合金专用中间合金；难熔金属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咸阳宝石钢管钢绳有限公司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钢铁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石油工业用钢丝绳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陕西科隆新材料科技股份有限公司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C 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橡胶密封组合制品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西安外科医学科技有限公司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低温等离子体手术刀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西诺医疗器械集团有限公司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3644 口腔科用设备及器具制造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牙科综合治疗机、牙科手机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汉江工具有限责任公司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33金属制品业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齿轮刀具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宝鸡机床集团有限公司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金属切削机床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陕西长美科技有限责任公司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轨道交通装备及关键系统、部件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聚氨酯道床隔震垫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陕西天成航空材料有限公司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钛合金棒丝材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西安东风机电股份有限公司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仪器仪表制造业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质量流量计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69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西安欧中材料科技有限公司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增材制造用金属球形粉末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西安秦泰汽车排放技术有限公司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柴油机尾气后处理SCR尿素计量喷射泵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陕西长岭电子科技有限责任公司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无线电高度表及机载舰载雷达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陕西群力电工有限责任公司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控制继电器、专用特种开关等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西安奇维科技有限公司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军用高性能计算机设备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西安钢研功能材料股份有限公司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金属功能合金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华天科技（宝鸡）有限公司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集成电路封测引线框架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西安安森智能仪器股份有限公司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仪器仪表制造业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气井智能控制系统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陕西天元智能再制造股份有限公司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综采液压支架再制造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西安三航动力科技有限公司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铁路、船舶、航空航天和其他运输设备制造业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航空发动机整体叶盘、叶片类零部件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79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西安昱昌环境科技有限公司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大气污染防治设备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旋转式有机废气蓄热氧化炉（RTO）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陕西宝成航空仪表有限责任公司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飞机制造业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光纤导航系统及其核心器件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陕西秦塬纺织有限公司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涤棉高配服装面料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陕西长岭迈腾电子股份有限公司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39计算机、通信和其他电子设备制造业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军用电子变压器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陕西长岭特种设备股份有限公司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直升机蒸发循环制冷系统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陕西麦可罗生物科技有限公司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医药制造业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春雷霉素原药及制剂系列产品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陕西东方航空仪表有限责任公司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旋翼机飞机控制系统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西安合力汽车配件有限公司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阀体管卡（外贸件）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宝鸡拓普达钛业有限公司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有色金属熔炼及压延加工业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钛棒材、钛管材、钛锻件、钛合金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陕西元丰纺织技术研究有限公司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纺织业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功能性个体安全防护纺织品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89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陕西省军工（集团）陕铜有限公司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有色金属熔炼及压延加工业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真空灭弧室用无氧铜棒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宝鸡海吉钛镍有限公司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镍板、管及锻件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宝鸡钛普锐斯钛阳极科技有限公司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有色金属冶炼及压延加工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贵金属涂层钛阳极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宝鸡瑞熙钛业有限公司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增材制造用钛及钛合金丝材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咸阳蓝博机械有限公司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机械制造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精密滚柱交叉导轨副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陕西大美化工科技有限公司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40%甲基肼水溶液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北新建材（陕西）有限公司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非金属矿物制品业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纸面石膏板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陕西永宏生物科技有限公司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生物医药制造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薯蓣皂素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西安西电电力电容器有限责任公司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电容器及其配套设备制造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电容器及其成套装置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西安益维普泰环保股份有限公司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除磷剂（益维磷）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99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北方长龙新材料技术股份有限公司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其他制造业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复合材料军车人机环系统内饰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宝鸡市永盛泰钛业有限公司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航空客机专用钛合金锻件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宝鸡巨成钛业股份有限公司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有色金属压延加工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锂电铜箔设备用钛材料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宝鸡特钢钛业股份有限公司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有色金属压延加工制造业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有色金属复合管材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宝鸡鑫诺特材股份有限公司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医用植入物钛及钛合金材料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宝鸡天联汇通复合材料有限公司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塑料和橡胶制品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柔性复合高压输送管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宝鸡宝冶钛镍制造有限责任公司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特种设备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陕西省双菱化工股份有限公司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化学原料和化学制品制造业;计算机、 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液体三氧化硫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富平雨中情防水科技有限公司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非金属矿物制品业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高分子预铺防水卷材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渭南陕煤启辰科技有限公司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化学原料和化学制品制造业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其他专项化学用品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109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陕西汉江机床有限公司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精密螺纹系列加工机床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安康市尧柏水泥有限公司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建材业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硅酸盐水泥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陕西盘龙药业集团股份有限公司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医药制造业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盘龙七片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陕西凌云蓄电池有限公司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汽车起动用铅酸蓄电池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陕西宝光陶瓷科技有限公司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电气机械和器材制造业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陶瓷金属化产品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宝鸡市嘉诚稀有金属材料有限公司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有色金属合金制造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钛用中间合金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陕西中联西部土方机械有限公司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挖掘机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陕西步长制药有限公司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医药制造业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脑心通胶囊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陕西汉中变压器有限责任公司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电气机械和器材制造业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特种变压器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西安天隆科技有限公司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全自动PCR分析系统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119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陕西红马科技有限公司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电子专用材料制造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锂离子电池三元正极材料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西安重装澄合煤矿机械有限公司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专用设备制造业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矿用高强度圆环链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安康宏达船舶制造有限公司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船舶制造业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航道疏浚船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西安青松光电技术有限公司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LED显示屏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西安欣创电子技术有限公司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微波数字相控阵天线系统及配件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陕西东泰制药有限公司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医药制造业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华蟾素胶囊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陕西聚泰新材料科技有限公司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废弃资源综合利用业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电池级硫酸镍、电池级硫酸钴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陕西三江能源金属镁有限公司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金属钙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华东医药（西安）博华制药有限公司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医药制造业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吲哚布芬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铭帝集团有限公司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129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华阴市锦前程药业有限公司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医药制造业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水杨酸系列产品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14:ligatures w14:val="standardContextual"/>
              </w:rPr>
              <w:t>130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铜川秦瀚陶粒有限责任公司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无机非金属制造业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石油压裂支撑剂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51"/>
    <w:rsid w:val="00152AB2"/>
    <w:rsid w:val="00443A51"/>
    <w:rsid w:val="008C65B8"/>
    <w:rsid w:val="009E43CC"/>
    <w:rsid w:val="00E0025C"/>
    <w:rsid w:val="5DD90FDB"/>
    <w:rsid w:val="5FDBC240"/>
    <w:rsid w:val="72FFDD06"/>
    <w:rsid w:val="FFAFD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761</Words>
  <Characters>4339</Characters>
  <Lines>36</Lines>
  <Paragraphs>10</Paragraphs>
  <TotalTime>0</TotalTime>
  <ScaleCrop>false</ScaleCrop>
  <LinksUpToDate>false</LinksUpToDate>
  <CharactersWithSpaces>5090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2023-12-22T06:51:00Z</dcterms:created>
  <dc:creator>Lex Lee</dc:creator>
  <cp:lastModifiedBy>user</cp:lastModifiedBy>
  <cp:lastPrinted>2023-12-22T23:10:00Z</cp:lastPrinted>
  <dcterms:modified xsi:type="dcterms:W3CDTF">2023-12-25T10:03:59Z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