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1</w:t>
      </w:r>
    </w:p>
    <w:p>
      <w:pPr>
        <w:spacing w:line="576" w:lineRule="exact"/>
        <w:jc w:val="center"/>
        <w:rPr>
          <w:rFonts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CESI小标宋-GB13000" w:hAnsi="CESI小标宋-GB13000" w:eastAsia="CESI小标宋-GB13000" w:cs="CESI小标宋-GB13000"/>
          <w:sz w:val="44"/>
          <w:szCs w:val="44"/>
        </w:rPr>
        <w:t>陕西省首批制造业领航培育企业入库名单</w:t>
      </w:r>
    </w:p>
    <w:p>
      <w:pPr>
        <w:spacing w:line="576" w:lineRule="exact"/>
        <w:jc w:val="center"/>
        <w:rPr>
          <w:rFonts w:ascii="CESI小标宋-GB13000" w:hAnsi="CESI小标宋-GB13000" w:eastAsia="CESI小标宋-GB13000" w:cs="CESI小标宋-GB13000"/>
          <w:sz w:val="36"/>
          <w:szCs w:val="36"/>
        </w:rPr>
      </w:pP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（</w:t>
      </w:r>
      <w:r>
        <w:rPr>
          <w:rFonts w:hint="eastAsia" w:ascii="楷体_GB2312" w:hAnsi="楷体_GB2312" w:eastAsia="楷体_GB2312" w:cs="楷体_GB2312"/>
          <w:sz w:val="36"/>
          <w:szCs w:val="36"/>
          <w:lang w:eastAsia="zh-CN"/>
        </w:rPr>
        <w:t>共</w:t>
      </w:r>
      <w:r>
        <w:rPr>
          <w:rFonts w:hint="eastAsia" w:ascii="楷体_GB2312" w:hAnsi="楷体_GB2312" w:eastAsia="楷体_GB2312" w:cs="楷体_GB2312"/>
          <w:sz w:val="36"/>
          <w:szCs w:val="36"/>
        </w:rPr>
        <w:t>15家企业</w:t>
      </w:r>
      <w:r>
        <w:rPr>
          <w:rFonts w:hint="eastAsia" w:ascii="楷体_GB2312" w:hAnsi="楷体_GB2312" w:eastAsia="楷体_GB2312" w:cs="楷体_GB2312"/>
          <w:sz w:val="36"/>
          <w:szCs w:val="36"/>
          <w:lang w:eastAsia="zh-CN"/>
        </w:rPr>
        <w:t>，排名不分先后</w:t>
      </w:r>
      <w:r>
        <w:rPr>
          <w:rFonts w:hint="eastAsia" w:ascii="CESI小标宋-GB13000" w:hAnsi="CESI小标宋-GB13000" w:eastAsia="CESI小标宋-GB13000" w:cs="CESI小标宋-GB13000"/>
          <w:sz w:val="36"/>
          <w:szCs w:val="36"/>
        </w:rPr>
        <w:t>）</w:t>
      </w:r>
    </w:p>
    <w:tbl>
      <w:tblPr>
        <w:tblStyle w:val="5"/>
        <w:tblpPr w:leftFromText="180" w:rightFromText="180" w:vertAnchor="page" w:horzAnchor="margin" w:tblpXSpec="center" w:tblpY="3200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5086"/>
        <w:gridCol w:w="4825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序号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企业名称</w:t>
            </w:r>
          </w:p>
        </w:tc>
        <w:tc>
          <w:tcPr>
            <w:tcW w:w="482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所属行业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14:ligatures w14:val="standardContextual"/>
              </w:rPr>
              <w:t>细分产品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陕西法士特汽车传动集团有限责任公司</w:t>
            </w:r>
          </w:p>
        </w:tc>
        <w:tc>
          <w:tcPr>
            <w:tcW w:w="4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汽车制造业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重型汽车变速器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西部超导材料科技股份有限公司</w:t>
            </w:r>
          </w:p>
        </w:tc>
        <w:tc>
          <w:tcPr>
            <w:tcW w:w="4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有色金属冶炼和压延加工业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航空钛合金棒材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陕西同力重工股份有限公司</w:t>
            </w:r>
          </w:p>
        </w:tc>
        <w:tc>
          <w:tcPr>
            <w:tcW w:w="4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通用设备制造业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非公路宽体自卸车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通号（西安）轨道交通工业集团有限公司</w:t>
            </w:r>
          </w:p>
        </w:tc>
        <w:tc>
          <w:tcPr>
            <w:tcW w:w="4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铁路、船舶、航空航天和其他运输设备制造业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轨道交通信号基础装备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西安诺瓦星云科技股份有限公司</w:t>
            </w:r>
          </w:p>
        </w:tc>
        <w:tc>
          <w:tcPr>
            <w:tcW w:w="4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计算机、通信和其他电子设备制造业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LED显示控制系统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中煤科工西安研究院（集团）有限公司</w:t>
            </w:r>
          </w:p>
        </w:tc>
        <w:tc>
          <w:tcPr>
            <w:tcW w:w="4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地质勘察专用设备制造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煤矿用大功率定向钻进装备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宝鸡钛业股份有限公司</w:t>
            </w:r>
          </w:p>
        </w:tc>
        <w:tc>
          <w:tcPr>
            <w:tcW w:w="4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有色金属冶炼及压延加工业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钛产品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陕西莱特光电材料股份有限公司</w:t>
            </w:r>
          </w:p>
        </w:tc>
        <w:tc>
          <w:tcPr>
            <w:tcW w:w="4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计算机、通信和其他电子设备制造业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OLED终端材料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秦川机床工具集团股份公司</w:t>
            </w:r>
          </w:p>
        </w:tc>
        <w:tc>
          <w:tcPr>
            <w:tcW w:w="4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机床工具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齿轮加工机床等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1</w:t>
            </w:r>
            <w:r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0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宝鸡中车时代工程机械有限公司</w:t>
            </w:r>
          </w:p>
        </w:tc>
        <w:tc>
          <w:tcPr>
            <w:tcW w:w="4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装备制造业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铁路机车车辆制造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1</w:t>
            </w:r>
            <w:r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西安特来电智能充电科技有限公司</w:t>
            </w:r>
          </w:p>
        </w:tc>
        <w:tc>
          <w:tcPr>
            <w:tcW w:w="4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其他制造业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充电桩直流模块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1</w:t>
            </w:r>
            <w:r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陕西华秦科技实业股份有限公司</w:t>
            </w:r>
          </w:p>
        </w:tc>
        <w:tc>
          <w:tcPr>
            <w:tcW w:w="4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其他制造业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耐高温长寿命隐身材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1</w:t>
            </w:r>
            <w:r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宝鸡石油钢管有限责任公司</w:t>
            </w:r>
          </w:p>
        </w:tc>
        <w:tc>
          <w:tcPr>
            <w:tcW w:w="4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黑色金属冶炼和压延加工业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油气输送管、连续油管、油套管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1</w:t>
            </w:r>
            <w:r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陕西宝光真空电器股份有限公司</w:t>
            </w:r>
          </w:p>
        </w:tc>
        <w:tc>
          <w:tcPr>
            <w:tcW w:w="4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电子真空器件制造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真空灭弧室、固封极柱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1</w:t>
            </w:r>
            <w:r>
              <w:rPr>
                <w:rFonts w:ascii="宋体" w:hAnsi="宋体" w:eastAsia="宋体" w:cs="仿宋_GB2312"/>
                <w:color w:val="000000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陕西斯瑞新材料股份有限公司</w:t>
            </w:r>
          </w:p>
        </w:tc>
        <w:tc>
          <w:tcPr>
            <w:tcW w:w="4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新材料制造业</w:t>
            </w:r>
          </w:p>
        </w:tc>
        <w:tc>
          <w:tcPr>
            <w:tcW w:w="32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standardContextual"/>
              </w:rPr>
              <w:t>铜铬电触头</w:t>
            </w:r>
          </w:p>
        </w:tc>
      </w:tr>
    </w:tbl>
    <w:p>
      <w:pPr>
        <w:spacing w:line="576" w:lineRule="exact"/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</w:p>
    <w:p/>
    <w:sectPr>
      <w:pgSz w:w="16838" w:h="11906" w:orient="landscape"/>
      <w:pgMar w:top="134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73"/>
    <w:rsid w:val="00152AB2"/>
    <w:rsid w:val="002A3791"/>
    <w:rsid w:val="005157BF"/>
    <w:rsid w:val="00A85073"/>
    <w:rsid w:val="00B35060"/>
    <w:rsid w:val="00C0093B"/>
    <w:rsid w:val="7EFB3804"/>
    <w:rsid w:val="867D94C2"/>
    <w:rsid w:val="95F63FBB"/>
    <w:rsid w:val="BE9F71D8"/>
    <w:rsid w:val="FEFB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rPr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536</Characters>
  <Lines>4</Lines>
  <Paragraphs>1</Paragraphs>
  <TotalTime>1</TotalTime>
  <ScaleCrop>false</ScaleCrop>
  <LinksUpToDate>false</LinksUpToDate>
  <CharactersWithSpaces>629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2023-12-22T14:54:00Z</dcterms:created>
  <dc:creator>Lex Lee</dc:creator>
  <cp:lastModifiedBy>user</cp:lastModifiedBy>
  <cp:lastPrinted>2023-12-23T07:11:00Z</cp:lastPrinted>
  <dcterms:modified xsi:type="dcterms:W3CDTF">2023-12-25T16:11:17Z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