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642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DBE9A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8EF6382">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3</w:t>
            </w:r>
            <w:r>
              <w:rPr>
                <w:rFonts w:hint="eastAsia" w:ascii="黑体" w:hAnsi="黑体" w:eastAsia="黑体"/>
                <w:sz w:val="21"/>
                <w:szCs w:val="21"/>
                <w:lang w:val="en-US" w:eastAsia="zh-CN"/>
              </w:rPr>
              <w:t>5.240</w:t>
            </w:r>
            <w:r>
              <w:rPr>
                <w:rFonts w:ascii="黑体" w:hAnsi="黑体" w:eastAsia="黑体"/>
                <w:sz w:val="21"/>
                <w:szCs w:val="21"/>
              </w:rPr>
              <w:fldChar w:fldCharType="end"/>
            </w:r>
            <w:bookmarkEnd w:id="0"/>
          </w:p>
        </w:tc>
      </w:tr>
      <w:tr w14:paraId="2CE9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37993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EF572A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L</w:t>
            </w:r>
            <w:r>
              <w:rPr>
                <w:rFonts w:hint="eastAsia" w:ascii="黑体" w:hAnsi="黑体" w:eastAsia="黑体"/>
                <w:sz w:val="21"/>
                <w:szCs w:val="21"/>
                <w:lang w:val="en-US" w:eastAsia="zh-CN"/>
              </w:rPr>
              <w:t xml:space="preserve"> 73</w:t>
            </w:r>
            <w:r>
              <w:rPr>
                <w:rFonts w:ascii="黑体" w:hAnsi="黑体" w:eastAsia="黑体"/>
                <w:sz w:val="21"/>
                <w:szCs w:val="21"/>
              </w:rPr>
              <w:fldChar w:fldCharType="end"/>
            </w:r>
            <w:bookmarkEnd w:id="1"/>
          </w:p>
        </w:tc>
      </w:tr>
    </w:tbl>
    <w:p w14:paraId="71E75C64">
      <w:pPr>
        <w:pStyle w:val="52"/>
        <w:framePr w:w="9639" w:h="624" w:hRule="exact" w:hSpace="181" w:vSpace="181" w:wrap="around" w:hAnchor="page" w:x="1305" w:y="2269"/>
      </w:pPr>
      <w:bookmarkStart w:id="2" w:name="_Hlk26473981"/>
      <w:r>
        <w:rPr>
          <w:rFonts w:hint="eastAsia"/>
        </w:rPr>
        <w:t>中华人民共和国国家标准</w:t>
      </w:r>
    </w:p>
    <w:bookmarkEnd w:id="2"/>
    <w:p w14:paraId="214D2FA9">
      <w:pPr>
        <w:pStyle w:val="197"/>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GB/T</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rFonts w:hint="eastAsia"/>
          <w:lang w:val="fr-FR" w:eastAsia="zh-CN"/>
        </w:rPr>
        <w:t>X</w:t>
      </w:r>
      <w:r>
        <w:rPr>
          <w:rFonts w:hint="eastAsia"/>
          <w:lang w:val="en-US" w:eastAsia="zh-CN"/>
        </w:rPr>
        <w:t>XXXX.4</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lang w:val="en-US" w:eastAsia="zh-CN"/>
        </w:rPr>
        <w:t>202</w:t>
      </w:r>
      <w:r>
        <w:rPr>
          <w:lang w:val="fr-FR"/>
        </w:rPr>
        <w:t>X</w:t>
      </w:r>
      <w:r>
        <w:fldChar w:fldCharType="end"/>
      </w:r>
      <w:bookmarkEnd w:id="5"/>
    </w:p>
    <w:p w14:paraId="2AEC29E2">
      <w:pPr>
        <w:pStyle w:val="198"/>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0C14B8D">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B6382CE">
      <w:pPr>
        <w:pStyle w:val="52"/>
        <w:framePr w:w="9639" w:h="6976" w:hRule="exact" w:hSpace="0" w:vSpace="0" w:wrap="around" w:hAnchor="page" w:y="6408"/>
        <w:jc w:val="center"/>
        <w:rPr>
          <w:rFonts w:hint="eastAsia" w:ascii="黑体" w:hAnsi="黑体" w:eastAsia="黑体"/>
          <w:b w:val="0"/>
          <w:bCs w:val="0"/>
          <w:w w:val="100"/>
        </w:rPr>
      </w:pPr>
    </w:p>
    <w:p w14:paraId="7C111F6F">
      <w:pPr>
        <w:pStyle w:val="199"/>
        <w:framePr w:h="6974" w:hRule="exact" w:wrap="around" w:x="1419" w:anchorLock="1"/>
        <w:rPr>
          <w:rFonts w:hint="eastAsia"/>
          <w:lang w:eastAsia="zh-CN"/>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lang w:eastAsia="zh-CN"/>
        </w:rPr>
        <w:t>城市运行管理服务平台</w:t>
      </w:r>
    </w:p>
    <w:p w14:paraId="59E1468D">
      <w:pPr>
        <w:pStyle w:val="199"/>
        <w:framePr w:h="6974" w:hRule="exact" w:wrap="around" w:x="1419" w:anchorLock="1"/>
        <w:rPr>
          <w:rFonts w:hint="eastAsia"/>
        </w:rPr>
      </w:pPr>
      <w:r>
        <w:rPr>
          <w:rFonts w:hint="eastAsia"/>
          <w:lang w:eastAsia="zh-CN"/>
        </w:rPr>
        <w:t>第4部分：综合评价</w:t>
      </w:r>
      <w:r>
        <w:fldChar w:fldCharType="end"/>
      </w:r>
      <w:bookmarkEnd w:id="7"/>
    </w:p>
    <w:p w14:paraId="51B402F5">
      <w:pPr>
        <w:framePr w:w="9639" w:h="6974" w:hRule="exact" w:wrap="around" w:vAnchor="page" w:hAnchor="page" w:x="1419" w:y="6408" w:anchorLock="1"/>
        <w:ind w:left="-1418"/>
      </w:pPr>
    </w:p>
    <w:p w14:paraId="41AADE44">
      <w:pPr>
        <w:pStyle w:val="127"/>
        <w:framePr w:w="9639" w:h="6974" w:hRule="exact" w:wrap="around" w:vAnchor="page" w:hAnchor="page" w:x="1419" w:y="6408" w:anchorLock="1"/>
        <w:textAlignment w:val="bottom"/>
        <w:rPr>
          <w:rFonts w:hint="eastAsia" w:eastAsia="黑体"/>
          <w:szCs w:val="28"/>
          <w:lang w:eastAsia="zh-CN"/>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Urban</w:t>
      </w:r>
      <w:r>
        <w:rPr>
          <w:rFonts w:hint="eastAsia" w:eastAsia="黑体"/>
          <w:szCs w:val="28"/>
          <w:lang w:val="en-US" w:eastAsia="zh-CN"/>
        </w:rPr>
        <w:t xml:space="preserve"> </w:t>
      </w:r>
      <w:r>
        <w:rPr>
          <w:rFonts w:hint="eastAsia" w:eastAsia="黑体"/>
          <w:szCs w:val="28"/>
        </w:rPr>
        <w:t>operation,management and</w:t>
      </w:r>
      <w:r>
        <w:rPr>
          <w:rFonts w:hint="eastAsia" w:eastAsia="黑体"/>
          <w:szCs w:val="28"/>
          <w:lang w:val="en-US" w:eastAsia="zh-CN"/>
        </w:rPr>
        <w:t xml:space="preserve"> </w:t>
      </w:r>
      <w:r>
        <w:rPr>
          <w:rFonts w:hint="eastAsia" w:eastAsia="黑体"/>
          <w:szCs w:val="28"/>
        </w:rPr>
        <w:t>services platform</w:t>
      </w:r>
      <w:r>
        <w:rPr>
          <w:rFonts w:hint="eastAsia" w:eastAsia="黑体"/>
          <w:szCs w:val="28"/>
          <w:lang w:eastAsia="zh-CN"/>
        </w:rPr>
        <w:t>—</w:t>
      </w:r>
    </w:p>
    <w:p w14:paraId="5B918F2F">
      <w:pPr>
        <w:pStyle w:val="127"/>
        <w:framePr w:w="9639" w:h="6974" w:hRule="exact" w:wrap="around" w:vAnchor="page" w:hAnchor="page" w:x="1419" w:y="6408" w:anchorLock="1"/>
        <w:textAlignment w:val="bottom"/>
        <w:rPr>
          <w:rFonts w:hint="eastAsia" w:ascii="黑体" w:hAnsi="黑体" w:eastAsia="黑体"/>
          <w:szCs w:val="28"/>
        </w:rPr>
      </w:pPr>
      <w:r>
        <w:rPr>
          <w:rFonts w:hint="eastAsia" w:eastAsia="黑体"/>
          <w:szCs w:val="28"/>
        </w:rPr>
        <w:t>Part</w:t>
      </w:r>
      <w:r>
        <w:rPr>
          <w:rFonts w:hint="eastAsia" w:eastAsia="黑体"/>
          <w:szCs w:val="28"/>
          <w:lang w:val="en-US" w:eastAsia="zh-CN"/>
        </w:rPr>
        <w:t xml:space="preserve"> </w:t>
      </w:r>
      <w:r>
        <w:rPr>
          <w:rFonts w:hint="eastAsia" w:eastAsia="黑体"/>
          <w:szCs w:val="28"/>
        </w:rPr>
        <w:t>4:Comprehensive Evaluation</w:t>
      </w:r>
      <w:r>
        <w:rPr>
          <w:rFonts w:ascii="黑体" w:hAnsi="黑体" w:eastAsia="黑体"/>
          <w:szCs w:val="28"/>
        </w:rPr>
        <w:fldChar w:fldCharType="end"/>
      </w:r>
      <w:bookmarkEnd w:id="8"/>
    </w:p>
    <w:p w14:paraId="4CD5007A">
      <w:pPr>
        <w:framePr w:w="9639" w:h="6974" w:hRule="exact" w:wrap="around" w:vAnchor="page" w:hAnchor="page" w:x="1419" w:y="6408" w:anchorLock="1"/>
        <w:spacing w:line="760" w:lineRule="exact"/>
        <w:ind w:left="-1418"/>
      </w:pPr>
    </w:p>
    <w:p w14:paraId="48A36666">
      <w:pPr>
        <w:pStyle w:val="127"/>
        <w:framePr w:w="9639" w:h="6974" w:hRule="exact" w:wrap="around" w:vAnchor="page" w:hAnchor="page" w:x="1419" w:y="6408" w:anchorLock="1"/>
        <w:textAlignment w:val="bottom"/>
        <w:rPr>
          <w:rFonts w:eastAsia="黑体"/>
          <w:szCs w:val="28"/>
        </w:rPr>
      </w:pPr>
    </w:p>
    <w:p w14:paraId="7E2F9FAE">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5469093D">
      <w:pPr>
        <w:pStyle w:val="127"/>
        <w:framePr w:w="9639" w:h="6974" w:hRule="exact" w:wrap="around" w:vAnchor="page" w:hAnchor="page" w:x="1419" w:y="6408" w:anchorLock="1"/>
        <w:spacing w:before="180" w:line="240" w:lineRule="atLeast"/>
        <w:textAlignment w:val="bottom"/>
        <w:rPr>
          <w:sz w:val="21"/>
          <w:szCs w:val="28"/>
        </w:rPr>
      </w:pPr>
    </w:p>
    <w:p w14:paraId="7F3702B8">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650D6B4F">
      <w:pPr>
        <w:pStyle w:val="19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0EC932DC">
      <w:pPr>
        <w:pStyle w:val="196"/>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7CA71949">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bookmarkStart w:id="102" w:name="_GoBack"/>
      <w:bookmarkEnd w:id="102"/>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A8D2ED">
      <w:pPr>
        <w:pStyle w:val="93"/>
        <w:bidi w:val="0"/>
        <w:rPr>
          <w:rFonts w:hint="eastAsia"/>
          <w:lang w:eastAsia="zh-CN"/>
        </w:rPr>
      </w:pPr>
      <w:bookmarkStart w:id="17" w:name="BookMark1"/>
      <w:bookmarkStart w:id="18" w:name="_Toc5397"/>
      <w:r>
        <w:rPr>
          <w:rFonts w:hint="eastAsia"/>
          <w:spacing w:val="320"/>
          <w:lang w:eastAsia="zh-CN"/>
        </w:rPr>
        <w:t>目</w:t>
      </w:r>
      <w:r>
        <w:rPr>
          <w:rFonts w:hint="eastAsia"/>
          <w:lang w:eastAsia="zh-CN"/>
        </w:rPr>
        <w:t>次</w:t>
      </w:r>
    </w:p>
    <w:p w14:paraId="515BE129">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TOC \o "1-1" \t "标准文件_一级条标题,2,标准文件_附录一级条标题,2," \h</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_Toc21638 </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eastAsia="zh-CN"/>
        </w:rPr>
        <w:t>前言</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_Toc21638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II</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07192A1B">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_Toc18881 </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eastAsia="zh-CN"/>
        </w:rPr>
        <w:t>引言</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_Toc18881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III</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4FBD0E1E">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_Toc7849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rPr>
        <w:t>1</w:t>
      </w:r>
      <w:r>
        <w:rPr>
          <w:rFonts w:hint="eastAsia" w:ascii="宋体" w:hAnsi="宋体" w:eastAsia="宋体" w:cs="宋体"/>
          <w:i w:val="0"/>
          <w:spacing w:val="0"/>
          <w:sz w:val="21"/>
          <w:szCs w:val="21"/>
          <w:lang w:eastAsia="zh-CN"/>
        </w:rPr>
        <w:t xml:space="preserve"> </w:t>
      </w:r>
      <w:r>
        <w:rPr>
          <w:rFonts w:hint="eastAsia" w:ascii="宋体" w:hAnsi="宋体" w:eastAsia="宋体" w:cs="宋体"/>
          <w:i w:val="0"/>
          <w:spacing w:val="0"/>
          <w:sz w:val="21"/>
          <w:szCs w:val="21"/>
        </w:rPr>
        <w:t xml:space="preserve"> </w:t>
      </w:r>
      <w:r>
        <w:rPr>
          <w:rFonts w:hint="eastAsia" w:ascii="宋体" w:hAnsi="宋体" w:eastAsia="宋体" w:cs="宋体"/>
          <w:spacing w:val="0"/>
          <w:sz w:val="21"/>
          <w:szCs w:val="21"/>
        </w:rPr>
        <w:t>范围</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_Toc7849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636013F7">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_Toc8409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rPr>
        <w:t>2</w:t>
      </w:r>
      <w:r>
        <w:rPr>
          <w:rFonts w:hint="eastAsia" w:ascii="宋体" w:hAnsi="宋体" w:eastAsia="宋体" w:cs="宋体"/>
          <w:i w:val="0"/>
          <w:spacing w:val="0"/>
          <w:sz w:val="21"/>
          <w:szCs w:val="21"/>
          <w:lang w:eastAsia="zh-CN"/>
        </w:rPr>
        <w:t xml:space="preserve"> </w:t>
      </w:r>
      <w:r>
        <w:rPr>
          <w:rFonts w:hint="eastAsia" w:ascii="宋体" w:hAnsi="宋体" w:eastAsia="宋体" w:cs="宋体"/>
          <w:i w:val="0"/>
          <w:spacing w:val="0"/>
          <w:sz w:val="21"/>
          <w:szCs w:val="21"/>
        </w:rPr>
        <w:t xml:space="preserve"> </w:t>
      </w:r>
      <w:r>
        <w:rPr>
          <w:rFonts w:hint="eastAsia" w:ascii="宋体" w:hAnsi="宋体" w:eastAsia="宋体" w:cs="宋体"/>
          <w:spacing w:val="0"/>
          <w:sz w:val="21"/>
          <w:szCs w:val="21"/>
        </w:rPr>
        <w:t>规范性引用文件</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_Toc8409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08E5706E">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_Toc31618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rPr>
        <w:t>3</w:t>
      </w:r>
      <w:r>
        <w:rPr>
          <w:rFonts w:hint="eastAsia" w:ascii="宋体" w:hAnsi="宋体" w:eastAsia="宋体" w:cs="宋体"/>
          <w:i w:val="0"/>
          <w:spacing w:val="0"/>
          <w:sz w:val="21"/>
          <w:szCs w:val="21"/>
          <w:lang w:eastAsia="zh-CN"/>
        </w:rPr>
        <w:t xml:space="preserve"> </w:t>
      </w:r>
      <w:r>
        <w:rPr>
          <w:rFonts w:hint="eastAsia" w:ascii="宋体" w:hAnsi="宋体" w:eastAsia="宋体" w:cs="宋体"/>
          <w:i w:val="0"/>
          <w:spacing w:val="0"/>
          <w:sz w:val="21"/>
          <w:szCs w:val="21"/>
        </w:rPr>
        <w:t xml:space="preserve"> </w:t>
      </w:r>
      <w:r>
        <w:rPr>
          <w:rFonts w:hint="eastAsia" w:ascii="宋体" w:hAnsi="宋体" w:eastAsia="宋体" w:cs="宋体"/>
          <w:spacing w:val="0"/>
          <w:sz w:val="21"/>
          <w:szCs w:val="21"/>
        </w:rPr>
        <w:t>术语和定义</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_Toc31618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6AAC2BBF">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_Toc23569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rPr>
        <w:t>4</w:t>
      </w:r>
      <w:r>
        <w:rPr>
          <w:rFonts w:hint="eastAsia" w:ascii="宋体" w:hAnsi="宋体" w:eastAsia="宋体" w:cs="宋体"/>
          <w:i w:val="0"/>
          <w:spacing w:val="0"/>
          <w:sz w:val="21"/>
          <w:szCs w:val="21"/>
          <w:lang w:eastAsia="zh-CN"/>
        </w:rPr>
        <w:t xml:space="preserve"> </w:t>
      </w:r>
      <w:r>
        <w:rPr>
          <w:rFonts w:hint="eastAsia" w:ascii="宋体" w:hAnsi="宋体" w:eastAsia="宋体" w:cs="宋体"/>
          <w:i w:val="0"/>
          <w:spacing w:val="0"/>
          <w:sz w:val="21"/>
          <w:szCs w:val="21"/>
        </w:rPr>
        <w:t xml:space="preserve"> </w:t>
      </w:r>
      <w:r>
        <w:rPr>
          <w:rFonts w:hint="eastAsia" w:ascii="宋体" w:hAnsi="宋体" w:eastAsia="宋体" w:cs="宋体"/>
          <w:spacing w:val="0"/>
          <w:sz w:val="21"/>
          <w:szCs w:val="21"/>
          <w:lang w:val="en-US" w:eastAsia="zh-CN"/>
        </w:rPr>
        <w:t>总体要求</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_Toc23569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0AB95AEB">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_Toc27701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lang w:val="en-US" w:eastAsia="zh-CN"/>
        </w:rPr>
        <w:t xml:space="preserve">5  </w:t>
      </w:r>
      <w:r>
        <w:rPr>
          <w:rFonts w:hint="eastAsia" w:ascii="宋体" w:hAnsi="宋体" w:eastAsia="宋体" w:cs="宋体"/>
          <w:spacing w:val="0"/>
          <w:sz w:val="21"/>
          <w:szCs w:val="21"/>
          <w:lang w:val="en-US" w:eastAsia="zh-CN"/>
        </w:rPr>
        <w:t>评价指标</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_Toc27701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2</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140B9D41">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_Toc23555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lang w:val="en-US" w:eastAsia="zh-CN"/>
        </w:rPr>
        <w:t xml:space="preserve">6  </w:t>
      </w:r>
      <w:r>
        <w:rPr>
          <w:rFonts w:hint="eastAsia" w:ascii="宋体" w:hAnsi="宋体" w:eastAsia="宋体" w:cs="宋体"/>
          <w:spacing w:val="0"/>
          <w:sz w:val="21"/>
          <w:szCs w:val="21"/>
          <w:lang w:val="en-US" w:eastAsia="zh-CN"/>
        </w:rPr>
        <w:t>评价方法</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_Toc23555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12</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1FB129ED">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ind w:left="0" w:firstLine="315" w:firstLineChars="15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_Toc19161 </w:instrText>
      </w:r>
      <w:r>
        <w:rPr>
          <w:rFonts w:hint="eastAsia" w:ascii="宋体" w:hAnsi="宋体" w:eastAsia="宋体" w:cs="宋体"/>
          <w:spacing w:val="0"/>
          <w:sz w:val="21"/>
          <w:szCs w:val="21"/>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宋体" w:eastAsia="宋体" w:cs="宋体"/>
          <w:spacing w:val="0"/>
          <w:sz w:val="21"/>
          <w:szCs w:val="21"/>
          <w:lang w:val="en-US" w:eastAsia="zh-CN"/>
        </w:rPr>
        <w:t>一般要求</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_Toc19161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12</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77ADEE80">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ind w:left="0" w:firstLine="315" w:firstLineChars="15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_Toc9929 </w:instrText>
      </w:r>
      <w:r>
        <w:rPr>
          <w:rFonts w:hint="eastAsia" w:ascii="宋体" w:hAnsi="宋体" w:eastAsia="宋体" w:cs="宋体"/>
          <w:spacing w:val="0"/>
          <w:sz w:val="21"/>
          <w:szCs w:val="21"/>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6.2</w:t>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宋体" w:hAnsi="宋体" w:eastAsia="宋体" w:cs="宋体"/>
          <w:spacing w:val="0"/>
          <w:sz w:val="21"/>
          <w:szCs w:val="21"/>
        </w:rPr>
        <w:t>自评价</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_Toc9929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12</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44E2DD2D">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ind w:left="0" w:firstLine="315" w:firstLineChars="15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_Toc12305 </w:instrText>
      </w:r>
      <w:r>
        <w:rPr>
          <w:rFonts w:hint="eastAsia" w:ascii="宋体" w:hAnsi="宋体" w:eastAsia="宋体" w:cs="宋体"/>
          <w:spacing w:val="0"/>
          <w:sz w:val="21"/>
          <w:szCs w:val="21"/>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6.3</w:t>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宋体" w:hAnsi="宋体" w:eastAsia="宋体" w:cs="宋体"/>
          <w:spacing w:val="0"/>
          <w:sz w:val="21"/>
          <w:szCs w:val="21"/>
        </w:rPr>
        <w:t>第三方评价</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_Toc12305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12</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4A9D9D83">
      <w:pPr>
        <w:pStyle w:val="25"/>
        <w:keepNext w:val="0"/>
        <w:keepLines w:val="0"/>
        <w:pageBreakBefore w:val="0"/>
        <w:widowControl w:val="0"/>
        <w:tabs>
          <w:tab w:val="right" w:leader="dot" w:pos="9354"/>
          <w:tab w:val="clear" w:pos="9344"/>
        </w:tabs>
        <w:kinsoku/>
        <w:wordWrap/>
        <w:overflowPunct/>
        <w:topLinePunct w:val="0"/>
        <w:autoSpaceDE/>
        <w:autoSpaceDN/>
        <w:bidi w:val="0"/>
        <w:adjustRightInd w:val="0"/>
        <w:snapToGrid/>
        <w:ind w:left="0" w:firstLine="315" w:firstLineChars="15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_Toc14754 </w:instrText>
      </w:r>
      <w:r>
        <w:rPr>
          <w:rFonts w:hint="eastAsia" w:ascii="宋体" w:hAnsi="宋体" w:eastAsia="宋体" w:cs="宋体"/>
          <w:spacing w:val="0"/>
          <w:sz w:val="21"/>
          <w:szCs w:val="21"/>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6.4</w:t>
      </w:r>
      <w:r>
        <w:rPr>
          <w:rFonts w:hint="eastAsia" w:hAnsi="宋体" w:cs="宋体"/>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宋体" w:hAnsi="宋体" w:eastAsia="宋体" w:cs="宋体"/>
          <w:spacing w:val="0"/>
          <w:sz w:val="21"/>
          <w:szCs w:val="21"/>
        </w:rPr>
        <w:t>其他</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_Toc14754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12</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5DA36A6A">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_Toc30371 </w:instrText>
      </w:r>
      <w:r>
        <w:rPr>
          <w:rFonts w:hint="eastAsia" w:ascii="宋体" w:hAnsi="宋体" w:eastAsia="宋体" w:cs="宋体"/>
          <w:spacing w:val="0"/>
          <w:sz w:val="21"/>
          <w:szCs w:val="21"/>
          <w:lang w:eastAsia="zh-CN"/>
        </w:rPr>
        <w:fldChar w:fldCharType="separate"/>
      </w:r>
      <w:r>
        <w:rPr>
          <w:rFonts w:hint="eastAsia" w:ascii="宋体" w:hAnsi="宋体" w:eastAsia="宋体" w:cs="宋体"/>
          <w:i w:val="0"/>
          <w:spacing w:val="0"/>
          <w:sz w:val="21"/>
          <w:szCs w:val="21"/>
        </w:rPr>
        <w:t>7</w:t>
      </w:r>
      <w:r>
        <w:rPr>
          <w:rFonts w:hint="eastAsia" w:ascii="宋体" w:hAnsi="宋体" w:eastAsia="宋体" w:cs="宋体"/>
          <w:i w:val="0"/>
          <w:spacing w:val="0"/>
          <w:sz w:val="21"/>
          <w:szCs w:val="21"/>
          <w:lang w:eastAsia="zh-CN"/>
        </w:rPr>
        <w:t xml:space="preserve"> </w:t>
      </w:r>
      <w:r>
        <w:rPr>
          <w:rFonts w:hint="eastAsia" w:ascii="宋体" w:hAnsi="宋体" w:eastAsia="宋体" w:cs="宋体"/>
          <w:i w:val="0"/>
          <w:spacing w:val="0"/>
          <w:sz w:val="21"/>
          <w:szCs w:val="21"/>
        </w:rPr>
        <w:t xml:space="preserve"> </w:t>
      </w:r>
      <w:r>
        <w:rPr>
          <w:rFonts w:hint="eastAsia" w:ascii="宋体" w:hAnsi="宋体" w:eastAsia="宋体" w:cs="宋体"/>
          <w:spacing w:val="0"/>
          <w:sz w:val="21"/>
          <w:szCs w:val="21"/>
        </w:rPr>
        <w:t>评价结果</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_Toc30371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13</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58424B26">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_Toc5302 </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val="en-US" w:eastAsia="zh-CN"/>
        </w:rPr>
        <w:t xml:space="preserve">附录A（资料性） </w:t>
      </w:r>
      <w:r>
        <w:rPr>
          <w:rFonts w:hint="eastAsia" w:hAnsi="宋体" w:cs="宋体"/>
          <w:spacing w:val="0"/>
          <w:sz w:val="21"/>
          <w:szCs w:val="21"/>
          <w:lang w:val="en-US" w:eastAsia="zh-CN"/>
        </w:rPr>
        <w:t xml:space="preserve"> </w:t>
      </w:r>
      <w:r>
        <w:rPr>
          <w:rFonts w:hint="eastAsia" w:ascii="宋体" w:hAnsi="宋体" w:eastAsia="宋体" w:cs="宋体"/>
          <w:spacing w:val="0"/>
          <w:sz w:val="21"/>
          <w:szCs w:val="21"/>
          <w:lang w:val="en-US" w:eastAsia="zh-CN"/>
        </w:rPr>
        <w:t>城市运行管理服务自评价报告大纲</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_Toc5302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14</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1F943287">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_Toc21672 </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val="en-US" w:eastAsia="zh-CN"/>
        </w:rPr>
        <w:t xml:space="preserve">附录B（资料性） </w:t>
      </w:r>
      <w:r>
        <w:rPr>
          <w:rFonts w:hint="eastAsia" w:hAnsi="宋体" w:cs="宋体"/>
          <w:spacing w:val="0"/>
          <w:sz w:val="21"/>
          <w:szCs w:val="21"/>
          <w:lang w:val="en-US" w:eastAsia="zh-CN"/>
        </w:rPr>
        <w:t xml:space="preserve"> </w:t>
      </w:r>
      <w:r>
        <w:rPr>
          <w:rFonts w:hint="eastAsia" w:ascii="宋体" w:hAnsi="宋体" w:eastAsia="宋体" w:cs="宋体"/>
          <w:spacing w:val="0"/>
          <w:sz w:val="21"/>
          <w:szCs w:val="21"/>
          <w:lang w:val="en-US" w:eastAsia="zh-CN"/>
        </w:rPr>
        <w:t>城市运行管理服务第三方评价报告大纲</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_Toc21672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16</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329AC4A5">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_Toc14853 </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val="en-US" w:eastAsia="zh-CN"/>
        </w:rPr>
        <w:t xml:space="preserve">附录C（资料性） </w:t>
      </w:r>
      <w:r>
        <w:rPr>
          <w:rFonts w:hint="eastAsia" w:hAnsi="宋体" w:cs="宋体"/>
          <w:spacing w:val="0"/>
          <w:sz w:val="21"/>
          <w:szCs w:val="21"/>
          <w:lang w:val="en-US" w:eastAsia="zh-CN"/>
        </w:rPr>
        <w:t xml:space="preserve"> </w:t>
      </w:r>
      <w:r>
        <w:rPr>
          <w:rFonts w:hint="eastAsia" w:ascii="宋体" w:hAnsi="宋体" w:eastAsia="宋体" w:cs="宋体"/>
          <w:spacing w:val="0"/>
          <w:sz w:val="21"/>
          <w:szCs w:val="21"/>
          <w:lang w:val="en-US" w:eastAsia="zh-CN"/>
        </w:rPr>
        <w:t>评价结果分级示例</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_Toc14853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18</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2365351E">
      <w:pPr>
        <w:pStyle w:val="20"/>
        <w:tabs>
          <w:tab w:val="right" w:leader="dot" w:pos="9354"/>
        </w:tabs>
        <w:rPr>
          <w:rFonts w:hint="eastAsia" w:ascii="宋体" w:hAnsi="宋体" w:eastAsia="宋体" w:cs="宋体"/>
          <w:spacing w:val="0"/>
          <w:sz w:val="21"/>
          <w:szCs w:val="21"/>
        </w:rPr>
      </w:pPr>
      <w:r>
        <w:rPr>
          <w:rFonts w:hint="eastAsia" w:ascii="宋体" w:hAnsi="宋体" w:eastAsia="宋体" w:cs="宋体"/>
          <w:spacing w:val="0"/>
          <w:sz w:val="21"/>
          <w:szCs w:val="21"/>
          <w:lang w:eastAsia="zh-CN"/>
        </w:rPr>
        <w:fldChar w:fldCharType="begin"/>
      </w:r>
      <w:r>
        <w:rPr>
          <w:rFonts w:hint="eastAsia" w:ascii="宋体" w:hAnsi="宋体" w:eastAsia="宋体" w:cs="宋体"/>
          <w:spacing w:val="0"/>
          <w:sz w:val="21"/>
          <w:szCs w:val="21"/>
          <w:lang w:eastAsia="zh-CN"/>
        </w:rPr>
        <w:instrText xml:space="preserve"> HYPERLINK \l _Toc32576 </w:instrText>
      </w:r>
      <w:r>
        <w:rPr>
          <w:rFonts w:hint="eastAsia" w:ascii="宋体" w:hAnsi="宋体" w:eastAsia="宋体" w:cs="宋体"/>
          <w:spacing w:val="0"/>
          <w:sz w:val="21"/>
          <w:szCs w:val="21"/>
          <w:lang w:eastAsia="zh-CN"/>
        </w:rPr>
        <w:fldChar w:fldCharType="separate"/>
      </w:r>
      <w:r>
        <w:rPr>
          <w:rFonts w:hint="eastAsia" w:ascii="宋体" w:hAnsi="宋体" w:eastAsia="宋体" w:cs="宋体"/>
          <w:spacing w:val="0"/>
          <w:sz w:val="21"/>
          <w:szCs w:val="21"/>
          <w:lang w:eastAsia="zh-CN"/>
        </w:rPr>
        <w:t>参考文献</w:t>
      </w:r>
      <w:r>
        <w:rPr>
          <w:rFonts w:hint="eastAsia" w:ascii="宋体" w:hAnsi="宋体" w:eastAsia="宋体" w:cs="宋体"/>
          <w:spacing w:val="0"/>
          <w:sz w:val="21"/>
          <w:szCs w:val="21"/>
        </w:rPr>
        <w:tab/>
      </w: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PAGEREF _Toc32576 \h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19</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lang w:eastAsia="zh-CN"/>
        </w:rPr>
        <w:fldChar w:fldCharType="end"/>
      </w:r>
    </w:p>
    <w:p w14:paraId="6AD3E067">
      <w:pPr>
        <w:pStyle w:val="93"/>
        <w:bidi w:val="0"/>
        <w:rPr>
          <w:rFonts w:hint="eastAsia"/>
          <w:spacing w:val="0"/>
          <w:lang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spacing w:val="0"/>
          <w:sz w:val="21"/>
          <w:szCs w:val="21"/>
          <w:lang w:eastAsia="zh-CN"/>
        </w:rPr>
        <w:fldChar w:fldCharType="end"/>
      </w:r>
    </w:p>
    <w:bookmarkEnd w:id="17"/>
    <w:p w14:paraId="175E3DE7">
      <w:pPr>
        <w:pStyle w:val="91"/>
        <w:bidi w:val="0"/>
        <w:spacing w:before="560"/>
        <w:rPr>
          <w:rFonts w:hint="eastAsia"/>
          <w:lang w:eastAsia="zh-CN"/>
        </w:rPr>
      </w:pPr>
      <w:bookmarkStart w:id="19" w:name="_Toc21638"/>
      <w:bookmarkStart w:id="20" w:name="BookMark2"/>
      <w:r>
        <w:rPr>
          <w:rFonts w:hint="eastAsia"/>
          <w:spacing w:val="320"/>
          <w:lang w:eastAsia="zh-CN"/>
        </w:rPr>
        <w:t>前</w:t>
      </w:r>
      <w:r>
        <w:rPr>
          <w:rFonts w:hint="eastAsia"/>
          <w:lang w:eastAsia="zh-CN"/>
        </w:rPr>
        <w:t>言</w:t>
      </w:r>
      <w:bookmarkEnd w:id="18"/>
      <w:bookmarkEnd w:id="19"/>
    </w:p>
    <w:p w14:paraId="25FA21D3">
      <w:pPr>
        <w:pStyle w:val="58"/>
        <w:bidi w:val="0"/>
        <w:rPr>
          <w:rFonts w:hint="eastAsia" w:ascii="宋体" w:hAnsi="宋体" w:eastAsia="宋体" w:cs="宋体"/>
          <w:lang w:eastAsia="zh-CN"/>
        </w:rPr>
      </w:pPr>
      <w:r>
        <w:rPr>
          <w:rFonts w:hint="eastAsia" w:ascii="宋体" w:hAnsi="宋体" w:eastAsia="宋体" w:cs="宋体"/>
          <w:lang w:eastAsia="zh-CN"/>
        </w:rPr>
        <w:t>本文件按照GB/T 1.1—2020《标准化工作导则  第1部分：标准化文件的结构和起草规则》的规定起草。</w:t>
      </w:r>
    </w:p>
    <w:p w14:paraId="5907AF3C">
      <w:pPr>
        <w:pStyle w:val="58"/>
        <w:ind w:firstLine="420"/>
        <w:rPr>
          <w:rFonts w:hint="eastAsia" w:ascii="宋体" w:hAnsi="宋体" w:eastAsia="宋体" w:cs="宋体"/>
        </w:rPr>
      </w:pPr>
      <w:r>
        <w:rPr>
          <w:rFonts w:hint="eastAsia" w:ascii="宋体" w:hAnsi="宋体" w:eastAsia="宋体" w:cs="宋体"/>
        </w:rPr>
        <w:t>本文件是GB/T XXXXX《城市运行管理服务平台》的第</w:t>
      </w:r>
      <w:r>
        <w:rPr>
          <w:rFonts w:hint="eastAsia" w:ascii="宋体" w:hAnsi="宋体" w:eastAsia="宋体" w:cs="宋体"/>
          <w:lang w:val="en-US" w:eastAsia="zh-CN"/>
        </w:rPr>
        <w:t>4</w:t>
      </w:r>
      <w:r>
        <w:rPr>
          <w:rFonts w:hint="eastAsia" w:ascii="宋体" w:hAnsi="宋体" w:eastAsia="宋体" w:cs="宋体"/>
        </w:rPr>
        <w:t>部分。GB/T XXXXX已经发布了以下部分：</w:t>
      </w:r>
    </w:p>
    <w:p w14:paraId="34911D23">
      <w:pPr>
        <w:pStyle w:val="58"/>
        <w:ind w:firstLine="420"/>
        <w:rPr>
          <w:rFonts w:hint="eastAsia" w:ascii="宋体" w:hAnsi="宋体" w:eastAsia="宋体" w:cs="宋体"/>
        </w:rPr>
      </w:pPr>
      <w:r>
        <w:rPr>
          <w:rFonts w:hint="eastAsia" w:ascii="宋体" w:hAnsi="宋体" w:eastAsia="宋体" w:cs="宋体"/>
        </w:rPr>
        <w:t>——第1部分：术语和符号；</w:t>
      </w:r>
    </w:p>
    <w:p w14:paraId="2500F2E4">
      <w:pPr>
        <w:pStyle w:val="58"/>
        <w:ind w:firstLine="420"/>
        <w:rPr>
          <w:rFonts w:hint="eastAsia" w:ascii="宋体" w:hAnsi="宋体" w:eastAsia="宋体" w:cs="宋体"/>
        </w:rPr>
      </w:pPr>
      <w:r>
        <w:rPr>
          <w:rFonts w:hint="eastAsia" w:ascii="宋体" w:hAnsi="宋体" w:eastAsia="宋体" w:cs="宋体"/>
        </w:rPr>
        <w:t>——第2部分：通用技术要求；</w:t>
      </w:r>
    </w:p>
    <w:p w14:paraId="07712C3D">
      <w:pPr>
        <w:pStyle w:val="58"/>
        <w:ind w:firstLine="420"/>
        <w:rPr>
          <w:rFonts w:hint="eastAsia" w:ascii="宋体" w:hAnsi="宋体" w:eastAsia="宋体" w:cs="宋体"/>
        </w:rPr>
      </w:pPr>
      <w:r>
        <w:rPr>
          <w:rFonts w:hint="eastAsia" w:ascii="宋体" w:hAnsi="宋体" w:eastAsia="宋体" w:cs="宋体"/>
        </w:rPr>
        <w:t>——第3部分：网格；</w:t>
      </w:r>
    </w:p>
    <w:p w14:paraId="643DB94E">
      <w:pPr>
        <w:pStyle w:val="58"/>
        <w:ind w:firstLine="420"/>
        <w:rPr>
          <w:rFonts w:hint="eastAsia" w:ascii="宋体" w:hAnsi="宋体" w:eastAsia="宋体" w:cs="宋体"/>
        </w:rPr>
      </w:pPr>
      <w:r>
        <w:rPr>
          <w:rFonts w:hint="eastAsia" w:ascii="宋体" w:hAnsi="宋体" w:eastAsia="宋体" w:cs="宋体"/>
        </w:rPr>
        <w:t>——第4部分：地理编码；</w:t>
      </w:r>
    </w:p>
    <w:p w14:paraId="78A60755">
      <w:pPr>
        <w:pStyle w:val="58"/>
        <w:ind w:firstLine="420"/>
        <w:rPr>
          <w:rFonts w:hint="eastAsia" w:ascii="宋体" w:hAnsi="宋体" w:eastAsia="宋体" w:cs="宋体"/>
        </w:rPr>
      </w:pPr>
      <w:r>
        <w:rPr>
          <w:rFonts w:hint="eastAsia" w:ascii="宋体" w:hAnsi="宋体" w:eastAsia="宋体" w:cs="宋体"/>
        </w:rPr>
        <w:t>——第5部分：管理部件和事项；</w:t>
      </w:r>
    </w:p>
    <w:p w14:paraId="31CF8B47">
      <w:pPr>
        <w:pStyle w:val="58"/>
        <w:ind w:firstLine="420"/>
        <w:rPr>
          <w:rFonts w:hint="eastAsia" w:ascii="宋体" w:hAnsi="宋体" w:eastAsia="宋体" w:cs="宋体"/>
        </w:rPr>
      </w:pPr>
      <w:r>
        <w:rPr>
          <w:rFonts w:hint="eastAsia" w:ascii="宋体" w:hAnsi="宋体" w:eastAsia="宋体" w:cs="宋体"/>
        </w:rPr>
        <w:t>——第6部分：监测部件和事件；</w:t>
      </w:r>
    </w:p>
    <w:p w14:paraId="4B71E4BA">
      <w:pPr>
        <w:pStyle w:val="58"/>
        <w:ind w:firstLine="420"/>
        <w:rPr>
          <w:rFonts w:hint="eastAsia" w:ascii="宋体" w:hAnsi="宋体" w:eastAsia="宋体" w:cs="宋体"/>
        </w:rPr>
      </w:pPr>
      <w:r>
        <w:rPr>
          <w:rFonts w:hint="eastAsia" w:ascii="宋体" w:hAnsi="宋体" w:eastAsia="宋体" w:cs="宋体"/>
        </w:rPr>
        <w:t>——第7部分：数据要求；</w:t>
      </w:r>
    </w:p>
    <w:p w14:paraId="156FDC4A">
      <w:pPr>
        <w:pStyle w:val="58"/>
        <w:ind w:firstLine="420"/>
        <w:rPr>
          <w:rFonts w:hint="eastAsia" w:ascii="宋体" w:hAnsi="宋体" w:eastAsia="宋体" w:cs="宋体"/>
        </w:rPr>
      </w:pPr>
      <w:r>
        <w:rPr>
          <w:rFonts w:hint="eastAsia" w:ascii="宋体" w:hAnsi="宋体" w:eastAsia="宋体" w:cs="宋体"/>
        </w:rPr>
        <w:t>——第8部分：信息采集；</w:t>
      </w:r>
    </w:p>
    <w:p w14:paraId="7F2094FA">
      <w:pPr>
        <w:pStyle w:val="58"/>
        <w:ind w:firstLine="420"/>
        <w:rPr>
          <w:rFonts w:hint="eastAsia" w:ascii="宋体" w:hAnsi="宋体" w:eastAsia="宋体" w:cs="宋体"/>
        </w:rPr>
      </w:pPr>
      <w:r>
        <w:rPr>
          <w:rFonts w:hint="eastAsia" w:ascii="宋体" w:hAnsi="宋体" w:eastAsia="宋体" w:cs="宋体"/>
        </w:rPr>
        <w:t>——第10部分：综合评价。</w:t>
      </w:r>
    </w:p>
    <w:p w14:paraId="2A7836FE">
      <w:pPr>
        <w:pStyle w:val="58"/>
        <w:autoSpaceDE/>
        <w:autoSpaceDN/>
        <w:ind w:firstLine="420"/>
        <w:rPr>
          <w:rFonts w:hint="eastAsia" w:ascii="宋体" w:hAnsi="宋体" w:eastAsia="宋体" w:cs="宋体"/>
        </w:rPr>
      </w:pPr>
      <w:r>
        <w:rPr>
          <w:rFonts w:hint="eastAsia" w:ascii="宋体" w:hAnsi="宋体" w:eastAsia="宋体" w:cs="宋体"/>
        </w:rPr>
        <w:t>请注意本文件的某些内容可能涉及专利。本文件的发布机构不承担识别专利的责任。</w:t>
      </w:r>
    </w:p>
    <w:p w14:paraId="577AAA0B">
      <w:pPr>
        <w:pStyle w:val="58"/>
        <w:ind w:firstLine="420"/>
        <w:rPr>
          <w:rFonts w:hint="eastAsia" w:ascii="宋体" w:hAnsi="宋体" w:eastAsia="宋体" w:cs="宋体"/>
        </w:rPr>
      </w:pPr>
      <w:r>
        <w:rPr>
          <w:rFonts w:hint="eastAsia" w:ascii="宋体" w:hAnsi="宋体" w:eastAsia="宋体" w:cs="宋体"/>
        </w:rPr>
        <w:t>本文件由中华人民共和国住房和城乡建设部提出。</w:t>
      </w:r>
    </w:p>
    <w:p w14:paraId="01F7FE7C">
      <w:pPr>
        <w:pStyle w:val="58"/>
        <w:ind w:firstLine="420"/>
        <w:rPr>
          <w:rFonts w:hint="eastAsia" w:ascii="宋体" w:hAnsi="宋体" w:eastAsia="宋体" w:cs="宋体"/>
        </w:rPr>
      </w:pPr>
      <w:r>
        <w:rPr>
          <w:rFonts w:hint="eastAsia" w:ascii="宋体" w:hAnsi="宋体" w:eastAsia="宋体" w:cs="宋体"/>
        </w:rPr>
        <w:t>本文件由全国智能建筑及居住区数字化标准化技术委员会（SAC/TC 426）归口。</w:t>
      </w:r>
    </w:p>
    <w:p w14:paraId="26CE6E60">
      <w:pPr>
        <w:pStyle w:val="58"/>
        <w:ind w:firstLine="420"/>
        <w:rPr>
          <w:rFonts w:hint="eastAsia" w:ascii="宋体" w:hAnsi="宋体" w:eastAsia="宋体" w:cs="宋体"/>
        </w:rPr>
      </w:pPr>
      <w:r>
        <w:rPr>
          <w:rFonts w:hint="eastAsia" w:ascii="宋体" w:hAnsi="宋体" w:eastAsia="宋体" w:cs="宋体"/>
        </w:rPr>
        <w:t xml:space="preserve">本文件起草单位： </w:t>
      </w:r>
    </w:p>
    <w:p w14:paraId="136BECE2">
      <w:pPr>
        <w:pStyle w:val="58"/>
        <w:ind w:firstLine="420"/>
        <w:rPr>
          <w:rFonts w:hint="eastAsia" w:ascii="宋体" w:hAnsi="宋体" w:eastAsia="宋体" w:cs="宋体"/>
        </w:rPr>
      </w:pPr>
      <w:r>
        <w:rPr>
          <w:rFonts w:hint="eastAsia" w:ascii="宋体" w:hAnsi="宋体" w:eastAsia="宋体" w:cs="宋体"/>
        </w:rPr>
        <w:t xml:space="preserve">本文件主要起草人： </w:t>
      </w:r>
    </w:p>
    <w:p w14:paraId="0116E12E">
      <w:pPr>
        <w:pStyle w:val="58"/>
        <w:bidi w:val="0"/>
        <w:rPr>
          <w:rFonts w:hint="eastAsia"/>
          <w:lang w:eastAsia="zh-CN"/>
        </w:rPr>
      </w:pPr>
    </w:p>
    <w:p w14:paraId="03F60ABB">
      <w:pPr>
        <w:pStyle w:val="58"/>
        <w:bidi w:val="0"/>
        <w:rPr>
          <w:rFonts w:hint="eastAsia"/>
          <w:lang w:eastAsia="zh-C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0"/>
    <w:p w14:paraId="4F703D80">
      <w:pPr>
        <w:pStyle w:val="91"/>
        <w:bidi w:val="0"/>
        <w:rPr>
          <w:rFonts w:hint="eastAsia"/>
          <w:lang w:eastAsia="zh-CN"/>
        </w:rPr>
      </w:pPr>
      <w:bookmarkStart w:id="21" w:name="_Toc21692"/>
      <w:bookmarkStart w:id="22" w:name="_Toc18881"/>
      <w:bookmarkStart w:id="23" w:name="BookMark3"/>
      <w:r>
        <w:rPr>
          <w:rFonts w:hint="eastAsia"/>
          <w:spacing w:val="320"/>
          <w:lang w:eastAsia="zh-CN"/>
        </w:rPr>
        <w:t>引</w:t>
      </w:r>
      <w:r>
        <w:rPr>
          <w:rFonts w:hint="eastAsia"/>
          <w:lang w:eastAsia="zh-CN"/>
        </w:rPr>
        <w:t>言</w:t>
      </w:r>
      <w:bookmarkEnd w:id="21"/>
      <w:bookmarkEnd w:id="22"/>
    </w:p>
    <w:p w14:paraId="7DA3013A">
      <w:pPr>
        <w:pStyle w:val="58"/>
        <w:ind w:firstLine="420"/>
        <w:rPr>
          <w:rFonts w:hint="eastAsia" w:ascii="宋体" w:hAnsi="宋体" w:eastAsia="宋体" w:cs="宋体"/>
        </w:rPr>
      </w:pPr>
      <w:r>
        <w:rPr>
          <w:rFonts w:hint="eastAsia" w:ascii="宋体" w:hAnsi="宋体" w:eastAsia="宋体" w:cs="宋体"/>
        </w:rPr>
        <w:t>为指导构建“横向到边、纵向到底”的城市运行管理服务“一网统管”工作体系，规范国家、省级、市级城市运行管理服务平台设计、建设、验收、运行、管理和维护，推动城市管理手段、管理模式、管理理念创新，提升城市运行保障能力，提高城市科学化、精细化、智能化管理水平，促进城市治理体系和治理能力现代化，打造创新、宜居、美丽、韧性、文明、智慧城市，推动城市高质量发展和高水平安全，根据《城市运行管理服务平台标准体系建设指南》要求，制定GB/T XXXXX《城市运行管理服务平台》标准。GB/T XXXXX拟由27个部分构成。</w:t>
      </w:r>
    </w:p>
    <w:p w14:paraId="622FB848">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——第1部分：术语和符号。目的在于</w:t>
      </w:r>
      <w:r>
        <w:rPr>
          <w:rFonts w:hint="eastAsia" w:ascii="宋体" w:hAnsi="宋体" w:eastAsia="宋体" w:cs="宋体"/>
          <w:lang w:val="en-US" w:eastAsia="zh-CN"/>
        </w:rPr>
        <w:t>规范</w:t>
      </w:r>
      <w:r>
        <w:rPr>
          <w:rFonts w:hint="eastAsia" w:ascii="宋体" w:hAnsi="宋体" w:eastAsia="宋体" w:cs="宋体"/>
        </w:rPr>
        <w:t>城市运行管理服务平台相关术语定义和符号</w:t>
      </w:r>
      <w:r>
        <w:rPr>
          <w:rFonts w:hint="eastAsia" w:ascii="宋体" w:hAnsi="宋体" w:eastAsia="宋体" w:cs="宋体"/>
          <w:lang w:val="en-US" w:eastAsia="zh-CN"/>
        </w:rPr>
        <w:t>等内容</w:t>
      </w:r>
      <w:r>
        <w:rPr>
          <w:rFonts w:hint="eastAsia" w:ascii="宋体" w:hAnsi="宋体" w:eastAsia="宋体" w:cs="宋体"/>
        </w:rPr>
        <w:t>。</w:t>
      </w:r>
    </w:p>
    <w:p w14:paraId="38BDD30F">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——第2部分：通用技术要求。目的在</w:t>
      </w:r>
      <w:r>
        <w:rPr>
          <w:rFonts w:hint="eastAsia" w:ascii="宋体" w:hAnsi="宋体" w:eastAsia="宋体" w:cs="宋体"/>
          <w:lang w:val="en-US" w:eastAsia="zh-CN"/>
        </w:rPr>
        <w:t>于规范</w:t>
      </w:r>
      <w:r>
        <w:rPr>
          <w:rFonts w:hint="eastAsia" w:ascii="宋体" w:hAnsi="宋体" w:eastAsia="宋体" w:cs="宋体"/>
        </w:rPr>
        <w:t>城市运行管理服务平台</w:t>
      </w:r>
      <w:r>
        <w:rPr>
          <w:rFonts w:hint="eastAsia" w:ascii="宋体" w:hAnsi="宋体" w:eastAsia="宋体" w:cs="宋体"/>
          <w:lang w:val="en-US" w:eastAsia="zh-CN"/>
        </w:rPr>
        <w:t>通用技术要求及体系架构，国家、省级、市级平台架构和功能配置</w:t>
      </w:r>
      <w:r>
        <w:rPr>
          <w:rFonts w:hint="eastAsia" w:ascii="宋体" w:hAnsi="宋体" w:eastAsia="宋体" w:cs="宋体"/>
        </w:rPr>
        <w:t>技术</w:t>
      </w:r>
      <w:r>
        <w:rPr>
          <w:rFonts w:hint="eastAsia" w:ascii="宋体" w:hAnsi="宋体" w:eastAsia="宋体" w:cs="宋体"/>
          <w:lang w:val="en-US" w:eastAsia="zh-CN"/>
        </w:rPr>
        <w:t>要求等内容</w:t>
      </w:r>
      <w:r>
        <w:rPr>
          <w:rFonts w:hint="eastAsia" w:ascii="宋体" w:hAnsi="宋体" w:eastAsia="宋体" w:cs="宋体"/>
        </w:rPr>
        <w:t>。</w:t>
      </w:r>
    </w:p>
    <w:p w14:paraId="0B9B9AF5">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——第3部分：网格。目的在于</w:t>
      </w:r>
      <w:r>
        <w:rPr>
          <w:rFonts w:hint="eastAsia" w:ascii="宋体" w:hAnsi="宋体" w:eastAsia="宋体" w:cs="宋体"/>
          <w:lang w:val="en-US" w:eastAsia="zh-CN"/>
        </w:rPr>
        <w:t>规范</w:t>
      </w:r>
      <w:r>
        <w:rPr>
          <w:rFonts w:hint="eastAsia" w:ascii="宋体" w:hAnsi="宋体" w:eastAsia="宋体" w:cs="宋体"/>
        </w:rPr>
        <w:t>城市运行管理服务平台网格</w:t>
      </w:r>
      <w:r>
        <w:rPr>
          <w:rFonts w:hint="eastAsia" w:ascii="宋体" w:hAnsi="宋体" w:eastAsia="宋体" w:cs="宋体"/>
          <w:lang w:val="en-US" w:eastAsia="zh-CN"/>
        </w:rPr>
        <w:t>类型</w:t>
      </w:r>
      <w:r>
        <w:rPr>
          <w:rFonts w:hint="eastAsia" w:ascii="宋体" w:hAnsi="宋体" w:eastAsia="宋体" w:cs="宋体"/>
        </w:rPr>
        <w:t>划分</w:t>
      </w:r>
      <w:r>
        <w:rPr>
          <w:rFonts w:hint="eastAsia" w:ascii="宋体" w:hAnsi="宋体" w:eastAsia="宋体" w:cs="宋体"/>
          <w:lang w:val="en-US" w:eastAsia="zh-CN"/>
        </w:rPr>
        <w:t>及</w:t>
      </w:r>
      <w:r>
        <w:rPr>
          <w:rFonts w:hint="eastAsia" w:ascii="宋体" w:hAnsi="宋体" w:eastAsia="宋体" w:cs="宋体"/>
          <w:szCs w:val="21"/>
        </w:rPr>
        <w:t>标识码、网格数据和图示表达要求</w:t>
      </w:r>
      <w:r>
        <w:rPr>
          <w:rFonts w:hint="eastAsia" w:ascii="宋体" w:hAnsi="宋体" w:eastAsia="宋体" w:cs="宋体"/>
          <w:szCs w:val="21"/>
          <w:lang w:val="en-US" w:eastAsia="zh-CN"/>
        </w:rPr>
        <w:t>等内容</w:t>
      </w:r>
      <w:r>
        <w:rPr>
          <w:rFonts w:hint="eastAsia" w:ascii="宋体" w:hAnsi="宋体" w:eastAsia="宋体" w:cs="宋体"/>
          <w:szCs w:val="21"/>
        </w:rPr>
        <w:t>。</w:t>
      </w:r>
    </w:p>
    <w:p w14:paraId="73EFC5CD">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——第4部分：地理编码。目的在于</w:t>
      </w:r>
      <w:r>
        <w:rPr>
          <w:rFonts w:hint="eastAsia" w:ascii="宋体" w:hAnsi="宋体" w:eastAsia="宋体" w:cs="宋体"/>
          <w:lang w:val="en-US" w:eastAsia="zh-CN"/>
        </w:rPr>
        <w:t>规范</w:t>
      </w:r>
      <w:r>
        <w:rPr>
          <w:rFonts w:hint="eastAsia" w:ascii="宋体" w:hAnsi="宋体" w:eastAsia="宋体" w:cs="宋体"/>
        </w:rPr>
        <w:t>城市运行管理服务平台地理编码的一般要求、基本地点数据、标识码、地理编码规则</w:t>
      </w:r>
      <w:r>
        <w:rPr>
          <w:rFonts w:hint="eastAsia" w:ascii="宋体" w:hAnsi="宋体" w:eastAsia="宋体" w:cs="宋体"/>
          <w:lang w:val="en-US" w:eastAsia="zh-CN"/>
        </w:rPr>
        <w:t>等内容</w:t>
      </w:r>
      <w:r>
        <w:rPr>
          <w:rFonts w:hint="eastAsia" w:ascii="宋体" w:hAnsi="宋体" w:eastAsia="宋体" w:cs="宋体"/>
        </w:rPr>
        <w:t>。</w:t>
      </w:r>
    </w:p>
    <w:p w14:paraId="6C74C881">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——第5部分：管理部件和事项。目的在于</w:t>
      </w:r>
      <w:r>
        <w:rPr>
          <w:rFonts w:hint="eastAsia" w:ascii="宋体" w:hAnsi="宋体" w:eastAsia="宋体" w:cs="宋体"/>
          <w:lang w:val="en-US" w:eastAsia="zh-CN"/>
        </w:rPr>
        <w:t>规范</w:t>
      </w:r>
      <w:r>
        <w:rPr>
          <w:rFonts w:hint="eastAsia" w:ascii="宋体" w:hAnsi="宋体" w:eastAsia="宋体" w:cs="宋体"/>
        </w:rPr>
        <w:t>城市运行管理服务平台管理部件和事项的分类、标识码</w:t>
      </w:r>
      <w:r>
        <w:rPr>
          <w:rFonts w:hint="eastAsia" w:ascii="宋体" w:hAnsi="宋体" w:eastAsia="宋体" w:cs="宋体"/>
          <w:lang w:eastAsia="zh-CN"/>
        </w:rPr>
        <w:t>、</w:t>
      </w:r>
      <w:r>
        <w:rPr>
          <w:rFonts w:hint="eastAsia" w:ascii="宋体" w:hAnsi="宋体" w:eastAsia="宋体" w:cs="宋体"/>
          <w:lang w:val="en-US" w:eastAsia="zh-CN"/>
        </w:rPr>
        <w:t>代码以及空间和属性数据等内容</w:t>
      </w:r>
      <w:r>
        <w:rPr>
          <w:rFonts w:hint="eastAsia" w:ascii="宋体" w:hAnsi="宋体" w:eastAsia="宋体" w:cs="宋体"/>
        </w:rPr>
        <w:t>。</w:t>
      </w:r>
    </w:p>
    <w:p w14:paraId="16ADA308">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——第6部分：监测部件和事件。目的在于</w:t>
      </w:r>
      <w:r>
        <w:rPr>
          <w:rFonts w:hint="eastAsia" w:ascii="宋体" w:hAnsi="宋体" w:eastAsia="宋体" w:cs="宋体"/>
          <w:lang w:val="en-US" w:eastAsia="zh-CN"/>
        </w:rPr>
        <w:t>规范</w:t>
      </w:r>
      <w:r>
        <w:rPr>
          <w:rFonts w:hint="eastAsia" w:ascii="宋体" w:hAnsi="宋体" w:eastAsia="宋体" w:cs="宋体"/>
        </w:rPr>
        <w:t>城市运行管理服务平台监测部件</w:t>
      </w:r>
      <w:r>
        <w:rPr>
          <w:rFonts w:hint="eastAsia" w:ascii="宋体" w:hAnsi="宋体" w:eastAsia="宋体" w:cs="宋体"/>
          <w:lang w:val="en-US" w:eastAsia="zh-CN"/>
        </w:rPr>
        <w:t>和事件的</w:t>
      </w:r>
      <w:r>
        <w:rPr>
          <w:rFonts w:hint="eastAsia" w:ascii="宋体" w:hAnsi="宋体" w:eastAsia="宋体" w:cs="宋体"/>
        </w:rPr>
        <w:t>分类</w:t>
      </w:r>
      <w:r>
        <w:rPr>
          <w:rFonts w:hint="eastAsia" w:ascii="宋体" w:hAnsi="宋体" w:eastAsia="宋体" w:cs="宋体"/>
          <w:lang w:eastAsia="zh-CN"/>
        </w:rPr>
        <w:t>、</w:t>
      </w:r>
      <w:r>
        <w:rPr>
          <w:rFonts w:hint="eastAsia" w:ascii="宋体" w:hAnsi="宋体" w:eastAsia="宋体" w:cs="宋体"/>
          <w:lang w:val="en-US" w:eastAsia="zh-CN"/>
        </w:rPr>
        <w:t>标识码及空间和属性数据等内容</w:t>
      </w:r>
      <w:r>
        <w:rPr>
          <w:rFonts w:hint="eastAsia" w:ascii="宋体" w:hAnsi="宋体" w:eastAsia="宋体" w:cs="宋体"/>
        </w:rPr>
        <w:t>。</w:t>
      </w:r>
    </w:p>
    <w:p w14:paraId="6C776E71">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——第7部分：数据要求。目的在于</w:t>
      </w:r>
      <w:r>
        <w:rPr>
          <w:rFonts w:hint="eastAsia" w:ascii="宋体" w:hAnsi="宋体" w:eastAsia="宋体" w:cs="宋体"/>
          <w:lang w:val="en-US" w:eastAsia="zh-CN"/>
        </w:rPr>
        <w:t>规范</w:t>
      </w:r>
      <w:r>
        <w:rPr>
          <w:rFonts w:hint="eastAsia" w:ascii="宋体" w:hAnsi="宋体" w:eastAsia="宋体" w:cs="宋体"/>
          <w:highlight w:val="none"/>
        </w:rPr>
        <w:t>城市运行管理服务平台数据的总体要求</w:t>
      </w:r>
      <w:r>
        <w:rPr>
          <w:rFonts w:hint="eastAsia" w:ascii="宋体" w:hAnsi="宋体" w:eastAsia="宋体" w:cs="宋体"/>
          <w:highlight w:val="none"/>
          <w:lang w:eastAsia="zh-CN"/>
        </w:rPr>
        <w:t>、</w:t>
      </w:r>
      <w:r>
        <w:rPr>
          <w:rFonts w:hint="eastAsia" w:ascii="宋体" w:hAnsi="宋体" w:eastAsia="宋体" w:cs="宋体"/>
          <w:highlight w:val="none"/>
        </w:rPr>
        <w:t>数据分类和代码</w:t>
      </w:r>
      <w:r>
        <w:rPr>
          <w:rFonts w:hint="eastAsia" w:ascii="宋体" w:hAnsi="宋体" w:eastAsia="宋体" w:cs="宋体"/>
          <w:highlight w:val="none"/>
          <w:lang w:eastAsia="zh-CN"/>
        </w:rPr>
        <w:t>，</w:t>
      </w:r>
      <w:r>
        <w:rPr>
          <w:rFonts w:hint="eastAsia" w:ascii="宋体" w:hAnsi="宋体" w:eastAsia="宋体" w:cs="宋体"/>
          <w:highlight w:val="none"/>
        </w:rPr>
        <w:t>国家、省级和市级平台</w:t>
      </w:r>
      <w:r>
        <w:rPr>
          <w:rFonts w:hint="eastAsia" w:ascii="宋体" w:hAnsi="宋体" w:eastAsia="宋体" w:cs="宋体"/>
          <w:highlight w:val="none"/>
          <w:lang w:val="en-US" w:eastAsia="zh-CN"/>
        </w:rPr>
        <w:t>主要</w:t>
      </w:r>
      <w:r>
        <w:rPr>
          <w:rFonts w:hint="eastAsia" w:ascii="宋体" w:hAnsi="宋体" w:eastAsia="宋体" w:cs="宋体"/>
          <w:highlight w:val="none"/>
        </w:rPr>
        <w:t>数据、数据交换与接口</w:t>
      </w:r>
      <w:r>
        <w:rPr>
          <w:rFonts w:hint="eastAsia" w:ascii="宋体" w:hAnsi="宋体" w:eastAsia="宋体" w:cs="宋体"/>
          <w:highlight w:val="none"/>
          <w:lang w:val="en-US" w:eastAsia="zh-CN"/>
        </w:rPr>
        <w:t>等内容</w:t>
      </w:r>
      <w:r>
        <w:rPr>
          <w:rFonts w:hint="eastAsia" w:ascii="宋体" w:hAnsi="宋体" w:eastAsia="宋体" w:cs="宋体"/>
        </w:rPr>
        <w:t>。</w:t>
      </w:r>
    </w:p>
    <w:p w14:paraId="492308CA">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——第8部分：信息采集。目的在于</w:t>
      </w:r>
      <w:r>
        <w:rPr>
          <w:rFonts w:hint="eastAsia" w:ascii="宋体" w:hAnsi="宋体" w:eastAsia="宋体" w:cs="宋体"/>
          <w:lang w:val="en-US" w:eastAsia="zh-CN"/>
        </w:rPr>
        <w:t>规范</w:t>
      </w:r>
      <w:r>
        <w:rPr>
          <w:rFonts w:hint="eastAsia" w:ascii="宋体" w:hAnsi="宋体" w:eastAsia="宋体" w:cs="宋体"/>
        </w:rPr>
        <w:t>城市运行管理服务平台信息采集的组织方式、人员要求、采集要求、采集流程、采集设备和管理要求</w:t>
      </w:r>
      <w:r>
        <w:rPr>
          <w:rFonts w:hint="eastAsia" w:ascii="宋体" w:hAnsi="宋体" w:eastAsia="宋体" w:cs="宋体"/>
          <w:lang w:val="en-US" w:eastAsia="zh-CN"/>
        </w:rPr>
        <w:t>等内容</w:t>
      </w:r>
      <w:r>
        <w:rPr>
          <w:rFonts w:hint="eastAsia" w:ascii="宋体" w:hAnsi="宋体" w:eastAsia="宋体" w:cs="宋体"/>
        </w:rPr>
        <w:t>。</w:t>
      </w:r>
    </w:p>
    <w:p w14:paraId="6FD117BA">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——第9部分：信息处理。目的在于</w:t>
      </w:r>
      <w:r>
        <w:rPr>
          <w:rFonts w:hint="eastAsia" w:ascii="宋体" w:hAnsi="宋体" w:eastAsia="宋体" w:cs="宋体"/>
          <w:lang w:val="en-US" w:eastAsia="zh-CN"/>
        </w:rPr>
        <w:t>规范</w:t>
      </w:r>
      <w:r>
        <w:rPr>
          <w:rFonts w:hint="eastAsia" w:ascii="宋体" w:hAnsi="宋体" w:eastAsia="宋体" w:cs="宋体"/>
        </w:rPr>
        <w:t>城市运行管理服务平台信息处理</w:t>
      </w:r>
      <w:r>
        <w:rPr>
          <w:rFonts w:hint="eastAsia" w:ascii="宋体" w:hAnsi="宋体" w:eastAsia="宋体" w:cs="宋体"/>
          <w:lang w:eastAsia="zh-CN"/>
        </w:rPr>
        <w:t>的</w:t>
      </w:r>
      <w:r>
        <w:rPr>
          <w:rFonts w:hint="eastAsia" w:ascii="宋体" w:hAnsi="宋体" w:eastAsia="宋体" w:cs="宋体"/>
          <w:lang w:val="en-US" w:eastAsia="zh-CN"/>
        </w:rPr>
        <w:t>闭环业务流程、信息处理</w:t>
      </w:r>
      <w:r>
        <w:rPr>
          <w:rFonts w:hint="eastAsia" w:ascii="宋体" w:hAnsi="宋体" w:eastAsia="宋体" w:cs="宋体"/>
        </w:rPr>
        <w:t>要求</w:t>
      </w:r>
      <w:r>
        <w:rPr>
          <w:rFonts w:hint="eastAsia" w:ascii="宋体" w:hAnsi="宋体" w:eastAsia="宋体" w:cs="宋体"/>
          <w:lang w:val="en-US" w:eastAsia="zh-CN"/>
        </w:rPr>
        <w:t>等内容</w:t>
      </w:r>
      <w:r>
        <w:rPr>
          <w:rFonts w:hint="eastAsia" w:ascii="宋体" w:hAnsi="宋体" w:eastAsia="宋体" w:cs="宋体"/>
        </w:rPr>
        <w:t>。</w:t>
      </w:r>
    </w:p>
    <w:p w14:paraId="301FBE0E">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——第10部分：综合评价。目的在于</w:t>
      </w:r>
      <w:r>
        <w:rPr>
          <w:rFonts w:hint="eastAsia" w:ascii="宋体" w:hAnsi="宋体" w:eastAsia="宋体" w:cs="宋体"/>
          <w:lang w:val="en-US" w:eastAsia="zh-CN"/>
        </w:rPr>
        <w:t>规范</w:t>
      </w:r>
      <w:r>
        <w:rPr>
          <w:rFonts w:hint="eastAsia" w:ascii="宋体" w:hAnsi="宋体" w:eastAsia="宋体" w:cs="宋体"/>
        </w:rPr>
        <w:t>城市运行管理服务平台</w:t>
      </w:r>
      <w:r>
        <w:rPr>
          <w:rFonts w:hint="eastAsia" w:ascii="宋体" w:hAnsi="宋体" w:eastAsia="宋体" w:cs="宋体"/>
          <w:lang w:val="en-US" w:eastAsia="zh-CN"/>
        </w:rPr>
        <w:t>常态化综合评价指标体系、数据来源、采集方式、评价方式、评价结果运用</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09E4C0DD">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——第11部分：评估验收。目的在于</w:t>
      </w:r>
      <w:r>
        <w:rPr>
          <w:rFonts w:hint="eastAsia" w:ascii="宋体" w:hAnsi="宋体" w:eastAsia="宋体" w:cs="宋体"/>
          <w:lang w:val="en-US" w:eastAsia="zh-CN"/>
        </w:rPr>
        <w:t>规范</w:t>
      </w:r>
      <w:r>
        <w:rPr>
          <w:rFonts w:hint="eastAsia" w:ascii="宋体" w:hAnsi="宋体" w:eastAsia="宋体" w:cs="宋体"/>
        </w:rPr>
        <w:t>城市运行管理服务平台</w:t>
      </w:r>
      <w:r>
        <w:rPr>
          <w:rFonts w:hint="eastAsia" w:ascii="宋体" w:hAnsi="宋体" w:eastAsia="宋体" w:cs="宋体"/>
          <w:lang w:val="en-US" w:eastAsia="zh-CN"/>
        </w:rPr>
        <w:t>省级、市级平台评估验收内容、验收指标与评分、验收结论等内容。</w:t>
      </w:r>
    </w:p>
    <w:p w14:paraId="02935780">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——第12部分：系统维护。目的在于</w:t>
      </w:r>
      <w:r>
        <w:rPr>
          <w:rFonts w:hint="eastAsia" w:ascii="宋体" w:hAnsi="宋体" w:eastAsia="宋体" w:cs="宋体"/>
          <w:lang w:val="en-US" w:eastAsia="zh-CN"/>
        </w:rPr>
        <w:t>规范</w:t>
      </w:r>
      <w:r>
        <w:rPr>
          <w:rFonts w:hint="eastAsia" w:ascii="宋体" w:hAnsi="宋体" w:eastAsia="宋体" w:cs="宋体"/>
        </w:rPr>
        <w:t>城市运行管理服务平台日常管理、</w:t>
      </w:r>
      <w:r>
        <w:rPr>
          <w:rFonts w:hint="eastAsia" w:ascii="宋体" w:hAnsi="宋体" w:eastAsia="宋体" w:cs="宋体"/>
          <w:lang w:val="en-US" w:eastAsia="zh-CN"/>
        </w:rPr>
        <w:t>软硬件维护</w:t>
      </w:r>
      <w:r>
        <w:rPr>
          <w:rFonts w:hint="eastAsia" w:ascii="宋体" w:hAnsi="宋体" w:eastAsia="宋体" w:cs="宋体"/>
        </w:rPr>
        <w:t>、应急</w:t>
      </w:r>
      <w:r>
        <w:rPr>
          <w:rFonts w:hint="eastAsia" w:ascii="宋体" w:hAnsi="宋体" w:eastAsia="宋体" w:cs="宋体"/>
          <w:lang w:val="en-US" w:eastAsia="zh-CN"/>
        </w:rPr>
        <w:t>管理</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589A80B9">
      <w:pPr>
        <w:pStyle w:val="58"/>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——第13部分：燃气管网风险监测。目的在于</w:t>
      </w:r>
      <w:r>
        <w:rPr>
          <w:rFonts w:hint="eastAsia" w:ascii="宋体" w:hAnsi="宋体" w:eastAsia="宋体" w:cs="宋体"/>
          <w:lang w:val="en-US" w:eastAsia="zh-CN"/>
        </w:rPr>
        <w:t>规范</w:t>
      </w:r>
      <w:r>
        <w:rPr>
          <w:rFonts w:hint="eastAsia" w:ascii="宋体" w:hAnsi="宋体" w:eastAsia="宋体" w:cs="宋体"/>
        </w:rPr>
        <w:t>城市运行管理服务平台燃气管网风险监测</w:t>
      </w:r>
      <w:r>
        <w:rPr>
          <w:rFonts w:hint="eastAsia" w:ascii="宋体" w:hAnsi="宋体" w:eastAsia="宋体" w:cs="宋体"/>
          <w:lang w:val="en-US" w:eastAsia="zh-CN"/>
        </w:rPr>
        <w:t>总体要求、监测内容、监测</w:t>
      </w:r>
      <w:r>
        <w:rPr>
          <w:rFonts w:hint="eastAsia" w:ascii="宋体" w:hAnsi="宋体" w:eastAsia="宋体" w:cs="宋体"/>
        </w:rPr>
        <w:t>方法、</w:t>
      </w:r>
      <w:r>
        <w:rPr>
          <w:rFonts w:hint="eastAsia" w:ascii="宋体" w:hAnsi="宋体" w:eastAsia="宋体" w:cs="宋体"/>
          <w:lang w:val="en-US" w:eastAsia="zh-CN"/>
        </w:rPr>
        <w:t>监测数据、监测报警及预测预警、信息管理、设备维护</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392EB82A">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——第14部分：燃气运行监管要求。目的在于</w:t>
      </w:r>
      <w:r>
        <w:rPr>
          <w:rFonts w:hint="eastAsia" w:ascii="宋体" w:hAnsi="宋体" w:eastAsia="宋体" w:cs="宋体"/>
          <w:lang w:val="en-US" w:eastAsia="zh-CN"/>
        </w:rPr>
        <w:t>规范</w:t>
      </w:r>
      <w:r>
        <w:rPr>
          <w:rFonts w:hint="eastAsia" w:ascii="宋体" w:hAnsi="宋体" w:eastAsia="宋体" w:cs="宋体"/>
        </w:rPr>
        <w:t>城市运行管理服务平台燃气运行监管</w:t>
      </w:r>
      <w:r>
        <w:rPr>
          <w:rFonts w:hint="eastAsia" w:ascii="宋体" w:hAnsi="宋体" w:eastAsia="宋体" w:cs="宋体"/>
          <w:lang w:val="en-US" w:eastAsia="zh-CN"/>
        </w:rPr>
        <w:t>的功能配置</w:t>
      </w:r>
      <w:r>
        <w:rPr>
          <w:rFonts w:hint="eastAsia" w:ascii="宋体" w:hAnsi="宋体" w:eastAsia="宋体" w:cs="宋体"/>
        </w:rPr>
        <w:t>、</w:t>
      </w:r>
      <w:r>
        <w:rPr>
          <w:rFonts w:hint="eastAsia" w:ascii="宋体" w:hAnsi="宋体" w:eastAsia="宋体" w:cs="宋体"/>
          <w:lang w:val="en-US" w:eastAsia="zh-CN"/>
        </w:rPr>
        <w:t>国家、省级、市级平台监管要求和</w:t>
      </w:r>
      <w:r>
        <w:rPr>
          <w:rFonts w:hint="eastAsia" w:ascii="宋体" w:hAnsi="宋体" w:eastAsia="宋体" w:cs="宋体"/>
        </w:rPr>
        <w:t>数据等</w:t>
      </w:r>
      <w:r>
        <w:rPr>
          <w:rFonts w:hint="eastAsia" w:ascii="宋体" w:hAnsi="宋体" w:eastAsia="宋体" w:cs="宋体"/>
          <w:lang w:val="en-US" w:eastAsia="zh-CN"/>
        </w:rPr>
        <w:t>内容</w:t>
      </w:r>
      <w:r>
        <w:rPr>
          <w:rFonts w:hint="eastAsia" w:ascii="宋体" w:hAnsi="宋体" w:eastAsia="宋体" w:cs="宋体"/>
        </w:rPr>
        <w:t>。</w:t>
      </w:r>
    </w:p>
    <w:p w14:paraId="3A4FB14E">
      <w:pPr>
        <w:pStyle w:val="58"/>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——第15部分：路面塌陷风险监测。目的在于</w:t>
      </w:r>
      <w:r>
        <w:rPr>
          <w:rFonts w:hint="eastAsia" w:ascii="宋体" w:hAnsi="宋体" w:eastAsia="宋体" w:cs="宋体"/>
          <w:lang w:val="en-US" w:eastAsia="zh-CN"/>
        </w:rPr>
        <w:t>规范</w:t>
      </w:r>
      <w:r>
        <w:rPr>
          <w:rFonts w:hint="eastAsia" w:ascii="宋体" w:hAnsi="宋体" w:eastAsia="宋体" w:cs="宋体"/>
        </w:rPr>
        <w:t>城市运行管理服务平台路面塌陷风险监测</w:t>
      </w:r>
      <w:r>
        <w:rPr>
          <w:rFonts w:hint="eastAsia" w:ascii="宋体" w:hAnsi="宋体" w:eastAsia="宋体" w:cs="宋体"/>
          <w:lang w:val="en-US" w:eastAsia="zh-CN"/>
        </w:rPr>
        <w:t>内容、监测</w:t>
      </w:r>
      <w:r>
        <w:rPr>
          <w:rFonts w:hint="eastAsia" w:ascii="宋体" w:hAnsi="宋体" w:eastAsia="宋体" w:cs="宋体"/>
        </w:rPr>
        <w:t>方法、</w:t>
      </w:r>
      <w:r>
        <w:rPr>
          <w:rFonts w:hint="eastAsia" w:ascii="宋体" w:hAnsi="宋体" w:eastAsia="宋体" w:cs="宋体"/>
          <w:lang w:val="en-US" w:eastAsia="zh-CN"/>
        </w:rPr>
        <w:t>监测数据、监测报警及预测预警、监测设备</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39911CEA">
      <w:pPr>
        <w:pStyle w:val="58"/>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——第16部分：老旧房屋风险监测。目的在于</w:t>
      </w:r>
      <w:r>
        <w:rPr>
          <w:rFonts w:hint="eastAsia" w:ascii="宋体" w:hAnsi="宋体" w:eastAsia="宋体" w:cs="宋体"/>
          <w:lang w:val="en-US" w:eastAsia="zh-CN"/>
        </w:rPr>
        <w:t>规范</w:t>
      </w:r>
      <w:r>
        <w:rPr>
          <w:rFonts w:hint="eastAsia" w:ascii="宋体" w:hAnsi="宋体" w:eastAsia="宋体" w:cs="宋体"/>
        </w:rPr>
        <w:t>城市运行管理服务平台老旧房屋风险监测</w:t>
      </w:r>
      <w:r>
        <w:rPr>
          <w:rFonts w:hint="eastAsia" w:ascii="宋体" w:hAnsi="宋体" w:eastAsia="宋体" w:cs="宋体"/>
          <w:lang w:val="en-US" w:eastAsia="zh-CN"/>
        </w:rPr>
        <w:t>内容、监测</w:t>
      </w:r>
      <w:r>
        <w:rPr>
          <w:rFonts w:hint="eastAsia" w:ascii="宋体" w:hAnsi="宋体" w:eastAsia="宋体" w:cs="宋体"/>
        </w:rPr>
        <w:t>方法、</w:t>
      </w:r>
      <w:r>
        <w:rPr>
          <w:rFonts w:hint="eastAsia" w:ascii="宋体" w:hAnsi="宋体" w:eastAsia="宋体" w:cs="宋体"/>
          <w:lang w:val="en-US" w:eastAsia="zh-CN"/>
        </w:rPr>
        <w:t>监测数据、监测报警及预测预警、监测设备</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5B756BCE">
      <w:pPr>
        <w:pStyle w:val="58"/>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——第17部分：公共重要建筑物外立面风险监测。目的在于</w:t>
      </w:r>
      <w:r>
        <w:rPr>
          <w:rFonts w:hint="eastAsia" w:ascii="宋体" w:hAnsi="宋体" w:eastAsia="宋体" w:cs="宋体"/>
          <w:lang w:val="en-US" w:eastAsia="zh-CN"/>
        </w:rPr>
        <w:t>规范</w:t>
      </w:r>
      <w:r>
        <w:rPr>
          <w:rFonts w:hint="eastAsia" w:ascii="宋体" w:hAnsi="宋体" w:eastAsia="宋体" w:cs="宋体"/>
        </w:rPr>
        <w:t>城市运行管理服务平台公共重要建筑物外立面风险监测</w:t>
      </w:r>
      <w:r>
        <w:rPr>
          <w:rFonts w:hint="eastAsia" w:ascii="宋体" w:hAnsi="宋体" w:eastAsia="宋体" w:cs="宋体"/>
          <w:lang w:val="en-US" w:eastAsia="zh-CN"/>
        </w:rPr>
        <w:t>内容、监测</w:t>
      </w:r>
      <w:r>
        <w:rPr>
          <w:rFonts w:hint="eastAsia" w:ascii="宋体" w:hAnsi="宋体" w:eastAsia="宋体" w:cs="宋体"/>
        </w:rPr>
        <w:t>方法、</w:t>
      </w:r>
      <w:r>
        <w:rPr>
          <w:rFonts w:hint="eastAsia" w:ascii="宋体" w:hAnsi="宋体" w:eastAsia="宋体" w:cs="宋体"/>
          <w:lang w:val="en-US" w:eastAsia="zh-CN"/>
        </w:rPr>
        <w:t>监测数据、监测报警及预测预警、监测设备</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6500093C">
      <w:pPr>
        <w:pStyle w:val="58"/>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——第18部分：市政桥梁和隧道风险监测。目的在于</w:t>
      </w:r>
      <w:r>
        <w:rPr>
          <w:rFonts w:hint="eastAsia" w:ascii="宋体" w:hAnsi="宋体" w:eastAsia="宋体" w:cs="宋体"/>
          <w:lang w:val="en-US" w:eastAsia="zh-CN"/>
        </w:rPr>
        <w:t>规范</w:t>
      </w:r>
      <w:r>
        <w:rPr>
          <w:rFonts w:hint="eastAsia" w:ascii="宋体" w:hAnsi="宋体" w:eastAsia="宋体" w:cs="宋体"/>
        </w:rPr>
        <w:t>城市运行管理服务平台市政桥梁和隧道风险监测</w:t>
      </w:r>
      <w:r>
        <w:rPr>
          <w:rFonts w:hint="eastAsia" w:ascii="宋体" w:hAnsi="宋体" w:eastAsia="宋体" w:cs="宋体"/>
          <w:lang w:val="en-US" w:eastAsia="zh-CN"/>
        </w:rPr>
        <w:t>内容、监测</w:t>
      </w:r>
      <w:r>
        <w:rPr>
          <w:rFonts w:hint="eastAsia" w:ascii="宋体" w:hAnsi="宋体" w:eastAsia="宋体" w:cs="宋体"/>
        </w:rPr>
        <w:t>方法、</w:t>
      </w:r>
      <w:r>
        <w:rPr>
          <w:rFonts w:hint="eastAsia" w:ascii="宋体" w:hAnsi="宋体" w:eastAsia="宋体" w:cs="宋体"/>
          <w:lang w:val="en-US" w:eastAsia="zh-CN"/>
        </w:rPr>
        <w:t>监测数据、监测报警及预测预警、监测设备</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546DDE17">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——第19部分：市政桥梁和隧道安全监管技术要求。目的在于</w:t>
      </w:r>
      <w:r>
        <w:rPr>
          <w:rFonts w:hint="eastAsia" w:ascii="宋体" w:hAnsi="宋体" w:eastAsia="宋体" w:cs="宋体"/>
          <w:lang w:val="en-US" w:eastAsia="zh-CN"/>
        </w:rPr>
        <w:t>规范</w:t>
      </w:r>
      <w:r>
        <w:rPr>
          <w:rFonts w:hint="eastAsia" w:ascii="宋体" w:hAnsi="宋体" w:eastAsia="宋体" w:cs="宋体"/>
        </w:rPr>
        <w:t>城市运行管理服务平台市政桥梁和隧道安全监管</w:t>
      </w:r>
      <w:r>
        <w:rPr>
          <w:rFonts w:hint="eastAsia" w:ascii="宋体" w:hAnsi="宋体" w:eastAsia="宋体" w:cs="宋体"/>
          <w:lang w:val="en-US" w:eastAsia="zh-CN"/>
        </w:rPr>
        <w:t>总体架构、功能要求、数据要求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68CA4DB0">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——第20部分：电动汽车公共充电桩运行监测。目的在于</w:t>
      </w:r>
      <w:r>
        <w:rPr>
          <w:rFonts w:hint="eastAsia" w:ascii="宋体" w:hAnsi="宋体" w:eastAsia="宋体" w:cs="宋体"/>
          <w:lang w:val="en-US" w:eastAsia="zh-CN"/>
        </w:rPr>
        <w:t>规范</w:t>
      </w:r>
      <w:r>
        <w:rPr>
          <w:rFonts w:hint="eastAsia" w:ascii="宋体" w:hAnsi="宋体" w:eastAsia="宋体" w:cs="宋体"/>
        </w:rPr>
        <w:t>城市运行管理服务平台电动汽车公共充电桩运行监测</w:t>
      </w:r>
      <w:r>
        <w:rPr>
          <w:rFonts w:hint="eastAsia" w:ascii="宋体" w:hAnsi="宋体" w:eastAsia="宋体" w:cs="宋体"/>
          <w:lang w:val="en-US" w:eastAsia="zh-CN"/>
        </w:rPr>
        <w:t>内容、监测</w:t>
      </w:r>
      <w:r>
        <w:rPr>
          <w:rFonts w:hint="eastAsia" w:ascii="宋体" w:hAnsi="宋体" w:eastAsia="宋体" w:cs="宋体"/>
        </w:rPr>
        <w:t>方法、</w:t>
      </w:r>
      <w:r>
        <w:rPr>
          <w:rFonts w:hint="eastAsia" w:ascii="宋体" w:hAnsi="宋体" w:eastAsia="宋体" w:cs="宋体"/>
          <w:lang w:val="en-US" w:eastAsia="zh-CN"/>
        </w:rPr>
        <w:t>监测数据、监测报警及预测预警、监测设备</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57A1529C">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——第21部分：人员密集场所监测技术规范。目的在于</w:t>
      </w:r>
      <w:r>
        <w:rPr>
          <w:rFonts w:hint="eastAsia" w:ascii="宋体" w:hAnsi="宋体" w:eastAsia="宋体" w:cs="宋体"/>
          <w:lang w:val="en-US" w:eastAsia="zh-CN"/>
        </w:rPr>
        <w:t>规范</w:t>
      </w:r>
      <w:r>
        <w:rPr>
          <w:rFonts w:hint="eastAsia" w:ascii="宋体" w:hAnsi="宋体" w:eastAsia="宋体" w:cs="宋体"/>
        </w:rPr>
        <w:t>城市运行管理服务平台人员密集场所监测</w:t>
      </w:r>
      <w:r>
        <w:rPr>
          <w:rFonts w:hint="eastAsia" w:ascii="宋体" w:hAnsi="宋体" w:eastAsia="宋体" w:cs="宋体"/>
          <w:lang w:val="en-US" w:eastAsia="zh-CN"/>
        </w:rPr>
        <w:t>内容、监测</w:t>
      </w:r>
      <w:r>
        <w:rPr>
          <w:rFonts w:hint="eastAsia" w:ascii="宋体" w:hAnsi="宋体" w:eastAsia="宋体" w:cs="宋体"/>
        </w:rPr>
        <w:t>方法、</w:t>
      </w:r>
      <w:r>
        <w:rPr>
          <w:rFonts w:hint="eastAsia" w:ascii="宋体" w:hAnsi="宋体" w:eastAsia="宋体" w:cs="宋体"/>
          <w:lang w:val="en-US" w:eastAsia="zh-CN"/>
        </w:rPr>
        <w:t>监测数据、监测报警及预测预警、监测设备</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18E9024E">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——第22部分：排水安全监管技术要求。目的在于</w:t>
      </w:r>
      <w:r>
        <w:rPr>
          <w:rFonts w:hint="eastAsia" w:ascii="宋体" w:hAnsi="宋体" w:eastAsia="宋体" w:cs="宋体"/>
          <w:lang w:val="en-US" w:eastAsia="zh-CN"/>
        </w:rPr>
        <w:t>规范</w:t>
      </w:r>
      <w:r>
        <w:rPr>
          <w:rFonts w:hint="eastAsia" w:ascii="宋体" w:hAnsi="宋体" w:eastAsia="宋体" w:cs="宋体"/>
        </w:rPr>
        <w:t>城市运行管理服务平台排水安全监管</w:t>
      </w:r>
      <w:r>
        <w:rPr>
          <w:rFonts w:hint="eastAsia" w:ascii="宋体" w:hAnsi="宋体" w:eastAsia="宋体" w:cs="宋体"/>
          <w:lang w:val="en-US" w:eastAsia="zh-CN"/>
        </w:rPr>
        <w:t>总体架构、功能要求、数据要求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4C830782">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——第23部分：热力安全监管技术要求。目的在于</w:t>
      </w:r>
      <w:r>
        <w:rPr>
          <w:rFonts w:hint="eastAsia" w:ascii="宋体" w:hAnsi="宋体" w:eastAsia="宋体" w:cs="宋体"/>
          <w:lang w:val="en-US" w:eastAsia="zh-CN"/>
        </w:rPr>
        <w:t>规范</w:t>
      </w:r>
      <w:r>
        <w:rPr>
          <w:rFonts w:hint="eastAsia" w:ascii="宋体" w:hAnsi="宋体" w:eastAsia="宋体" w:cs="宋体"/>
        </w:rPr>
        <w:t>城市运行管理服务平台热力安全监管</w:t>
      </w:r>
      <w:r>
        <w:rPr>
          <w:rFonts w:hint="eastAsia" w:ascii="宋体" w:hAnsi="宋体" w:eastAsia="宋体" w:cs="宋体"/>
          <w:lang w:val="en-US" w:eastAsia="zh-CN"/>
        </w:rPr>
        <w:t>总体架构、功能要求、数据要求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6114A0FE">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——第24部分：供水安全监管技术要求。目的在于</w:t>
      </w:r>
      <w:r>
        <w:rPr>
          <w:rFonts w:hint="eastAsia" w:ascii="宋体" w:hAnsi="宋体" w:eastAsia="宋体" w:cs="宋体"/>
          <w:lang w:val="en-US" w:eastAsia="zh-CN"/>
        </w:rPr>
        <w:t>规范</w:t>
      </w:r>
      <w:r>
        <w:rPr>
          <w:rFonts w:hint="eastAsia" w:ascii="宋体" w:hAnsi="宋体" w:eastAsia="宋体" w:cs="宋体"/>
        </w:rPr>
        <w:t>城市运行管理服务平台</w:t>
      </w:r>
      <w:r>
        <w:rPr>
          <w:rFonts w:hint="eastAsia" w:ascii="宋体" w:hAnsi="宋体" w:eastAsia="宋体" w:cs="宋体"/>
          <w:lang w:val="en-US" w:eastAsia="zh-CN"/>
        </w:rPr>
        <w:t>供</w:t>
      </w:r>
      <w:r>
        <w:rPr>
          <w:rFonts w:hint="eastAsia" w:ascii="宋体" w:hAnsi="宋体" w:eastAsia="宋体" w:cs="宋体"/>
        </w:rPr>
        <w:t>水安全监管</w:t>
      </w:r>
      <w:r>
        <w:rPr>
          <w:rFonts w:hint="eastAsia" w:ascii="宋体" w:hAnsi="宋体" w:eastAsia="宋体" w:cs="宋体"/>
          <w:lang w:val="en-US" w:eastAsia="zh-CN"/>
        </w:rPr>
        <w:t>总体架构、功能要求、数据要求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4FE9EA46">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——第25部分：环卫安全监管技术要求。目的在于</w:t>
      </w:r>
      <w:r>
        <w:rPr>
          <w:rFonts w:hint="eastAsia" w:ascii="宋体" w:hAnsi="宋体" w:eastAsia="宋体" w:cs="宋体"/>
          <w:lang w:val="en-US" w:eastAsia="zh-CN"/>
        </w:rPr>
        <w:t>规范</w:t>
      </w:r>
      <w:r>
        <w:rPr>
          <w:rFonts w:hint="eastAsia" w:ascii="宋体" w:hAnsi="宋体" w:eastAsia="宋体" w:cs="宋体"/>
        </w:rPr>
        <w:t>城市运行管理服务平台环卫安全监管</w:t>
      </w:r>
      <w:r>
        <w:rPr>
          <w:rFonts w:hint="eastAsia" w:ascii="宋体" w:hAnsi="宋体" w:eastAsia="宋体" w:cs="宋体"/>
          <w:lang w:val="en-US" w:eastAsia="zh-CN"/>
        </w:rPr>
        <w:t>总体架构、功能要求、数据要求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6D7D3997">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——第26部分：建筑垃圾安全监管技术要求。目的在于</w:t>
      </w:r>
      <w:r>
        <w:rPr>
          <w:rFonts w:hint="eastAsia" w:ascii="宋体" w:hAnsi="宋体" w:eastAsia="宋体" w:cs="宋体"/>
          <w:lang w:val="en-US" w:eastAsia="zh-CN"/>
        </w:rPr>
        <w:t>规范</w:t>
      </w:r>
      <w:r>
        <w:rPr>
          <w:rFonts w:hint="eastAsia" w:ascii="宋体" w:hAnsi="宋体" w:eastAsia="宋体" w:cs="宋体"/>
        </w:rPr>
        <w:t>城市运行管理服务平台建筑垃圾安全监管</w:t>
      </w:r>
      <w:r>
        <w:rPr>
          <w:rFonts w:hint="eastAsia" w:ascii="宋体" w:hAnsi="宋体" w:eastAsia="宋体" w:cs="宋体"/>
          <w:lang w:val="en-US" w:eastAsia="zh-CN"/>
        </w:rPr>
        <w:t>总体架构、功能要求、数据要求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0144BE15">
      <w:pPr>
        <w:pStyle w:val="58"/>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rPr>
      </w:pPr>
      <w:r>
        <w:rPr>
          <w:rFonts w:hint="eastAsia" w:ascii="宋体" w:hAnsi="宋体" w:eastAsia="宋体" w:cs="宋体"/>
        </w:rPr>
        <w:t>——第27部分：综合执法技术要求。目的在于</w:t>
      </w:r>
      <w:r>
        <w:rPr>
          <w:rFonts w:hint="eastAsia" w:ascii="宋体" w:hAnsi="宋体" w:eastAsia="宋体" w:cs="宋体"/>
          <w:lang w:val="en-US" w:eastAsia="zh-CN"/>
        </w:rPr>
        <w:t>规范</w:t>
      </w:r>
      <w:r>
        <w:rPr>
          <w:rFonts w:hint="eastAsia" w:ascii="宋体" w:hAnsi="宋体" w:eastAsia="宋体" w:cs="宋体"/>
        </w:rPr>
        <w:t>城市运行管理服务平台综合执法</w:t>
      </w:r>
      <w:r>
        <w:rPr>
          <w:rFonts w:hint="eastAsia" w:ascii="宋体" w:hAnsi="宋体" w:eastAsia="宋体" w:cs="宋体"/>
          <w:lang w:val="en-US" w:eastAsia="zh-CN"/>
        </w:rPr>
        <w:t>功能要求</w:t>
      </w:r>
      <w:r>
        <w:rPr>
          <w:rFonts w:hint="eastAsia" w:ascii="宋体" w:hAnsi="宋体" w:eastAsia="宋体" w:cs="宋体"/>
        </w:rPr>
        <w:t>、数据</w:t>
      </w:r>
      <w:r>
        <w:rPr>
          <w:rFonts w:hint="eastAsia" w:ascii="宋体" w:hAnsi="宋体" w:eastAsia="宋体" w:cs="宋体"/>
          <w:lang w:val="en-US" w:eastAsia="zh-CN"/>
        </w:rPr>
        <w:t>要求</w:t>
      </w:r>
      <w:r>
        <w:rPr>
          <w:rFonts w:hint="eastAsia" w:ascii="宋体" w:hAnsi="宋体" w:eastAsia="宋体" w:cs="宋体"/>
        </w:rPr>
        <w:t>等</w:t>
      </w:r>
      <w:r>
        <w:rPr>
          <w:rFonts w:hint="eastAsia" w:ascii="宋体" w:hAnsi="宋体" w:eastAsia="宋体" w:cs="宋体"/>
          <w:lang w:val="en-US" w:eastAsia="zh-CN"/>
        </w:rPr>
        <w:t>内容</w:t>
      </w:r>
      <w:r>
        <w:rPr>
          <w:rFonts w:hint="eastAsia" w:ascii="宋体" w:hAnsi="宋体" w:eastAsia="宋体" w:cs="宋体"/>
        </w:rPr>
        <w:t>。</w:t>
      </w:r>
    </w:p>
    <w:p w14:paraId="577CAA6C">
      <w:pPr>
        <w:pStyle w:val="58"/>
        <w:bidi w:val="0"/>
        <w:rPr>
          <w:rFonts w:hint="eastAsia"/>
          <w:lang w:eastAsia="zh-CN"/>
        </w:rPr>
      </w:pPr>
    </w:p>
    <w:p w14:paraId="42A7822C">
      <w:pPr>
        <w:pStyle w:val="58"/>
        <w:bidi w:val="0"/>
        <w:rPr>
          <w:rFonts w:hint="eastAsia"/>
          <w:lang w:eastAsia="zh-CN"/>
        </w:rPr>
      </w:pPr>
    </w:p>
    <w:p w14:paraId="64C2DBB6">
      <w:pPr>
        <w:pStyle w:val="58"/>
        <w:bidi w:val="0"/>
        <w:rPr>
          <w:rFonts w:hint="eastAsia"/>
          <w:lang w:eastAsia="zh-CN"/>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cols w:space="425" w:num="1"/>
          <w:formProt w:val="0"/>
          <w:docGrid w:type="lines" w:linePitch="312" w:charSpace="0"/>
        </w:sectPr>
      </w:pPr>
    </w:p>
    <w:bookmarkEnd w:id="23"/>
    <w:p w14:paraId="43C678A2">
      <w:pPr>
        <w:spacing w:line="20" w:lineRule="exact"/>
        <w:jc w:val="center"/>
        <w:rPr>
          <w:rFonts w:hint="eastAsia" w:ascii="黑体" w:hAnsi="黑体" w:eastAsia="黑体"/>
          <w:sz w:val="32"/>
          <w:szCs w:val="32"/>
        </w:rPr>
      </w:pPr>
      <w:bookmarkStart w:id="24" w:name="BookMark4"/>
    </w:p>
    <w:p w14:paraId="3272336B">
      <w:pPr>
        <w:spacing w:line="20" w:lineRule="exact"/>
        <w:jc w:val="center"/>
        <w:rPr>
          <w:rFonts w:hint="eastAsia" w:ascii="黑体" w:hAnsi="黑体" w:eastAsia="黑体"/>
          <w:sz w:val="32"/>
          <w:szCs w:val="32"/>
        </w:rPr>
      </w:pPr>
    </w:p>
    <w:sdt>
      <w:sdtPr>
        <w:tag w:val="NEW_STAND_NAME"/>
        <w:id w:val="595910757"/>
        <w:lock w:val="sdtLocked"/>
        <w:placeholder>
          <w:docPart w:val="98937BAA5E174B9A9D2A7331BC4A922C"/>
        </w:placeholder>
      </w:sdtPr>
      <w:sdtContent>
        <w:p w14:paraId="3BF7769F">
          <w:pPr>
            <w:pStyle w:val="179"/>
            <w:bidi w:val="0"/>
            <w:spacing w:before="4" w:beforeLines="1" w:after="4" w:afterLines="1"/>
            <w:rPr>
              <w:rFonts w:hint="eastAsia"/>
              <w:lang w:eastAsia="zh-CN"/>
            </w:rPr>
          </w:pPr>
          <w:bookmarkStart w:id="25" w:name="NEW_STAND_NAME"/>
          <w:r>
            <w:rPr>
              <w:rFonts w:hint="eastAsia"/>
              <w:lang w:eastAsia="zh-CN"/>
            </w:rPr>
            <w:t>城市运行管理服务平台</w:t>
          </w:r>
        </w:p>
        <w:p w14:paraId="6F394F76">
          <w:pPr>
            <w:pStyle w:val="179"/>
            <w:bidi w:val="0"/>
            <w:spacing w:before="4" w:beforeLines="1" w:after="680"/>
            <w:rPr>
              <w:rFonts w:hint="eastAsia"/>
            </w:rPr>
          </w:pPr>
          <w:r>
            <w:rPr>
              <w:rFonts w:hint="eastAsia"/>
              <w:lang w:eastAsia="zh-CN"/>
            </w:rPr>
            <w:t>第4部分：综合评价</w:t>
          </w:r>
        </w:p>
      </w:sdtContent>
    </w:sdt>
    <w:bookmarkEnd w:id="25"/>
    <w:p w14:paraId="4F186A8F">
      <w:pPr>
        <w:pStyle w:val="106"/>
        <w:spacing w:before="312" w:after="312"/>
      </w:pPr>
      <w:bookmarkStart w:id="26" w:name="_Toc17233333"/>
      <w:bookmarkStart w:id="27" w:name="_Toc17233325"/>
      <w:bookmarkStart w:id="28" w:name="_Toc24884211"/>
      <w:bookmarkStart w:id="29" w:name="_Toc24884218"/>
      <w:bookmarkStart w:id="30" w:name="_Toc97190718"/>
      <w:bookmarkStart w:id="31" w:name="_Toc24960"/>
      <w:bookmarkStart w:id="32" w:name="_Toc26648465"/>
      <w:bookmarkStart w:id="33" w:name="_Toc26986530"/>
      <w:bookmarkStart w:id="34" w:name="_Toc7849"/>
      <w:bookmarkStart w:id="35" w:name="_Toc26986771"/>
      <w:bookmarkStart w:id="36" w:name="_Toc26718930"/>
      <w:r>
        <w:rPr>
          <w:rFonts w:hint="eastAsia"/>
        </w:rPr>
        <w:t>范围</w:t>
      </w:r>
      <w:bookmarkEnd w:id="26"/>
      <w:bookmarkEnd w:id="27"/>
      <w:bookmarkEnd w:id="28"/>
      <w:bookmarkEnd w:id="29"/>
      <w:bookmarkEnd w:id="30"/>
      <w:bookmarkEnd w:id="31"/>
      <w:bookmarkEnd w:id="32"/>
      <w:bookmarkEnd w:id="33"/>
      <w:bookmarkEnd w:id="34"/>
      <w:bookmarkEnd w:id="35"/>
      <w:bookmarkEnd w:id="36"/>
    </w:p>
    <w:p w14:paraId="1B7A50CB">
      <w:pPr>
        <w:pStyle w:val="58"/>
        <w:ind w:firstLine="420"/>
        <w:rPr>
          <w:rFonts w:ascii="Times New Roman"/>
        </w:rPr>
      </w:pPr>
      <w:bookmarkStart w:id="37" w:name="_Toc26648466"/>
      <w:bookmarkStart w:id="38" w:name="_Toc24884212"/>
      <w:bookmarkStart w:id="39" w:name="_Toc17233334"/>
      <w:bookmarkStart w:id="40" w:name="_Toc24884219"/>
      <w:bookmarkStart w:id="41" w:name="_Toc17233326"/>
      <w:r>
        <w:rPr>
          <w:rFonts w:ascii="Times New Roman"/>
        </w:rPr>
        <w:t>本文件规定了城市运行管理服务综合</w:t>
      </w:r>
      <w:r>
        <w:rPr>
          <w:rFonts w:ascii="Times New Roman"/>
          <w:lang w:eastAsia="zh-Hans"/>
        </w:rPr>
        <w:t>评价</w:t>
      </w:r>
      <w:r>
        <w:rPr>
          <w:rFonts w:ascii="Times New Roman"/>
        </w:rPr>
        <w:t>工作</w:t>
      </w:r>
      <w:r>
        <w:rPr>
          <w:rFonts w:ascii="Times New Roman"/>
          <w:lang w:eastAsia="zh-Hans"/>
        </w:rPr>
        <w:t>的</w:t>
      </w:r>
      <w:r>
        <w:rPr>
          <w:rFonts w:ascii="Times New Roman"/>
        </w:rPr>
        <w:t>总体要求、评价指标、评价方法和评价结果等内容。</w:t>
      </w:r>
    </w:p>
    <w:p w14:paraId="7715768C">
      <w:pPr>
        <w:pStyle w:val="58"/>
        <w:ind w:firstLine="420"/>
        <w:rPr>
          <w:rFonts w:ascii="Times New Roman"/>
        </w:rPr>
      </w:pPr>
      <w:r>
        <w:rPr>
          <w:rFonts w:ascii="Times New Roman"/>
        </w:rPr>
        <w:t>本文件适用于</w:t>
      </w:r>
      <w:r>
        <w:rPr>
          <w:rFonts w:hint="eastAsia" w:ascii="Times New Roman"/>
          <w:lang w:val="en-US" w:eastAsia="zh-CN"/>
        </w:rPr>
        <w:t>国家</w:t>
      </w:r>
      <w:r>
        <w:rPr>
          <w:rFonts w:ascii="Times New Roman"/>
        </w:rPr>
        <w:t>、省和</w:t>
      </w:r>
      <w:r>
        <w:rPr>
          <w:rFonts w:hint="eastAsia" w:ascii="Times New Roman"/>
          <w:lang w:val="en-US" w:eastAsia="zh-CN"/>
        </w:rPr>
        <w:t>地级以上城市</w:t>
      </w:r>
      <w:r>
        <w:rPr>
          <w:rFonts w:ascii="Times New Roman"/>
        </w:rPr>
        <w:t>组织的城市运行管理服务常态化综合评价工作，</w:t>
      </w:r>
      <w:r>
        <w:rPr>
          <w:rFonts w:ascii="Times New Roman"/>
          <w:spacing w:val="7"/>
        </w:rPr>
        <w:t>区（县</w:t>
      </w:r>
      <w:r>
        <w:rPr>
          <w:rFonts w:ascii="Times New Roman"/>
          <w:spacing w:val="8"/>
        </w:rPr>
        <w:t>）</w:t>
      </w:r>
      <w:r>
        <w:rPr>
          <w:rFonts w:ascii="Times New Roman"/>
        </w:rPr>
        <w:t>级城市开展同类评价工作</w:t>
      </w:r>
      <w:r>
        <w:rPr>
          <w:rFonts w:hint="eastAsia" w:ascii="Times New Roman"/>
          <w:lang w:eastAsia="zh-CN"/>
        </w:rPr>
        <w:t>，</w:t>
      </w:r>
      <w:r>
        <w:rPr>
          <w:rFonts w:ascii="Times New Roman"/>
        </w:rPr>
        <w:t>参照</w:t>
      </w:r>
      <w:r>
        <w:rPr>
          <w:rFonts w:hint="eastAsia" w:ascii="Times New Roman"/>
          <w:lang w:val="en-US" w:eastAsia="zh-CN"/>
        </w:rPr>
        <w:t>本文件</w:t>
      </w:r>
      <w:r>
        <w:rPr>
          <w:rFonts w:ascii="Times New Roman"/>
        </w:rPr>
        <w:t>执行。</w:t>
      </w:r>
    </w:p>
    <w:p w14:paraId="0A9A3460">
      <w:pPr>
        <w:pStyle w:val="106"/>
        <w:spacing w:before="312" w:after="312"/>
      </w:pPr>
      <w:bookmarkStart w:id="42" w:name="_Toc26986772"/>
      <w:bookmarkStart w:id="43" w:name="_Toc97190719"/>
      <w:bookmarkStart w:id="44" w:name="_Toc20406"/>
      <w:bookmarkStart w:id="45" w:name="_Toc26986531"/>
      <w:bookmarkStart w:id="46" w:name="_Toc8409"/>
      <w:bookmarkStart w:id="47" w:name="_Toc267189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tag w:val="NorRefControl"/>
        <w:id w:val="715848253"/>
        <w:placeholder>
          <w:docPart w:val="7148D4BB2DCB49F7BC295A378F7552F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A0E124F">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5BD8EF">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Hans" w:bidi="ar-SA"/>
        </w:rPr>
      </w:pPr>
      <w:bookmarkStart w:id="48" w:name="OLE_LINK1"/>
      <w:r>
        <w:rPr>
          <w:rFonts w:hint="eastAsia" w:ascii="宋体" w:hAnsi="宋体" w:eastAsia="宋体" w:cs="宋体"/>
          <w:sz w:val="21"/>
          <w:lang w:val="en-US" w:eastAsia="zh-CN" w:bidi="ar-SA"/>
        </w:rPr>
        <w:t>GB/T</w:t>
      </w:r>
      <w:r>
        <w:rPr>
          <w:rFonts w:hint="eastAsia" w:ascii="宋体" w:hAnsi="宋体" w:cs="宋体"/>
          <w:sz w:val="21"/>
          <w:lang w:val="en-US" w:eastAsia="zh-CN" w:bidi="ar-SA"/>
        </w:rPr>
        <w:t xml:space="preserve"> </w:t>
      </w:r>
      <w:r>
        <w:rPr>
          <w:rFonts w:hint="eastAsia" w:ascii="宋体" w:hAnsi="宋体" w:eastAsia="宋体" w:cs="宋体"/>
          <w:sz w:val="21"/>
          <w:lang w:val="en-US" w:eastAsia="zh-CN" w:bidi="ar-SA"/>
        </w:rPr>
        <w:t xml:space="preserve">XXXXX.2  </w:t>
      </w:r>
      <w:r>
        <w:rPr>
          <w:rFonts w:hint="eastAsia" w:ascii="宋体" w:hAnsi="宋体" w:eastAsia="宋体" w:cs="宋体"/>
          <w:sz w:val="21"/>
          <w:lang w:val="en-US" w:eastAsia="zh-Hans" w:bidi="ar-SA"/>
        </w:rPr>
        <w:t>城市运行管理服务平台</w:t>
      </w:r>
      <w:r>
        <w:rPr>
          <w:rFonts w:hint="eastAsia" w:ascii="宋体" w:hAnsi="宋体" w:eastAsia="宋体" w:cs="宋体"/>
          <w:sz w:val="21"/>
          <w:lang w:val="en-US" w:eastAsia="zh-CN" w:bidi="ar-SA"/>
        </w:rPr>
        <w:t xml:space="preserve">  第2部分：通用技术要求</w:t>
      </w:r>
    </w:p>
    <w:p w14:paraId="64640E5D">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GB/T</w:t>
      </w:r>
      <w:r>
        <w:rPr>
          <w:rFonts w:hint="eastAsia" w:ascii="宋体" w:hAnsi="宋体" w:cs="宋体"/>
          <w:sz w:val="21"/>
          <w:lang w:val="en-US" w:eastAsia="zh-CN" w:bidi="ar-SA"/>
        </w:rPr>
        <w:t xml:space="preserve"> </w:t>
      </w:r>
      <w:r>
        <w:rPr>
          <w:rFonts w:hint="eastAsia" w:ascii="宋体" w:hAnsi="宋体" w:eastAsia="宋体" w:cs="宋体"/>
          <w:sz w:val="21"/>
          <w:lang w:val="en-US" w:eastAsia="zh-CN" w:bidi="ar-SA"/>
        </w:rPr>
        <w:t xml:space="preserve">XXXXX.3  </w:t>
      </w:r>
      <w:r>
        <w:rPr>
          <w:rFonts w:hint="eastAsia" w:ascii="宋体" w:hAnsi="宋体" w:eastAsia="宋体" w:cs="宋体"/>
          <w:sz w:val="21"/>
          <w:lang w:val="en-US" w:eastAsia="zh-Hans" w:bidi="ar-SA"/>
        </w:rPr>
        <w:t>城市运行管理服务平台</w:t>
      </w:r>
      <w:r>
        <w:rPr>
          <w:rFonts w:hint="eastAsia" w:ascii="宋体" w:hAnsi="宋体" w:eastAsia="宋体" w:cs="宋体"/>
          <w:sz w:val="21"/>
          <w:lang w:val="en-US" w:eastAsia="zh-CN" w:bidi="ar-SA"/>
        </w:rPr>
        <w:t xml:space="preserve">  第3部分：网格</w:t>
      </w:r>
    </w:p>
    <w:p w14:paraId="67A9DDFC">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GB/T</w:t>
      </w:r>
      <w:r>
        <w:rPr>
          <w:rFonts w:hint="eastAsia" w:ascii="宋体" w:hAnsi="宋体" w:cs="宋体"/>
          <w:sz w:val="21"/>
          <w:lang w:val="en-US" w:eastAsia="zh-CN" w:bidi="ar-SA"/>
        </w:rPr>
        <w:t xml:space="preserve"> </w:t>
      </w:r>
      <w:r>
        <w:rPr>
          <w:rFonts w:hint="eastAsia" w:ascii="宋体" w:hAnsi="宋体" w:eastAsia="宋体" w:cs="宋体"/>
          <w:sz w:val="21"/>
          <w:lang w:val="en-US" w:eastAsia="zh-CN" w:bidi="ar-SA"/>
        </w:rPr>
        <w:t xml:space="preserve">XXXXX.5  </w:t>
      </w:r>
      <w:r>
        <w:rPr>
          <w:rFonts w:hint="eastAsia" w:ascii="宋体" w:hAnsi="宋体" w:eastAsia="宋体" w:cs="宋体"/>
          <w:sz w:val="21"/>
          <w:lang w:val="en-US" w:eastAsia="zh-Hans" w:bidi="ar-SA"/>
        </w:rPr>
        <w:t>城市运行管理服务平台</w:t>
      </w:r>
      <w:r>
        <w:rPr>
          <w:rFonts w:hint="eastAsia" w:ascii="宋体" w:hAnsi="宋体" w:eastAsia="宋体" w:cs="宋体"/>
          <w:sz w:val="21"/>
          <w:lang w:val="en-US" w:eastAsia="zh-CN" w:bidi="ar-SA"/>
        </w:rPr>
        <w:t xml:space="preserve">  第5部分：管理部件和事项</w:t>
      </w:r>
    </w:p>
    <w:p w14:paraId="6EE2996A">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GB/T</w:t>
      </w:r>
      <w:r>
        <w:rPr>
          <w:rFonts w:hint="eastAsia" w:ascii="宋体" w:hAnsi="宋体" w:cs="宋体"/>
          <w:sz w:val="21"/>
          <w:lang w:val="en-US" w:eastAsia="zh-CN" w:bidi="ar-SA"/>
        </w:rPr>
        <w:t xml:space="preserve"> </w:t>
      </w:r>
      <w:r>
        <w:rPr>
          <w:rFonts w:hint="eastAsia" w:ascii="宋体" w:hAnsi="宋体" w:eastAsia="宋体" w:cs="宋体"/>
          <w:sz w:val="21"/>
          <w:lang w:val="en-US" w:eastAsia="zh-CN" w:bidi="ar-SA"/>
        </w:rPr>
        <w:t xml:space="preserve">XXXXX.6  </w:t>
      </w:r>
      <w:r>
        <w:rPr>
          <w:rFonts w:hint="eastAsia" w:ascii="宋体" w:hAnsi="宋体" w:eastAsia="宋体" w:cs="宋体"/>
          <w:sz w:val="21"/>
          <w:lang w:val="en-US" w:eastAsia="zh-Hans" w:bidi="ar-SA"/>
        </w:rPr>
        <w:t>城市运行管理服务平台</w:t>
      </w:r>
      <w:r>
        <w:rPr>
          <w:rFonts w:hint="eastAsia" w:ascii="宋体" w:hAnsi="宋体" w:eastAsia="宋体" w:cs="宋体"/>
          <w:sz w:val="21"/>
          <w:lang w:val="en-US" w:eastAsia="zh-CN" w:bidi="ar-SA"/>
        </w:rPr>
        <w:t xml:space="preserve">  第6部分：监测部件和事件</w:t>
      </w:r>
    </w:p>
    <w:p w14:paraId="76329AF2">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GB/T</w:t>
      </w:r>
      <w:r>
        <w:rPr>
          <w:rFonts w:hint="eastAsia" w:ascii="宋体" w:hAnsi="宋体" w:cs="宋体"/>
          <w:sz w:val="21"/>
          <w:lang w:val="en-US" w:eastAsia="zh-CN" w:bidi="ar-SA"/>
        </w:rPr>
        <w:t xml:space="preserve"> </w:t>
      </w:r>
      <w:r>
        <w:rPr>
          <w:rFonts w:hint="eastAsia" w:ascii="宋体" w:hAnsi="宋体" w:eastAsia="宋体" w:cs="宋体"/>
          <w:sz w:val="21"/>
          <w:lang w:val="en-US" w:eastAsia="zh-CN" w:bidi="ar-SA"/>
        </w:rPr>
        <w:t xml:space="preserve">XXXXX.7  </w:t>
      </w:r>
      <w:r>
        <w:rPr>
          <w:rFonts w:hint="eastAsia" w:ascii="宋体" w:hAnsi="宋体" w:eastAsia="宋体" w:cs="宋体"/>
          <w:sz w:val="21"/>
          <w:lang w:val="en-US" w:eastAsia="zh-Hans" w:bidi="ar-SA"/>
        </w:rPr>
        <w:t>城市运行管理服务平台</w:t>
      </w:r>
      <w:r>
        <w:rPr>
          <w:rFonts w:hint="eastAsia" w:ascii="宋体" w:hAnsi="宋体" w:eastAsia="宋体" w:cs="宋体"/>
          <w:sz w:val="21"/>
          <w:lang w:val="en-US" w:eastAsia="zh-CN" w:bidi="ar-SA"/>
        </w:rPr>
        <w:t xml:space="preserve">  第7部分：数据要求</w:t>
      </w:r>
    </w:p>
    <w:p w14:paraId="65F5D66E">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GB/T</w:t>
      </w:r>
      <w:r>
        <w:rPr>
          <w:rFonts w:hint="eastAsia" w:ascii="宋体" w:hAnsi="宋体" w:cs="宋体"/>
          <w:sz w:val="21"/>
          <w:lang w:val="en-US" w:eastAsia="zh-CN" w:bidi="ar-SA"/>
        </w:rPr>
        <w:t xml:space="preserve"> </w:t>
      </w:r>
      <w:r>
        <w:rPr>
          <w:rFonts w:hint="eastAsia" w:ascii="宋体" w:hAnsi="宋体" w:eastAsia="宋体" w:cs="宋体"/>
          <w:sz w:val="21"/>
          <w:lang w:val="en-US" w:eastAsia="zh-CN" w:bidi="ar-SA"/>
        </w:rPr>
        <w:t xml:space="preserve">XXXXX.8  </w:t>
      </w:r>
      <w:r>
        <w:rPr>
          <w:rFonts w:hint="eastAsia" w:ascii="宋体" w:hAnsi="宋体" w:eastAsia="宋体" w:cs="宋体"/>
          <w:sz w:val="21"/>
          <w:lang w:val="en-US" w:eastAsia="zh-Hans" w:bidi="ar-SA"/>
        </w:rPr>
        <w:t>城市运行管理服务平台</w:t>
      </w:r>
      <w:r>
        <w:rPr>
          <w:rFonts w:hint="eastAsia" w:ascii="宋体" w:hAnsi="宋体" w:eastAsia="宋体" w:cs="宋体"/>
          <w:sz w:val="21"/>
          <w:lang w:val="en-US" w:eastAsia="zh-CN" w:bidi="ar-SA"/>
        </w:rPr>
        <w:t xml:space="preserve">  第8部分：信息采集</w:t>
      </w:r>
    </w:p>
    <w:p w14:paraId="7767E450">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 50014  室外排水设计标准</w:t>
      </w:r>
    </w:p>
    <w:p w14:paraId="5B94BE4B">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 50982  建筑与桥梁结构监测技术规范</w:t>
      </w:r>
    </w:p>
    <w:p w14:paraId="24D1958E">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GB 51354  城市地下综合管廊运行维护及安全技术标准</w:t>
      </w:r>
    </w:p>
    <w:p w14:paraId="53ECE588">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CJJ 68  城镇排水管渠与泵站运行、维护及安全技术规程</w:t>
      </w:r>
    </w:p>
    <w:p w14:paraId="0FEFCE41">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CJJ 88  城镇供热系统运行维护技术规程</w:t>
      </w:r>
    </w:p>
    <w:p w14:paraId="5F3C3C77">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CJJ 92  城市供水管网漏损控制及评定标准</w:t>
      </w:r>
    </w:p>
    <w:p w14:paraId="63F734A6">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CJJ 99  城市桥梁养护技术标准</w:t>
      </w:r>
    </w:p>
    <w:p w14:paraId="53CF0737">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CJJ 207  城镇供水管网运行、维护及安全技术规程</w:t>
      </w:r>
    </w:p>
    <w:p w14:paraId="0A6661EF">
      <w:pPr>
        <w:tabs>
          <w:tab w:val="center" w:pos="4201"/>
          <w:tab w:val="right" w:leader="dot" w:pos="9298"/>
        </w:tabs>
        <w:autoSpaceDE w:val="0"/>
        <w:autoSpaceDN w:val="0"/>
        <w:spacing w:line="240" w:lineRule="auto"/>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JTG H12  公路隧道养护技术规范</w:t>
      </w:r>
    </w:p>
    <w:bookmarkEnd w:id="48"/>
    <w:p w14:paraId="16CED862">
      <w:pPr>
        <w:pStyle w:val="106"/>
        <w:spacing w:before="312" w:after="312"/>
      </w:pPr>
      <w:bookmarkStart w:id="49" w:name="_Toc8320"/>
      <w:bookmarkStart w:id="50" w:name="_Toc97190720"/>
      <w:bookmarkStart w:id="51" w:name="_Toc31618"/>
      <w:r>
        <w:rPr>
          <w:rFonts w:hint="eastAsia"/>
          <w:szCs w:val="21"/>
        </w:rPr>
        <w:t>术语和定义</w:t>
      </w:r>
      <w:bookmarkEnd w:id="49"/>
      <w:bookmarkEnd w:id="50"/>
      <w:bookmarkEnd w:id="51"/>
    </w:p>
    <w:sdt>
      <w:sdtPr>
        <w:rPr>
          <w:rFonts w:hint="eastAsia" w:ascii="宋体" w:hAnsi="宋体" w:eastAsia="宋体" w:cs="宋体"/>
        </w:rPr>
        <w:tag w:val="TermDefControl"/>
        <w:id w:val="-1909835108"/>
        <w:placeholder>
          <w:docPart w:val="7148D4BB2DCB49F7BC295A378F7552FB"/>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宋体" w:eastAsia="宋体" w:cs="宋体"/>
        </w:rPr>
      </w:sdtEndPr>
      <w:sdtContent>
        <w:p w14:paraId="7A1B02DF">
          <w:pPr>
            <w:pStyle w:val="58"/>
            <w:ind w:firstLine="420"/>
          </w:pPr>
          <w:bookmarkStart w:id="52" w:name="_Toc26986532"/>
          <w:bookmarkEnd w:id="52"/>
          <w:r>
            <w:rPr>
              <w:rFonts w:hint="eastAsia" w:ascii="宋体" w:hAnsi="宋体" w:eastAsia="宋体" w:cs="宋体"/>
              <w:sz w:val="21"/>
              <w:lang w:val="en-US" w:eastAsia="zh-CN" w:bidi="ar-SA"/>
            </w:rPr>
            <w:t>GB/T XXXXX.1</w:t>
          </w:r>
          <w:r>
            <w:rPr>
              <w:rFonts w:ascii="Times New Roman" w:hAnsi="Times New Roman" w:eastAsia="宋体" w:cs="Times New Roman"/>
              <w:sz w:val="21"/>
              <w:lang w:val="en-US" w:eastAsia="zh-CN" w:bidi="ar-SA"/>
            </w:rPr>
            <w:t>界定的术语和定义适用于本文件。</w:t>
          </w:r>
        </w:p>
      </w:sdtContent>
    </w:sdt>
    <w:p w14:paraId="1C4761EF">
      <w:pPr>
        <w:pStyle w:val="106"/>
        <w:bidi w:val="0"/>
      </w:pPr>
      <w:bookmarkStart w:id="53" w:name="_Toc4368"/>
      <w:bookmarkStart w:id="54" w:name="_Toc23569"/>
      <w:r>
        <w:rPr>
          <w:rFonts w:hint="eastAsia"/>
          <w:lang w:val="en-US" w:eastAsia="zh-CN"/>
        </w:rPr>
        <w:t>总体要求</w:t>
      </w:r>
      <w:bookmarkEnd w:id="53"/>
      <w:bookmarkEnd w:id="54"/>
    </w:p>
    <w:p w14:paraId="29EE27C5">
      <w:pPr>
        <w:pStyle w:val="164"/>
        <w:bidi w:val="0"/>
        <w:rPr>
          <w:rFonts w:hint="eastAsia"/>
        </w:rPr>
      </w:pPr>
      <w:r>
        <w:rPr>
          <w:rFonts w:hint="eastAsia"/>
        </w:rPr>
        <w:t>综合评价的评价方式包括自评价和第三方评价。自评价由城管办组织实施，第三方评价可由住房和城乡建设部、省级住房和城乡建设主管部门、城管办组织实施。</w:t>
      </w:r>
    </w:p>
    <w:p w14:paraId="6D14E92C">
      <w:pPr>
        <w:pStyle w:val="164"/>
        <w:bidi w:val="0"/>
        <w:rPr>
          <w:rFonts w:hint="eastAsia"/>
        </w:rPr>
      </w:pPr>
      <w:r>
        <w:rPr>
          <w:rFonts w:hint="eastAsia"/>
        </w:rPr>
        <w:t>综合评价应以评价网格作为基本评价单元。实施综合评价时，应首先随机抽取评价网格，评价网格应符合GB/T XXXXX.3的规定。</w:t>
      </w:r>
    </w:p>
    <w:p w14:paraId="1AAB40A2">
      <w:pPr>
        <w:pStyle w:val="164"/>
        <w:bidi w:val="0"/>
      </w:pPr>
      <w:r>
        <w:rPr>
          <w:rFonts w:hint="eastAsia"/>
        </w:rPr>
        <w:t>综合评价指标数据的采集方式包括平台上传和智能采集，应符合GB/T XXXXX.7、GB/T XXXXX.8的规定。</w:t>
      </w:r>
    </w:p>
    <w:p w14:paraId="264EB5BC">
      <w:pPr>
        <w:pStyle w:val="106"/>
        <w:bidi w:val="0"/>
        <w:rPr>
          <w:rFonts w:hint="eastAsia" w:hAnsi="Times New Roman" w:cs="Times New Roman"/>
          <w:lang w:val="en-US" w:eastAsia="zh-CN"/>
        </w:rPr>
      </w:pPr>
      <w:bookmarkStart w:id="55" w:name="_Toc14088"/>
      <w:bookmarkStart w:id="56" w:name="_Toc27701"/>
      <w:r>
        <w:rPr>
          <w:rFonts w:hint="eastAsia" w:hAnsi="Times New Roman" w:cs="Times New Roman"/>
          <w:lang w:val="en-US" w:eastAsia="zh-CN"/>
        </w:rPr>
        <w:t>评价指标</w:t>
      </w:r>
      <w:bookmarkEnd w:id="55"/>
      <w:bookmarkEnd w:id="56"/>
    </w:p>
    <w:p w14:paraId="602FFEF6">
      <w:pPr>
        <w:pStyle w:val="164"/>
        <w:bidi w:val="0"/>
        <w:rPr>
          <w:rFonts w:hint="eastAsia" w:ascii="宋体" w:hAnsi="宋体" w:eastAsia="宋体" w:cs="宋体"/>
          <w:lang w:eastAsia="zh-Hans"/>
        </w:rPr>
      </w:pPr>
      <w:r>
        <w:rPr>
          <w:rFonts w:hint="eastAsia" w:ascii="宋体" w:hAnsi="宋体" w:eastAsia="宋体" w:cs="宋体"/>
          <w:lang w:eastAsia="zh-Hans"/>
        </w:rPr>
        <w:t>综合评价指标体系的设计遵循全面、系统、客观的原则，且符合下列规定：</w:t>
      </w:r>
    </w:p>
    <w:p w14:paraId="61DDCDE7">
      <w:pPr>
        <w:pStyle w:val="176"/>
        <w:bidi w:val="0"/>
        <w:ind w:left="851" w:leftChars="0" w:hanging="426" w:firstLineChars="0"/>
        <w:rPr>
          <w:rFonts w:hint="eastAsia"/>
        </w:rPr>
      </w:pPr>
      <w:r>
        <w:rPr>
          <w:rFonts w:hint="eastAsia"/>
        </w:rPr>
        <w:t>城市运行类指标围绕“安全、韧性、健康”开展指标设计；</w:t>
      </w:r>
    </w:p>
    <w:p w14:paraId="230BE053">
      <w:pPr>
        <w:pStyle w:val="176"/>
        <w:bidi w:val="0"/>
        <w:ind w:left="851" w:leftChars="0" w:hanging="426" w:firstLineChars="0"/>
        <w:rPr>
          <w:rFonts w:hint="eastAsia"/>
        </w:rPr>
      </w:pPr>
      <w:r>
        <w:rPr>
          <w:rFonts w:hint="eastAsia"/>
        </w:rPr>
        <w:t>城市管理类指标围绕“干净、整洁、有序”开展指标设计；</w:t>
      </w:r>
    </w:p>
    <w:p w14:paraId="30C3FE2A">
      <w:pPr>
        <w:pStyle w:val="176"/>
        <w:bidi w:val="0"/>
        <w:ind w:left="851" w:leftChars="0" w:hanging="426" w:firstLineChars="0"/>
        <w:rPr>
          <w:rFonts w:hint="eastAsia"/>
        </w:rPr>
      </w:pPr>
      <w:r>
        <w:rPr>
          <w:rFonts w:hint="eastAsia"/>
        </w:rPr>
        <w:t>公众服务类指标围绕“高效、精准、满意”开展指标设计；</w:t>
      </w:r>
    </w:p>
    <w:p w14:paraId="05B8F16D">
      <w:pPr>
        <w:pStyle w:val="176"/>
        <w:bidi w:val="0"/>
        <w:ind w:left="851" w:leftChars="0" w:hanging="426" w:firstLineChars="0"/>
        <w:rPr>
          <w:rFonts w:hint="eastAsia"/>
        </w:rPr>
      </w:pPr>
      <w:r>
        <w:rPr>
          <w:rFonts w:hint="eastAsia"/>
        </w:rPr>
        <w:t>工作效能类指标围绕“机制、技术、效果”开展指标设计。</w:t>
      </w:r>
    </w:p>
    <w:p w14:paraId="0C81FE85">
      <w:pPr>
        <w:pStyle w:val="164"/>
        <w:bidi w:val="0"/>
        <w:rPr>
          <w:rFonts w:hint="eastAsia"/>
          <w:lang w:val="en-US" w:eastAsia="zh-CN"/>
        </w:rPr>
      </w:pPr>
      <w:r>
        <w:rPr>
          <w:rFonts w:hint="eastAsia"/>
          <w:lang w:val="en-US" w:eastAsia="zh-CN"/>
        </w:rPr>
        <w:t>综合评价指标体系为三级结构，包括城市运行、城市管理、公众服务和工作效能4项一级指标，12项二级指标，40项三级指标。综合评价指标体系见表1。</w:t>
      </w:r>
    </w:p>
    <w:p w14:paraId="1F0BA78D">
      <w:pPr>
        <w:pStyle w:val="114"/>
        <w:bidi w:val="0"/>
        <w:rPr>
          <w:rFonts w:hint="eastAsia"/>
          <w:lang w:val="en-US" w:eastAsia="zh-CN"/>
        </w:rPr>
      </w:pPr>
      <w:r>
        <w:rPr>
          <w:rFonts w:hint="eastAsia"/>
          <w:lang w:val="en-US" w:eastAsia="zh-CN"/>
        </w:rPr>
        <w:t>综合评价指标体系</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67"/>
        <w:gridCol w:w="2700"/>
        <w:gridCol w:w="5487"/>
      </w:tblGrid>
      <w:tr w14:paraId="503B5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367" w:type="dxa"/>
            <w:tcBorders>
              <w:bottom w:val="single" w:color="auto" w:sz="8" w:space="0"/>
            </w:tcBorders>
            <w:vAlign w:val="center"/>
          </w:tcPr>
          <w:p w14:paraId="104FE52B">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一级指标</w:t>
            </w:r>
          </w:p>
        </w:tc>
        <w:tc>
          <w:tcPr>
            <w:tcW w:w="2700" w:type="dxa"/>
            <w:tcBorders>
              <w:bottom w:val="single" w:color="auto" w:sz="8" w:space="0"/>
            </w:tcBorders>
            <w:vAlign w:val="center"/>
          </w:tcPr>
          <w:p w14:paraId="227D3CC9">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二级指标</w:t>
            </w:r>
          </w:p>
        </w:tc>
        <w:tc>
          <w:tcPr>
            <w:tcW w:w="5487" w:type="dxa"/>
            <w:tcBorders>
              <w:bottom w:val="single" w:color="auto" w:sz="8" w:space="0"/>
            </w:tcBorders>
            <w:vAlign w:val="center"/>
          </w:tcPr>
          <w:p w14:paraId="7C87BDD5">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三级指标</w:t>
            </w:r>
          </w:p>
        </w:tc>
      </w:tr>
      <w:tr w14:paraId="2DFC3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restart"/>
            <w:tcBorders>
              <w:top w:val="single" w:color="auto" w:sz="8" w:space="0"/>
            </w:tcBorders>
            <w:vAlign w:val="center"/>
          </w:tcPr>
          <w:p w14:paraId="316CCD27">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城市运行</w:t>
            </w:r>
          </w:p>
          <w:p w14:paraId="396D33D0">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（F1）</w:t>
            </w:r>
          </w:p>
        </w:tc>
        <w:tc>
          <w:tcPr>
            <w:tcW w:w="2700" w:type="dxa"/>
            <w:vMerge w:val="restart"/>
            <w:tcBorders>
              <w:top w:val="single" w:color="auto" w:sz="8" w:space="0"/>
            </w:tcBorders>
            <w:vAlign w:val="center"/>
          </w:tcPr>
          <w:p w14:paraId="6D1C00D9">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安全</w:t>
            </w:r>
          </w:p>
          <w:p w14:paraId="5D74276E">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（S1）</w:t>
            </w:r>
          </w:p>
        </w:tc>
        <w:tc>
          <w:tcPr>
            <w:tcW w:w="5487" w:type="dxa"/>
            <w:tcBorders>
              <w:top w:val="single" w:color="auto" w:sz="8" w:space="0"/>
            </w:tcBorders>
            <w:vAlign w:val="center"/>
          </w:tcPr>
          <w:p w14:paraId="7E1D650B">
            <w:pPr>
              <w:tabs>
                <w:tab w:val="left" w:pos="4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燃气管网及其相邻地下空间安全监测（T1）</w:t>
            </w:r>
          </w:p>
        </w:tc>
      </w:tr>
      <w:tr w14:paraId="47035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7F8344E9">
            <w:pPr>
              <w:pStyle w:val="180"/>
              <w:bidi w:val="0"/>
              <w:spacing w:line="240" w:lineRule="auto"/>
              <w:jc w:val="center"/>
              <w:rPr>
                <w:rFonts w:hint="eastAsia"/>
                <w:lang w:val="en-US" w:eastAsia="zh-CN"/>
              </w:rPr>
            </w:pPr>
          </w:p>
        </w:tc>
        <w:tc>
          <w:tcPr>
            <w:tcW w:w="2700" w:type="dxa"/>
            <w:vMerge w:val="continue"/>
            <w:vAlign w:val="center"/>
          </w:tcPr>
          <w:p w14:paraId="36D8372D">
            <w:pPr>
              <w:pStyle w:val="180"/>
              <w:bidi w:val="0"/>
              <w:spacing w:line="240" w:lineRule="auto"/>
              <w:jc w:val="center"/>
              <w:rPr>
                <w:rFonts w:hint="eastAsia"/>
                <w:lang w:val="en-US" w:eastAsia="zh-CN"/>
              </w:rPr>
            </w:pPr>
          </w:p>
        </w:tc>
        <w:tc>
          <w:tcPr>
            <w:tcW w:w="5487" w:type="dxa"/>
            <w:vAlign w:val="center"/>
          </w:tcPr>
          <w:p w14:paraId="1238BD8B">
            <w:pPr>
              <w:tabs>
                <w:tab w:val="left" w:pos="4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工商用户室内燃气安全监测（T2）</w:t>
            </w:r>
          </w:p>
        </w:tc>
      </w:tr>
      <w:tr w14:paraId="5110A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186E0DC">
            <w:pPr>
              <w:pStyle w:val="180"/>
              <w:bidi w:val="0"/>
              <w:spacing w:line="240" w:lineRule="auto"/>
              <w:jc w:val="center"/>
              <w:rPr>
                <w:rFonts w:hint="eastAsia"/>
                <w:lang w:val="en-US" w:eastAsia="zh-CN"/>
              </w:rPr>
            </w:pPr>
          </w:p>
        </w:tc>
        <w:tc>
          <w:tcPr>
            <w:tcW w:w="2700" w:type="dxa"/>
            <w:vMerge w:val="continue"/>
            <w:vAlign w:val="center"/>
          </w:tcPr>
          <w:p w14:paraId="65EFDA1C">
            <w:pPr>
              <w:pStyle w:val="180"/>
              <w:bidi w:val="0"/>
              <w:spacing w:line="240" w:lineRule="auto"/>
              <w:jc w:val="center"/>
              <w:rPr>
                <w:rFonts w:hint="eastAsia"/>
                <w:lang w:val="en-US" w:eastAsia="zh-CN"/>
              </w:rPr>
            </w:pPr>
          </w:p>
        </w:tc>
        <w:tc>
          <w:tcPr>
            <w:tcW w:w="5487" w:type="dxa"/>
            <w:vAlign w:val="center"/>
          </w:tcPr>
          <w:p w14:paraId="5D033808">
            <w:pPr>
              <w:tabs>
                <w:tab w:val="left" w:pos="4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瓶装液化气安全监管水平（T3）</w:t>
            </w:r>
          </w:p>
        </w:tc>
      </w:tr>
      <w:tr w14:paraId="6A604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900D5F9">
            <w:pPr>
              <w:pStyle w:val="180"/>
              <w:bidi w:val="0"/>
              <w:spacing w:line="240" w:lineRule="auto"/>
              <w:jc w:val="center"/>
              <w:rPr>
                <w:rFonts w:hint="eastAsia"/>
                <w:lang w:val="en-US" w:eastAsia="zh-CN"/>
              </w:rPr>
            </w:pPr>
          </w:p>
        </w:tc>
        <w:tc>
          <w:tcPr>
            <w:tcW w:w="2700" w:type="dxa"/>
            <w:vMerge w:val="continue"/>
            <w:vAlign w:val="center"/>
          </w:tcPr>
          <w:p w14:paraId="65A13EA9">
            <w:pPr>
              <w:pStyle w:val="180"/>
              <w:bidi w:val="0"/>
              <w:spacing w:line="240" w:lineRule="auto"/>
              <w:jc w:val="center"/>
              <w:rPr>
                <w:rFonts w:hint="eastAsia"/>
                <w:lang w:val="en-US" w:eastAsia="zh-CN"/>
              </w:rPr>
            </w:pPr>
          </w:p>
        </w:tc>
        <w:tc>
          <w:tcPr>
            <w:tcW w:w="5487" w:type="dxa"/>
            <w:vAlign w:val="center"/>
          </w:tcPr>
          <w:p w14:paraId="107BC687">
            <w:pPr>
              <w:tabs>
                <w:tab w:val="left" w:pos="4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供水排水供热管网漏失引发路面塌陷监测（T4）</w:t>
            </w:r>
          </w:p>
        </w:tc>
      </w:tr>
      <w:tr w14:paraId="70673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348ACD2">
            <w:pPr>
              <w:pStyle w:val="180"/>
              <w:bidi w:val="0"/>
              <w:spacing w:line="240" w:lineRule="auto"/>
              <w:jc w:val="center"/>
              <w:rPr>
                <w:rFonts w:hint="eastAsia"/>
                <w:lang w:val="en-US" w:eastAsia="zh-CN"/>
              </w:rPr>
            </w:pPr>
          </w:p>
        </w:tc>
        <w:tc>
          <w:tcPr>
            <w:tcW w:w="2700" w:type="dxa"/>
            <w:vMerge w:val="continue"/>
            <w:vAlign w:val="center"/>
          </w:tcPr>
          <w:p w14:paraId="23342FD9">
            <w:pPr>
              <w:pStyle w:val="180"/>
              <w:bidi w:val="0"/>
              <w:spacing w:line="240" w:lineRule="auto"/>
              <w:jc w:val="center"/>
              <w:rPr>
                <w:rFonts w:hint="eastAsia"/>
                <w:lang w:val="en-US" w:eastAsia="zh-CN"/>
              </w:rPr>
            </w:pPr>
          </w:p>
        </w:tc>
        <w:tc>
          <w:tcPr>
            <w:tcW w:w="5487" w:type="dxa"/>
            <w:vAlign w:val="center"/>
          </w:tcPr>
          <w:p w14:paraId="33D72249">
            <w:pPr>
              <w:tabs>
                <w:tab w:val="left" w:pos="4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城市桥梁结构监测（T5）</w:t>
            </w:r>
          </w:p>
        </w:tc>
      </w:tr>
      <w:tr w14:paraId="5D29F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634876BD">
            <w:pPr>
              <w:pStyle w:val="180"/>
              <w:bidi w:val="0"/>
              <w:spacing w:line="240" w:lineRule="auto"/>
              <w:jc w:val="center"/>
              <w:rPr>
                <w:rFonts w:hint="eastAsia"/>
                <w:lang w:val="en-US" w:eastAsia="zh-CN"/>
              </w:rPr>
            </w:pPr>
          </w:p>
        </w:tc>
        <w:tc>
          <w:tcPr>
            <w:tcW w:w="2700" w:type="dxa"/>
            <w:vMerge w:val="continue"/>
            <w:vAlign w:val="center"/>
          </w:tcPr>
          <w:p w14:paraId="6A768618">
            <w:pPr>
              <w:pStyle w:val="180"/>
              <w:bidi w:val="0"/>
              <w:spacing w:line="240" w:lineRule="auto"/>
              <w:jc w:val="center"/>
              <w:rPr>
                <w:rFonts w:hint="eastAsia"/>
                <w:lang w:val="en-US" w:eastAsia="zh-CN"/>
              </w:rPr>
            </w:pPr>
          </w:p>
        </w:tc>
        <w:tc>
          <w:tcPr>
            <w:tcW w:w="5487" w:type="dxa"/>
            <w:vAlign w:val="center"/>
          </w:tcPr>
          <w:p w14:paraId="2B77BD45">
            <w:pPr>
              <w:tabs>
                <w:tab w:val="left" w:pos="4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城市生命线工程隐患整治率（T6）</w:t>
            </w:r>
          </w:p>
        </w:tc>
      </w:tr>
      <w:tr w14:paraId="761D7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7F981BFC">
            <w:pPr>
              <w:pStyle w:val="180"/>
              <w:bidi w:val="0"/>
              <w:spacing w:line="240" w:lineRule="auto"/>
              <w:jc w:val="center"/>
              <w:rPr>
                <w:rFonts w:hint="eastAsia"/>
                <w:lang w:val="en-US" w:eastAsia="zh-CN"/>
              </w:rPr>
            </w:pPr>
          </w:p>
        </w:tc>
        <w:tc>
          <w:tcPr>
            <w:tcW w:w="2700" w:type="dxa"/>
            <w:vMerge w:val="restart"/>
            <w:vAlign w:val="center"/>
          </w:tcPr>
          <w:p w14:paraId="5762EBFF">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韧性</w:t>
            </w:r>
          </w:p>
          <w:p w14:paraId="0F7D464D">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（S2）</w:t>
            </w:r>
          </w:p>
        </w:tc>
        <w:tc>
          <w:tcPr>
            <w:tcW w:w="5487" w:type="dxa"/>
            <w:vAlign w:val="center"/>
          </w:tcPr>
          <w:p w14:paraId="397BEAA6">
            <w:pPr>
              <w:spacing w:before="0" w:beforeLines="0" w:after="0" w:afterLines="0" w:line="240" w:lineRule="auto"/>
              <w:ind w:left="0" w:leftChars="0"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供水系统（T7）</w:t>
            </w:r>
          </w:p>
        </w:tc>
      </w:tr>
      <w:tr w14:paraId="13158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1851C8E">
            <w:pPr>
              <w:pStyle w:val="180"/>
              <w:bidi w:val="0"/>
              <w:spacing w:line="240" w:lineRule="auto"/>
              <w:jc w:val="center"/>
              <w:rPr>
                <w:rFonts w:hint="eastAsia"/>
                <w:lang w:val="en-US" w:eastAsia="zh-CN"/>
              </w:rPr>
            </w:pPr>
          </w:p>
        </w:tc>
        <w:tc>
          <w:tcPr>
            <w:tcW w:w="2700" w:type="dxa"/>
            <w:vMerge w:val="continue"/>
            <w:vAlign w:val="center"/>
          </w:tcPr>
          <w:p w14:paraId="5CBFBCEC">
            <w:pPr>
              <w:pStyle w:val="180"/>
              <w:bidi w:val="0"/>
              <w:spacing w:line="240" w:lineRule="auto"/>
              <w:jc w:val="center"/>
              <w:rPr>
                <w:rFonts w:hint="eastAsia"/>
                <w:lang w:val="en-US" w:eastAsia="zh-CN"/>
              </w:rPr>
            </w:pPr>
          </w:p>
        </w:tc>
        <w:tc>
          <w:tcPr>
            <w:tcW w:w="5487" w:type="dxa"/>
            <w:vAlign w:val="center"/>
          </w:tcPr>
          <w:p w14:paraId="0A713A7C">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排水系统（T8）</w:t>
            </w:r>
          </w:p>
        </w:tc>
      </w:tr>
      <w:tr w14:paraId="2822F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797D7BB7">
            <w:pPr>
              <w:pStyle w:val="180"/>
              <w:bidi w:val="0"/>
              <w:spacing w:line="240" w:lineRule="auto"/>
              <w:jc w:val="center"/>
              <w:rPr>
                <w:rFonts w:hint="eastAsia"/>
                <w:lang w:val="en-US" w:eastAsia="zh-CN"/>
              </w:rPr>
            </w:pPr>
          </w:p>
        </w:tc>
        <w:tc>
          <w:tcPr>
            <w:tcW w:w="2700" w:type="dxa"/>
            <w:vMerge w:val="continue"/>
            <w:vAlign w:val="center"/>
          </w:tcPr>
          <w:p w14:paraId="3FD37CCF">
            <w:pPr>
              <w:pStyle w:val="180"/>
              <w:bidi w:val="0"/>
              <w:spacing w:line="240" w:lineRule="auto"/>
              <w:jc w:val="center"/>
              <w:rPr>
                <w:rFonts w:hint="eastAsia"/>
                <w:lang w:val="en-US" w:eastAsia="zh-CN"/>
              </w:rPr>
            </w:pPr>
          </w:p>
        </w:tc>
        <w:tc>
          <w:tcPr>
            <w:tcW w:w="5487" w:type="dxa"/>
            <w:vAlign w:val="center"/>
          </w:tcPr>
          <w:p w14:paraId="0BE7D349">
            <w:pPr>
              <w:tabs>
                <w:tab w:val="left" w:pos="220"/>
                <w:tab w:val="left" w:pos="630"/>
              </w:tabs>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城市桥梁（T9）</w:t>
            </w:r>
          </w:p>
        </w:tc>
      </w:tr>
      <w:tr w14:paraId="21F95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7A53F9D9">
            <w:pPr>
              <w:pStyle w:val="180"/>
              <w:bidi w:val="0"/>
              <w:spacing w:line="240" w:lineRule="auto"/>
              <w:jc w:val="center"/>
              <w:rPr>
                <w:rFonts w:hint="eastAsia"/>
                <w:lang w:val="en-US" w:eastAsia="zh-CN"/>
              </w:rPr>
            </w:pPr>
          </w:p>
        </w:tc>
        <w:tc>
          <w:tcPr>
            <w:tcW w:w="2700" w:type="dxa"/>
            <w:vMerge w:val="restart"/>
            <w:vAlign w:val="center"/>
          </w:tcPr>
          <w:p w14:paraId="3DAAEB0E">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健康</w:t>
            </w:r>
          </w:p>
          <w:p w14:paraId="7DE08DB4">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（S3）</w:t>
            </w:r>
          </w:p>
        </w:tc>
        <w:tc>
          <w:tcPr>
            <w:tcW w:w="5487" w:type="dxa"/>
            <w:vAlign w:val="center"/>
          </w:tcPr>
          <w:p w14:paraId="6EFEAFE9">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城市公共供水管网漏损率（T10）</w:t>
            </w:r>
          </w:p>
        </w:tc>
      </w:tr>
      <w:tr w14:paraId="545F3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B392020">
            <w:pPr>
              <w:pStyle w:val="180"/>
              <w:bidi w:val="0"/>
              <w:spacing w:line="240" w:lineRule="auto"/>
              <w:jc w:val="center"/>
              <w:rPr>
                <w:rFonts w:hint="eastAsia"/>
                <w:lang w:val="en-US" w:eastAsia="zh-CN"/>
              </w:rPr>
            </w:pPr>
          </w:p>
        </w:tc>
        <w:tc>
          <w:tcPr>
            <w:tcW w:w="2700" w:type="dxa"/>
            <w:vMerge w:val="continue"/>
            <w:vAlign w:val="center"/>
          </w:tcPr>
          <w:p w14:paraId="2730F9C0">
            <w:pPr>
              <w:pStyle w:val="180"/>
              <w:bidi w:val="0"/>
              <w:spacing w:line="240" w:lineRule="auto"/>
              <w:jc w:val="center"/>
              <w:rPr>
                <w:rFonts w:hint="eastAsia"/>
                <w:lang w:val="en-US" w:eastAsia="zh-CN"/>
              </w:rPr>
            </w:pPr>
          </w:p>
        </w:tc>
        <w:tc>
          <w:tcPr>
            <w:tcW w:w="5487" w:type="dxa"/>
            <w:vAlign w:val="center"/>
          </w:tcPr>
          <w:p w14:paraId="449218C4">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城市生活污水集中收集率（T11）</w:t>
            </w:r>
          </w:p>
        </w:tc>
      </w:tr>
      <w:tr w14:paraId="1CC7C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1580262F">
            <w:pPr>
              <w:pStyle w:val="180"/>
              <w:bidi w:val="0"/>
              <w:spacing w:line="240" w:lineRule="auto"/>
              <w:jc w:val="center"/>
              <w:rPr>
                <w:rFonts w:hint="eastAsia"/>
                <w:lang w:val="en-US" w:eastAsia="zh-CN"/>
              </w:rPr>
            </w:pPr>
          </w:p>
        </w:tc>
        <w:tc>
          <w:tcPr>
            <w:tcW w:w="2700" w:type="dxa"/>
            <w:vMerge w:val="continue"/>
            <w:vAlign w:val="center"/>
          </w:tcPr>
          <w:p w14:paraId="78964713">
            <w:pPr>
              <w:pStyle w:val="180"/>
              <w:bidi w:val="0"/>
              <w:spacing w:line="240" w:lineRule="auto"/>
              <w:jc w:val="center"/>
              <w:rPr>
                <w:rFonts w:hint="eastAsia"/>
                <w:lang w:val="en-US" w:eastAsia="zh-CN"/>
              </w:rPr>
            </w:pPr>
          </w:p>
        </w:tc>
        <w:tc>
          <w:tcPr>
            <w:tcW w:w="5487" w:type="dxa"/>
            <w:vAlign w:val="center"/>
          </w:tcPr>
          <w:p w14:paraId="5121F0AB">
            <w:pPr>
              <w:tabs>
                <w:tab w:val="left" w:pos="420"/>
              </w:tabs>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生活垃圾资源化率（T12）</w:t>
            </w:r>
          </w:p>
        </w:tc>
      </w:tr>
      <w:tr w14:paraId="4BC31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restart"/>
            <w:vAlign w:val="center"/>
          </w:tcPr>
          <w:p w14:paraId="6BD76ECC">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城市管理</w:t>
            </w:r>
          </w:p>
          <w:p w14:paraId="7399292D">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（F2）</w:t>
            </w:r>
          </w:p>
        </w:tc>
        <w:tc>
          <w:tcPr>
            <w:tcW w:w="2700" w:type="dxa"/>
            <w:vMerge w:val="restart"/>
            <w:vAlign w:val="center"/>
          </w:tcPr>
          <w:p w14:paraId="19463D4C">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干净</w:t>
            </w:r>
          </w:p>
          <w:p w14:paraId="4DB003FB">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（S4）</w:t>
            </w:r>
          </w:p>
        </w:tc>
        <w:tc>
          <w:tcPr>
            <w:tcW w:w="5487" w:type="dxa"/>
            <w:vAlign w:val="center"/>
          </w:tcPr>
          <w:p w14:paraId="7746735A">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道路广场干净（T13）</w:t>
            </w:r>
          </w:p>
        </w:tc>
      </w:tr>
      <w:tr w14:paraId="5392D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43AE2A6E">
            <w:pPr>
              <w:pStyle w:val="180"/>
              <w:bidi w:val="0"/>
              <w:spacing w:line="240" w:lineRule="auto"/>
              <w:jc w:val="center"/>
              <w:rPr>
                <w:rFonts w:hint="eastAsia"/>
                <w:lang w:val="en-US" w:eastAsia="zh-CN"/>
              </w:rPr>
            </w:pPr>
          </w:p>
        </w:tc>
        <w:tc>
          <w:tcPr>
            <w:tcW w:w="2700" w:type="dxa"/>
            <w:vMerge w:val="continue"/>
            <w:vAlign w:val="center"/>
          </w:tcPr>
          <w:p w14:paraId="42067B14">
            <w:pPr>
              <w:pStyle w:val="180"/>
              <w:bidi w:val="0"/>
              <w:spacing w:line="240" w:lineRule="auto"/>
              <w:jc w:val="center"/>
              <w:rPr>
                <w:rFonts w:hint="eastAsia"/>
                <w:lang w:val="en-US" w:eastAsia="zh-CN"/>
              </w:rPr>
            </w:pPr>
          </w:p>
        </w:tc>
        <w:tc>
          <w:tcPr>
            <w:tcW w:w="5487" w:type="dxa"/>
            <w:vAlign w:val="center"/>
          </w:tcPr>
          <w:p w14:paraId="4B0C908E">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建（构）筑物立面干净（T14）</w:t>
            </w:r>
          </w:p>
        </w:tc>
      </w:tr>
      <w:tr w14:paraId="6B655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33A89AE8">
            <w:pPr>
              <w:pStyle w:val="180"/>
              <w:bidi w:val="0"/>
              <w:spacing w:line="240" w:lineRule="auto"/>
              <w:jc w:val="center"/>
              <w:rPr>
                <w:rFonts w:hint="eastAsia"/>
                <w:lang w:val="en-US" w:eastAsia="zh-CN"/>
              </w:rPr>
            </w:pPr>
          </w:p>
        </w:tc>
        <w:tc>
          <w:tcPr>
            <w:tcW w:w="2700" w:type="dxa"/>
            <w:vMerge w:val="continue"/>
            <w:vAlign w:val="center"/>
          </w:tcPr>
          <w:p w14:paraId="71A5332D">
            <w:pPr>
              <w:pStyle w:val="180"/>
              <w:bidi w:val="0"/>
              <w:spacing w:line="240" w:lineRule="auto"/>
              <w:jc w:val="center"/>
              <w:rPr>
                <w:rFonts w:hint="eastAsia"/>
                <w:lang w:val="en-US" w:eastAsia="zh-CN"/>
              </w:rPr>
            </w:pPr>
          </w:p>
        </w:tc>
        <w:tc>
          <w:tcPr>
            <w:tcW w:w="5487" w:type="dxa"/>
            <w:vAlign w:val="center"/>
          </w:tcPr>
          <w:p w14:paraId="2D8858E6">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施工工地及周边干净（T15）</w:t>
            </w:r>
          </w:p>
        </w:tc>
      </w:tr>
      <w:tr w14:paraId="44FD9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1102D515">
            <w:pPr>
              <w:pStyle w:val="180"/>
              <w:bidi w:val="0"/>
              <w:spacing w:line="240" w:lineRule="auto"/>
              <w:jc w:val="center"/>
              <w:rPr>
                <w:rFonts w:hint="eastAsia"/>
                <w:lang w:val="en-US" w:eastAsia="zh-CN"/>
              </w:rPr>
            </w:pPr>
          </w:p>
        </w:tc>
        <w:tc>
          <w:tcPr>
            <w:tcW w:w="2700" w:type="dxa"/>
            <w:vMerge w:val="restart"/>
            <w:vAlign w:val="center"/>
          </w:tcPr>
          <w:p w14:paraId="055739AE">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整洁</w:t>
            </w:r>
          </w:p>
          <w:p w14:paraId="0A5A35E1">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（S5）</w:t>
            </w:r>
          </w:p>
        </w:tc>
        <w:tc>
          <w:tcPr>
            <w:tcW w:w="5487" w:type="dxa"/>
            <w:vAlign w:val="center"/>
          </w:tcPr>
          <w:p w14:paraId="1E532380">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市政公用设施整洁（T16）</w:t>
            </w:r>
          </w:p>
        </w:tc>
      </w:tr>
      <w:tr w14:paraId="514AF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60891DB8">
            <w:pPr>
              <w:pStyle w:val="180"/>
              <w:bidi w:val="0"/>
              <w:spacing w:line="240" w:lineRule="auto"/>
              <w:jc w:val="center"/>
              <w:rPr>
                <w:rFonts w:hint="eastAsia"/>
                <w:lang w:val="en-US" w:eastAsia="zh-CN"/>
              </w:rPr>
            </w:pPr>
          </w:p>
        </w:tc>
        <w:tc>
          <w:tcPr>
            <w:tcW w:w="2700" w:type="dxa"/>
            <w:vMerge w:val="continue"/>
            <w:vAlign w:val="center"/>
          </w:tcPr>
          <w:p w14:paraId="113E29CE">
            <w:pPr>
              <w:pStyle w:val="180"/>
              <w:bidi w:val="0"/>
              <w:spacing w:line="240" w:lineRule="auto"/>
              <w:jc w:val="center"/>
              <w:rPr>
                <w:rFonts w:hint="eastAsia"/>
                <w:lang w:val="en-US" w:eastAsia="zh-CN"/>
              </w:rPr>
            </w:pPr>
          </w:p>
        </w:tc>
        <w:tc>
          <w:tcPr>
            <w:tcW w:w="5487" w:type="dxa"/>
            <w:vAlign w:val="center"/>
          </w:tcPr>
          <w:p w14:paraId="6C381627">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绿化整洁（T17）</w:t>
            </w:r>
          </w:p>
        </w:tc>
      </w:tr>
      <w:tr w14:paraId="4B9E3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2BE2EA8A">
            <w:pPr>
              <w:pStyle w:val="180"/>
              <w:bidi w:val="0"/>
              <w:spacing w:line="240" w:lineRule="auto"/>
              <w:jc w:val="center"/>
              <w:rPr>
                <w:rFonts w:hint="eastAsia"/>
                <w:lang w:val="en-US" w:eastAsia="zh-CN"/>
              </w:rPr>
            </w:pPr>
          </w:p>
        </w:tc>
        <w:tc>
          <w:tcPr>
            <w:tcW w:w="2700" w:type="dxa"/>
            <w:vMerge w:val="continue"/>
            <w:vAlign w:val="center"/>
          </w:tcPr>
          <w:p w14:paraId="1C3490E4">
            <w:pPr>
              <w:pStyle w:val="180"/>
              <w:bidi w:val="0"/>
              <w:spacing w:line="240" w:lineRule="auto"/>
              <w:jc w:val="center"/>
              <w:rPr>
                <w:rFonts w:hint="eastAsia"/>
                <w:lang w:val="en-US" w:eastAsia="zh-CN"/>
              </w:rPr>
            </w:pPr>
          </w:p>
        </w:tc>
        <w:tc>
          <w:tcPr>
            <w:tcW w:w="5487" w:type="dxa"/>
            <w:vAlign w:val="center"/>
          </w:tcPr>
          <w:p w14:paraId="11015E0E">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广告设施和招牌整洁（T18）</w:t>
            </w:r>
          </w:p>
        </w:tc>
      </w:tr>
      <w:tr w14:paraId="0E00D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63C55AB4">
            <w:pPr>
              <w:pStyle w:val="180"/>
              <w:bidi w:val="0"/>
              <w:spacing w:line="240" w:lineRule="auto"/>
              <w:jc w:val="center"/>
              <w:rPr>
                <w:rFonts w:hint="eastAsia"/>
                <w:lang w:val="en-US" w:eastAsia="zh-CN"/>
              </w:rPr>
            </w:pPr>
          </w:p>
        </w:tc>
        <w:tc>
          <w:tcPr>
            <w:tcW w:w="2700" w:type="dxa"/>
            <w:vMerge w:val="restart"/>
            <w:vAlign w:val="center"/>
          </w:tcPr>
          <w:p w14:paraId="0E55FCC3">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有序</w:t>
            </w:r>
          </w:p>
          <w:p w14:paraId="6939453C">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（S6）</w:t>
            </w:r>
          </w:p>
        </w:tc>
        <w:tc>
          <w:tcPr>
            <w:tcW w:w="5487" w:type="dxa"/>
            <w:vAlign w:val="center"/>
          </w:tcPr>
          <w:p w14:paraId="2DCEADB1">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便民摊点有序（T19）</w:t>
            </w:r>
          </w:p>
        </w:tc>
      </w:tr>
      <w:tr w14:paraId="1F71C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4062553">
            <w:pPr>
              <w:pStyle w:val="180"/>
              <w:bidi w:val="0"/>
              <w:spacing w:line="240" w:lineRule="auto"/>
              <w:jc w:val="center"/>
              <w:rPr>
                <w:rFonts w:hint="eastAsia"/>
                <w:lang w:val="en-US" w:eastAsia="zh-CN"/>
              </w:rPr>
            </w:pPr>
          </w:p>
        </w:tc>
        <w:tc>
          <w:tcPr>
            <w:tcW w:w="2700" w:type="dxa"/>
            <w:vMerge w:val="continue"/>
            <w:vAlign w:val="center"/>
          </w:tcPr>
          <w:p w14:paraId="6E15E2FE">
            <w:pPr>
              <w:pStyle w:val="180"/>
              <w:bidi w:val="0"/>
              <w:spacing w:line="240" w:lineRule="auto"/>
              <w:jc w:val="center"/>
              <w:rPr>
                <w:rFonts w:hint="eastAsia"/>
                <w:lang w:val="en-US" w:eastAsia="zh-CN"/>
              </w:rPr>
            </w:pPr>
          </w:p>
        </w:tc>
        <w:tc>
          <w:tcPr>
            <w:tcW w:w="5487" w:type="dxa"/>
            <w:vAlign w:val="center"/>
          </w:tcPr>
          <w:p w14:paraId="529B3DAD">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街容管理有序（T20）</w:t>
            </w:r>
          </w:p>
        </w:tc>
      </w:tr>
      <w:tr w14:paraId="4E869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477D0DD">
            <w:pPr>
              <w:pStyle w:val="180"/>
              <w:bidi w:val="0"/>
              <w:spacing w:line="240" w:lineRule="auto"/>
              <w:jc w:val="center"/>
              <w:rPr>
                <w:rFonts w:hint="eastAsia"/>
                <w:lang w:val="en-US" w:eastAsia="zh-CN"/>
              </w:rPr>
            </w:pPr>
          </w:p>
        </w:tc>
        <w:tc>
          <w:tcPr>
            <w:tcW w:w="2700" w:type="dxa"/>
            <w:vMerge w:val="continue"/>
            <w:vAlign w:val="center"/>
          </w:tcPr>
          <w:p w14:paraId="56FC2394">
            <w:pPr>
              <w:pStyle w:val="180"/>
              <w:bidi w:val="0"/>
              <w:spacing w:line="240" w:lineRule="auto"/>
              <w:jc w:val="center"/>
              <w:rPr>
                <w:rFonts w:hint="eastAsia"/>
                <w:lang w:val="en-US" w:eastAsia="zh-CN"/>
              </w:rPr>
            </w:pPr>
          </w:p>
        </w:tc>
        <w:tc>
          <w:tcPr>
            <w:tcW w:w="5487" w:type="dxa"/>
            <w:vAlign w:val="center"/>
          </w:tcPr>
          <w:p w14:paraId="2E5033B3">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停车有序（T21）</w:t>
            </w:r>
          </w:p>
        </w:tc>
      </w:tr>
      <w:tr w14:paraId="1EBD3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restart"/>
            <w:vAlign w:val="center"/>
          </w:tcPr>
          <w:p w14:paraId="6823AF5A">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公众服务</w:t>
            </w:r>
          </w:p>
          <w:p w14:paraId="15B6DFDE">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（F3）</w:t>
            </w:r>
          </w:p>
        </w:tc>
        <w:tc>
          <w:tcPr>
            <w:tcW w:w="2700" w:type="dxa"/>
            <w:vMerge w:val="restart"/>
            <w:vAlign w:val="center"/>
          </w:tcPr>
          <w:p w14:paraId="52D72C79">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高效</w:t>
            </w:r>
          </w:p>
          <w:p w14:paraId="7139BB4D">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（S7）</w:t>
            </w:r>
          </w:p>
        </w:tc>
        <w:tc>
          <w:tcPr>
            <w:tcW w:w="5487" w:type="dxa"/>
            <w:vAlign w:val="center"/>
          </w:tcPr>
          <w:p w14:paraId="7E968654">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及时响应率（T22）</w:t>
            </w:r>
          </w:p>
        </w:tc>
      </w:tr>
      <w:tr w14:paraId="28C2D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43980398">
            <w:pPr>
              <w:pStyle w:val="180"/>
              <w:bidi w:val="0"/>
              <w:spacing w:line="240" w:lineRule="auto"/>
              <w:jc w:val="center"/>
              <w:rPr>
                <w:rFonts w:hint="eastAsia"/>
                <w:lang w:val="en-US" w:eastAsia="zh-CN"/>
              </w:rPr>
            </w:pPr>
          </w:p>
        </w:tc>
        <w:tc>
          <w:tcPr>
            <w:tcW w:w="2700" w:type="dxa"/>
            <w:vMerge w:val="continue"/>
            <w:vAlign w:val="center"/>
          </w:tcPr>
          <w:p w14:paraId="7F1AC321">
            <w:pPr>
              <w:pStyle w:val="180"/>
              <w:bidi w:val="0"/>
              <w:spacing w:line="240" w:lineRule="auto"/>
              <w:jc w:val="center"/>
              <w:rPr>
                <w:rFonts w:hint="eastAsia"/>
                <w:lang w:val="en-US" w:eastAsia="zh-CN"/>
              </w:rPr>
            </w:pPr>
          </w:p>
        </w:tc>
        <w:tc>
          <w:tcPr>
            <w:tcW w:w="5487" w:type="dxa"/>
            <w:vAlign w:val="center"/>
          </w:tcPr>
          <w:p w14:paraId="2B35B9E7">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按期办结率（T23）</w:t>
            </w:r>
          </w:p>
        </w:tc>
      </w:tr>
      <w:tr w14:paraId="10357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1485618C">
            <w:pPr>
              <w:pStyle w:val="180"/>
              <w:bidi w:val="0"/>
              <w:spacing w:line="240" w:lineRule="auto"/>
              <w:jc w:val="center"/>
              <w:rPr>
                <w:rFonts w:hint="eastAsia"/>
                <w:lang w:val="en-US" w:eastAsia="zh-CN"/>
              </w:rPr>
            </w:pPr>
          </w:p>
        </w:tc>
        <w:tc>
          <w:tcPr>
            <w:tcW w:w="2700" w:type="dxa"/>
            <w:vMerge w:val="restart"/>
            <w:vAlign w:val="center"/>
          </w:tcPr>
          <w:p w14:paraId="279CF28A">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精准</w:t>
            </w:r>
          </w:p>
          <w:p w14:paraId="05001A59">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（S8）</w:t>
            </w:r>
          </w:p>
        </w:tc>
        <w:tc>
          <w:tcPr>
            <w:tcW w:w="5487" w:type="dxa"/>
            <w:vAlign w:val="center"/>
          </w:tcPr>
          <w:p w14:paraId="172F7EB0">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准确派遣率（T24）</w:t>
            </w:r>
          </w:p>
        </w:tc>
      </w:tr>
      <w:tr w14:paraId="2FC44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1FA96BBB">
            <w:pPr>
              <w:pStyle w:val="180"/>
              <w:bidi w:val="0"/>
              <w:spacing w:line="240" w:lineRule="auto"/>
              <w:jc w:val="center"/>
              <w:rPr>
                <w:rFonts w:hint="eastAsia"/>
                <w:lang w:val="en-US" w:eastAsia="zh-CN"/>
              </w:rPr>
            </w:pPr>
          </w:p>
        </w:tc>
        <w:tc>
          <w:tcPr>
            <w:tcW w:w="2700" w:type="dxa"/>
            <w:vMerge w:val="continue"/>
            <w:vAlign w:val="center"/>
          </w:tcPr>
          <w:p w14:paraId="26437E83">
            <w:pPr>
              <w:pStyle w:val="180"/>
              <w:bidi w:val="0"/>
              <w:spacing w:line="240" w:lineRule="auto"/>
              <w:jc w:val="center"/>
              <w:rPr>
                <w:rFonts w:hint="eastAsia"/>
                <w:lang w:val="en-US" w:eastAsia="zh-CN"/>
              </w:rPr>
            </w:pPr>
          </w:p>
        </w:tc>
        <w:tc>
          <w:tcPr>
            <w:tcW w:w="5487" w:type="dxa"/>
            <w:vAlign w:val="center"/>
          </w:tcPr>
          <w:p w14:paraId="4826A8E6">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主动治理率（T25）</w:t>
            </w:r>
          </w:p>
        </w:tc>
      </w:tr>
      <w:tr w14:paraId="13D84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689889E2">
            <w:pPr>
              <w:pStyle w:val="180"/>
              <w:bidi w:val="0"/>
              <w:spacing w:line="240" w:lineRule="auto"/>
              <w:jc w:val="center"/>
              <w:rPr>
                <w:rFonts w:hint="eastAsia"/>
                <w:lang w:val="en-US" w:eastAsia="zh-CN"/>
              </w:rPr>
            </w:pPr>
          </w:p>
        </w:tc>
        <w:tc>
          <w:tcPr>
            <w:tcW w:w="2700" w:type="dxa"/>
            <w:vMerge w:val="restart"/>
            <w:vAlign w:val="center"/>
          </w:tcPr>
          <w:p w14:paraId="286D9EA5">
            <w:pPr>
              <w:widowControl/>
              <w:adjustRightInd/>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满意</w:t>
            </w:r>
          </w:p>
          <w:p w14:paraId="2AAC27B2">
            <w:pPr>
              <w:widowControl/>
              <w:adjustRightInd/>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（S9）</w:t>
            </w:r>
          </w:p>
        </w:tc>
        <w:tc>
          <w:tcPr>
            <w:tcW w:w="5487" w:type="dxa"/>
            <w:vAlign w:val="center"/>
          </w:tcPr>
          <w:p w14:paraId="240DE7B4">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万人诉求比（T26）</w:t>
            </w:r>
          </w:p>
        </w:tc>
      </w:tr>
      <w:tr w14:paraId="4861E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398C3609">
            <w:pPr>
              <w:pStyle w:val="180"/>
              <w:bidi w:val="0"/>
              <w:spacing w:line="240" w:lineRule="auto"/>
              <w:jc w:val="center"/>
              <w:rPr>
                <w:rFonts w:hint="eastAsia"/>
                <w:lang w:val="en-US" w:eastAsia="zh-CN"/>
              </w:rPr>
            </w:pPr>
          </w:p>
        </w:tc>
        <w:tc>
          <w:tcPr>
            <w:tcW w:w="2700" w:type="dxa"/>
            <w:vMerge w:val="continue"/>
            <w:vAlign w:val="center"/>
          </w:tcPr>
          <w:p w14:paraId="40140DD7">
            <w:pPr>
              <w:pStyle w:val="180"/>
              <w:bidi w:val="0"/>
              <w:spacing w:line="240" w:lineRule="auto"/>
              <w:jc w:val="center"/>
              <w:rPr>
                <w:rFonts w:hint="eastAsia"/>
                <w:lang w:val="en-US" w:eastAsia="zh-CN"/>
              </w:rPr>
            </w:pPr>
          </w:p>
        </w:tc>
        <w:tc>
          <w:tcPr>
            <w:tcW w:w="5487" w:type="dxa"/>
            <w:vAlign w:val="center"/>
          </w:tcPr>
          <w:p w14:paraId="1FD1C93C">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满意率（T27）</w:t>
            </w:r>
          </w:p>
        </w:tc>
      </w:tr>
      <w:tr w14:paraId="13CEE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367" w:type="dxa"/>
            <w:vMerge w:val="restart"/>
            <w:vAlign w:val="center"/>
          </w:tcPr>
          <w:p w14:paraId="41D1DB31">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工作效能</w:t>
            </w:r>
          </w:p>
          <w:p w14:paraId="627EBEBF">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（F4）</w:t>
            </w:r>
          </w:p>
        </w:tc>
        <w:tc>
          <w:tcPr>
            <w:tcW w:w="2700" w:type="dxa"/>
            <w:vMerge w:val="restart"/>
            <w:vAlign w:val="center"/>
          </w:tcPr>
          <w:p w14:paraId="0B7B25F9">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机制</w:t>
            </w:r>
          </w:p>
          <w:p w14:paraId="14B24D0B">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（S10）</w:t>
            </w:r>
          </w:p>
        </w:tc>
        <w:tc>
          <w:tcPr>
            <w:tcW w:w="5487" w:type="dxa"/>
            <w:vAlign w:val="center"/>
          </w:tcPr>
          <w:p w14:paraId="2A6FDC14">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城市管理统筹协调机制（T28）</w:t>
            </w:r>
          </w:p>
        </w:tc>
      </w:tr>
      <w:tr w14:paraId="19A8D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188EA700">
            <w:pPr>
              <w:pStyle w:val="180"/>
              <w:bidi w:val="0"/>
              <w:spacing w:line="240" w:lineRule="auto"/>
              <w:jc w:val="center"/>
              <w:rPr>
                <w:rFonts w:hint="eastAsia"/>
                <w:lang w:val="en-US" w:eastAsia="zh-CN"/>
              </w:rPr>
            </w:pPr>
          </w:p>
        </w:tc>
        <w:tc>
          <w:tcPr>
            <w:tcW w:w="2700" w:type="dxa"/>
            <w:vMerge w:val="continue"/>
            <w:vAlign w:val="center"/>
          </w:tcPr>
          <w:p w14:paraId="64C8975B">
            <w:pPr>
              <w:pStyle w:val="180"/>
              <w:bidi w:val="0"/>
              <w:spacing w:line="240" w:lineRule="auto"/>
              <w:jc w:val="center"/>
              <w:rPr>
                <w:rFonts w:hint="eastAsia"/>
                <w:lang w:val="en-US" w:eastAsia="zh-CN"/>
              </w:rPr>
            </w:pPr>
          </w:p>
        </w:tc>
        <w:tc>
          <w:tcPr>
            <w:tcW w:w="5487" w:type="dxa"/>
            <w:vAlign w:val="center"/>
          </w:tcPr>
          <w:p w14:paraId="28F0D081">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城市运行管理服务指挥中心（T29）</w:t>
            </w:r>
          </w:p>
        </w:tc>
      </w:tr>
      <w:tr w14:paraId="1AF1B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5E741AB5">
            <w:pPr>
              <w:pStyle w:val="180"/>
              <w:bidi w:val="0"/>
              <w:spacing w:line="240" w:lineRule="auto"/>
              <w:jc w:val="center"/>
              <w:rPr>
                <w:rFonts w:hint="eastAsia"/>
                <w:lang w:val="en-US" w:eastAsia="zh-CN"/>
              </w:rPr>
            </w:pPr>
          </w:p>
        </w:tc>
        <w:tc>
          <w:tcPr>
            <w:tcW w:w="2700" w:type="dxa"/>
            <w:vMerge w:val="continue"/>
            <w:vAlign w:val="center"/>
          </w:tcPr>
          <w:p w14:paraId="17FBF31B">
            <w:pPr>
              <w:pStyle w:val="180"/>
              <w:bidi w:val="0"/>
              <w:spacing w:line="240" w:lineRule="auto"/>
              <w:jc w:val="center"/>
              <w:rPr>
                <w:rFonts w:hint="eastAsia"/>
                <w:lang w:val="en-US" w:eastAsia="zh-CN"/>
              </w:rPr>
            </w:pPr>
          </w:p>
        </w:tc>
        <w:tc>
          <w:tcPr>
            <w:tcW w:w="5487" w:type="dxa"/>
            <w:vAlign w:val="center"/>
          </w:tcPr>
          <w:p w14:paraId="367794C3">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综合评价结果纳入政府效能目标管理（T30）</w:t>
            </w:r>
          </w:p>
        </w:tc>
      </w:tr>
      <w:tr w14:paraId="7A581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3D83BB87">
            <w:pPr>
              <w:pStyle w:val="180"/>
              <w:bidi w:val="0"/>
              <w:spacing w:line="240" w:lineRule="auto"/>
              <w:jc w:val="center"/>
              <w:rPr>
                <w:rFonts w:hint="eastAsia"/>
                <w:lang w:val="en-US" w:eastAsia="zh-CN"/>
              </w:rPr>
            </w:pPr>
          </w:p>
        </w:tc>
        <w:tc>
          <w:tcPr>
            <w:tcW w:w="2700" w:type="dxa"/>
            <w:vMerge w:val="restart"/>
            <w:vAlign w:val="center"/>
          </w:tcPr>
          <w:p w14:paraId="7B1764FD">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技术</w:t>
            </w:r>
          </w:p>
          <w:p w14:paraId="4D812069">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（S11）</w:t>
            </w:r>
          </w:p>
        </w:tc>
        <w:tc>
          <w:tcPr>
            <w:tcW w:w="5487" w:type="dxa"/>
            <w:vAlign w:val="center"/>
          </w:tcPr>
          <w:p w14:paraId="1D27F8C3">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城市运行管理服务平台及数据库（T31）</w:t>
            </w:r>
          </w:p>
        </w:tc>
      </w:tr>
      <w:tr w14:paraId="50DEF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D523A51">
            <w:pPr>
              <w:pStyle w:val="180"/>
              <w:bidi w:val="0"/>
              <w:spacing w:line="240" w:lineRule="auto"/>
              <w:jc w:val="center"/>
              <w:rPr>
                <w:rFonts w:hint="eastAsia"/>
                <w:lang w:val="en-US" w:eastAsia="zh-CN"/>
              </w:rPr>
            </w:pPr>
          </w:p>
        </w:tc>
        <w:tc>
          <w:tcPr>
            <w:tcW w:w="2700" w:type="dxa"/>
            <w:vMerge w:val="continue"/>
            <w:vAlign w:val="center"/>
          </w:tcPr>
          <w:p w14:paraId="0FBA716A">
            <w:pPr>
              <w:pStyle w:val="180"/>
              <w:bidi w:val="0"/>
              <w:spacing w:line="240" w:lineRule="auto"/>
              <w:jc w:val="center"/>
              <w:rPr>
                <w:rFonts w:hint="eastAsia"/>
                <w:lang w:val="en-US" w:eastAsia="zh-CN"/>
              </w:rPr>
            </w:pPr>
          </w:p>
        </w:tc>
        <w:tc>
          <w:tcPr>
            <w:tcW w:w="5487" w:type="dxa"/>
            <w:vAlign w:val="center"/>
          </w:tcPr>
          <w:p w14:paraId="1B31F065">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单元网格、管理网格、评价网格覆盖率（T32）</w:t>
            </w:r>
          </w:p>
        </w:tc>
      </w:tr>
      <w:tr w14:paraId="25F66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3905A354">
            <w:pPr>
              <w:pStyle w:val="180"/>
              <w:bidi w:val="0"/>
              <w:spacing w:line="240" w:lineRule="auto"/>
              <w:jc w:val="center"/>
              <w:rPr>
                <w:rFonts w:hint="eastAsia"/>
                <w:lang w:val="en-US" w:eastAsia="zh-CN"/>
              </w:rPr>
            </w:pPr>
          </w:p>
        </w:tc>
        <w:tc>
          <w:tcPr>
            <w:tcW w:w="2700" w:type="dxa"/>
            <w:vMerge w:val="continue"/>
            <w:vAlign w:val="center"/>
          </w:tcPr>
          <w:p w14:paraId="1DAE6983">
            <w:pPr>
              <w:pStyle w:val="180"/>
              <w:bidi w:val="0"/>
              <w:spacing w:line="240" w:lineRule="auto"/>
              <w:jc w:val="center"/>
              <w:rPr>
                <w:rFonts w:hint="eastAsia"/>
                <w:lang w:val="en-US" w:eastAsia="zh-CN"/>
              </w:rPr>
            </w:pPr>
          </w:p>
        </w:tc>
        <w:tc>
          <w:tcPr>
            <w:tcW w:w="5487" w:type="dxa"/>
            <w:vAlign w:val="center"/>
          </w:tcPr>
          <w:p w14:paraId="0512C617">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城市运行管理服务平台覆盖部门及覆盖区域（T33）</w:t>
            </w:r>
          </w:p>
        </w:tc>
      </w:tr>
      <w:tr w14:paraId="43EF1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15CA2219">
            <w:pPr>
              <w:pStyle w:val="180"/>
              <w:bidi w:val="0"/>
              <w:spacing w:line="240" w:lineRule="auto"/>
              <w:jc w:val="center"/>
              <w:rPr>
                <w:rFonts w:hint="eastAsia"/>
                <w:lang w:val="en-US" w:eastAsia="zh-CN"/>
              </w:rPr>
            </w:pPr>
          </w:p>
        </w:tc>
        <w:tc>
          <w:tcPr>
            <w:tcW w:w="2700" w:type="dxa"/>
            <w:vMerge w:val="continue"/>
            <w:vAlign w:val="center"/>
          </w:tcPr>
          <w:p w14:paraId="510A15FB">
            <w:pPr>
              <w:pStyle w:val="180"/>
              <w:bidi w:val="0"/>
              <w:spacing w:line="240" w:lineRule="auto"/>
              <w:jc w:val="center"/>
              <w:rPr>
                <w:rFonts w:hint="eastAsia"/>
                <w:lang w:val="en-US" w:eastAsia="zh-CN"/>
              </w:rPr>
            </w:pPr>
          </w:p>
        </w:tc>
        <w:tc>
          <w:tcPr>
            <w:tcW w:w="5487" w:type="dxa"/>
            <w:vAlign w:val="center"/>
          </w:tcPr>
          <w:p w14:paraId="12CBADBE">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城市运行管理服务智能化应用（T34）</w:t>
            </w:r>
          </w:p>
        </w:tc>
      </w:tr>
      <w:tr w14:paraId="75338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52BE8CD9">
            <w:pPr>
              <w:pStyle w:val="180"/>
              <w:bidi w:val="0"/>
              <w:spacing w:line="240" w:lineRule="auto"/>
              <w:jc w:val="center"/>
              <w:rPr>
                <w:rFonts w:hint="eastAsia"/>
                <w:lang w:val="en-US" w:eastAsia="zh-CN"/>
              </w:rPr>
            </w:pPr>
          </w:p>
        </w:tc>
        <w:tc>
          <w:tcPr>
            <w:tcW w:w="2700" w:type="dxa"/>
            <w:vMerge w:val="continue"/>
            <w:vAlign w:val="center"/>
          </w:tcPr>
          <w:p w14:paraId="27C69A0D">
            <w:pPr>
              <w:pStyle w:val="180"/>
              <w:bidi w:val="0"/>
              <w:spacing w:line="240" w:lineRule="auto"/>
              <w:jc w:val="center"/>
              <w:rPr>
                <w:rFonts w:hint="eastAsia"/>
                <w:lang w:val="en-US" w:eastAsia="zh-CN"/>
              </w:rPr>
            </w:pPr>
          </w:p>
        </w:tc>
        <w:tc>
          <w:tcPr>
            <w:tcW w:w="5487" w:type="dxa"/>
            <w:vAlign w:val="center"/>
          </w:tcPr>
          <w:p w14:paraId="0B29A4B5">
            <w:pPr>
              <w:spacing w:before="0" w:beforeLines="0" w:after="0" w:afterLines="0" w:line="240" w:lineRule="auto"/>
              <w:ind w:left="287" w:leftChars="0" w:hanging="287" w:hangingChars="145"/>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运管服平台与城市信息模型（CIM）等基础平台应用融合（T35）</w:t>
            </w:r>
          </w:p>
        </w:tc>
      </w:tr>
      <w:tr w14:paraId="2B72A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3FBEA8DB">
            <w:pPr>
              <w:pStyle w:val="180"/>
              <w:bidi w:val="0"/>
              <w:spacing w:line="240" w:lineRule="auto"/>
              <w:jc w:val="center"/>
              <w:rPr>
                <w:rFonts w:hint="eastAsia"/>
                <w:lang w:val="en-US" w:eastAsia="zh-CN"/>
              </w:rPr>
            </w:pPr>
          </w:p>
        </w:tc>
        <w:tc>
          <w:tcPr>
            <w:tcW w:w="2700" w:type="dxa"/>
            <w:vMerge w:val="restart"/>
            <w:vAlign w:val="center"/>
          </w:tcPr>
          <w:p w14:paraId="3D1FFAC4">
            <w:pPr>
              <w:spacing w:before="0" w:beforeLines="0" w:after="0" w:afterLines="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效果</w:t>
            </w:r>
          </w:p>
          <w:p w14:paraId="2E0DF516">
            <w:pPr>
              <w:spacing w:before="0" w:beforeLines="0" w:after="0" w:afterLines="0" w:line="240" w:lineRule="auto"/>
              <w:ind w:firstLine="0" w:firstLineChars="0"/>
              <w:jc w:val="center"/>
              <w:rPr>
                <w:rFonts w:hint="eastAsia"/>
                <w:lang w:val="en-US" w:eastAsia="zh-CN"/>
              </w:rPr>
            </w:pPr>
            <w:r>
              <w:rPr>
                <w:rFonts w:hint="eastAsia" w:ascii="宋体" w:hAnsi="宋体" w:eastAsia="宋体" w:cs="宋体"/>
                <w:sz w:val="18"/>
                <w:szCs w:val="18"/>
              </w:rPr>
              <w:t>（S12）</w:t>
            </w:r>
          </w:p>
        </w:tc>
        <w:tc>
          <w:tcPr>
            <w:tcW w:w="5487" w:type="dxa"/>
            <w:vAlign w:val="center"/>
          </w:tcPr>
          <w:p w14:paraId="286558A8">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事件及时处置率（T36）</w:t>
            </w:r>
          </w:p>
        </w:tc>
      </w:tr>
      <w:tr w14:paraId="59751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7259E9EB">
            <w:pPr>
              <w:pStyle w:val="180"/>
              <w:bidi w:val="0"/>
              <w:spacing w:line="240" w:lineRule="auto"/>
              <w:jc w:val="center"/>
              <w:rPr>
                <w:rFonts w:hint="eastAsia"/>
                <w:lang w:val="en-US" w:eastAsia="zh-CN"/>
              </w:rPr>
            </w:pPr>
          </w:p>
        </w:tc>
        <w:tc>
          <w:tcPr>
            <w:tcW w:w="2700" w:type="dxa"/>
            <w:vMerge w:val="continue"/>
            <w:vAlign w:val="center"/>
          </w:tcPr>
          <w:p w14:paraId="05177AB4">
            <w:pPr>
              <w:pStyle w:val="180"/>
              <w:bidi w:val="0"/>
              <w:spacing w:line="240" w:lineRule="auto"/>
              <w:jc w:val="center"/>
              <w:rPr>
                <w:rFonts w:hint="eastAsia"/>
                <w:lang w:val="en-US" w:eastAsia="zh-CN"/>
              </w:rPr>
            </w:pPr>
          </w:p>
        </w:tc>
        <w:tc>
          <w:tcPr>
            <w:tcW w:w="5487" w:type="dxa"/>
            <w:vAlign w:val="center"/>
          </w:tcPr>
          <w:p w14:paraId="021456BC">
            <w:pPr>
              <w:spacing w:before="0" w:beforeLines="0" w:after="0" w:afterLines="0" w:line="240" w:lineRule="auto"/>
              <w:ind w:left="340" w:leftChars="162" w:firstLine="0" w:firstLineChars="0"/>
              <w:rPr>
                <w:rFonts w:hint="eastAsia"/>
                <w:lang w:val="en-US" w:eastAsia="zh-CN"/>
              </w:rPr>
            </w:pPr>
            <w:r>
              <w:rPr>
                <w:rFonts w:hint="eastAsia" w:ascii="宋体" w:hAnsi="宋体" w:eastAsia="宋体" w:cs="宋体"/>
                <w:sz w:val="18"/>
                <w:szCs w:val="18"/>
              </w:rPr>
              <w:t>事项按期办结率（T37）</w:t>
            </w:r>
          </w:p>
        </w:tc>
      </w:tr>
      <w:tr w14:paraId="7E900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040B6070">
            <w:pPr>
              <w:pStyle w:val="180"/>
              <w:bidi w:val="0"/>
              <w:spacing w:line="240" w:lineRule="auto"/>
              <w:jc w:val="center"/>
              <w:rPr>
                <w:rFonts w:hint="eastAsia"/>
                <w:lang w:val="en-US" w:eastAsia="zh-CN"/>
              </w:rPr>
            </w:pPr>
          </w:p>
        </w:tc>
        <w:tc>
          <w:tcPr>
            <w:tcW w:w="2700" w:type="dxa"/>
            <w:vMerge w:val="continue"/>
            <w:vAlign w:val="center"/>
          </w:tcPr>
          <w:p w14:paraId="0A77AD46">
            <w:pPr>
              <w:pStyle w:val="180"/>
              <w:bidi w:val="0"/>
              <w:spacing w:line="240" w:lineRule="auto"/>
              <w:jc w:val="center"/>
              <w:rPr>
                <w:rFonts w:hint="eastAsia"/>
                <w:lang w:val="en-US" w:eastAsia="zh-CN"/>
              </w:rPr>
            </w:pPr>
          </w:p>
        </w:tc>
        <w:tc>
          <w:tcPr>
            <w:tcW w:w="5487" w:type="dxa"/>
            <w:vAlign w:val="center"/>
          </w:tcPr>
          <w:p w14:paraId="251D6602">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上一年度综合评价问题整治率（T38）</w:t>
            </w:r>
          </w:p>
        </w:tc>
      </w:tr>
      <w:tr w14:paraId="4BA1E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vAlign w:val="center"/>
          </w:tcPr>
          <w:p w14:paraId="7F58630F">
            <w:pPr>
              <w:pStyle w:val="180"/>
              <w:bidi w:val="0"/>
              <w:spacing w:line="240" w:lineRule="auto"/>
              <w:jc w:val="center"/>
              <w:rPr>
                <w:rFonts w:hint="eastAsia"/>
                <w:lang w:val="en-US" w:eastAsia="zh-CN"/>
              </w:rPr>
            </w:pPr>
          </w:p>
        </w:tc>
        <w:tc>
          <w:tcPr>
            <w:tcW w:w="2700" w:type="dxa"/>
            <w:vMerge w:val="continue"/>
            <w:vAlign w:val="center"/>
          </w:tcPr>
          <w:p w14:paraId="4A5005DD">
            <w:pPr>
              <w:pStyle w:val="180"/>
              <w:bidi w:val="0"/>
              <w:spacing w:line="240" w:lineRule="auto"/>
              <w:jc w:val="center"/>
              <w:rPr>
                <w:rFonts w:hint="eastAsia"/>
                <w:lang w:val="en-US" w:eastAsia="zh-CN"/>
              </w:rPr>
            </w:pPr>
          </w:p>
        </w:tc>
        <w:tc>
          <w:tcPr>
            <w:tcW w:w="5487" w:type="dxa"/>
            <w:vAlign w:val="center"/>
          </w:tcPr>
          <w:p w14:paraId="179F5837">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表彰奖励（T39）</w:t>
            </w:r>
          </w:p>
        </w:tc>
      </w:tr>
      <w:tr w14:paraId="47F65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7" w:type="dxa"/>
            <w:vMerge w:val="continue"/>
            <w:tcBorders>
              <w:bottom w:val="single" w:color="auto" w:sz="8" w:space="0"/>
            </w:tcBorders>
            <w:vAlign w:val="center"/>
          </w:tcPr>
          <w:p w14:paraId="1F356572">
            <w:pPr>
              <w:pStyle w:val="180"/>
              <w:bidi w:val="0"/>
              <w:spacing w:line="240" w:lineRule="auto"/>
              <w:jc w:val="center"/>
              <w:rPr>
                <w:rFonts w:hint="eastAsia"/>
                <w:lang w:val="en-US" w:eastAsia="zh-CN"/>
              </w:rPr>
            </w:pPr>
          </w:p>
        </w:tc>
        <w:tc>
          <w:tcPr>
            <w:tcW w:w="2700" w:type="dxa"/>
            <w:vMerge w:val="continue"/>
            <w:tcBorders>
              <w:bottom w:val="single" w:color="auto" w:sz="8" w:space="0"/>
            </w:tcBorders>
            <w:vAlign w:val="center"/>
          </w:tcPr>
          <w:p w14:paraId="25F58B4F">
            <w:pPr>
              <w:pStyle w:val="180"/>
              <w:bidi w:val="0"/>
              <w:spacing w:line="240" w:lineRule="auto"/>
              <w:jc w:val="center"/>
              <w:rPr>
                <w:rFonts w:hint="eastAsia"/>
                <w:lang w:val="en-US" w:eastAsia="zh-CN"/>
              </w:rPr>
            </w:pPr>
          </w:p>
        </w:tc>
        <w:tc>
          <w:tcPr>
            <w:tcW w:w="5487" w:type="dxa"/>
            <w:tcBorders>
              <w:bottom w:val="single" w:color="auto" w:sz="8" w:space="0"/>
            </w:tcBorders>
            <w:vAlign w:val="center"/>
          </w:tcPr>
          <w:p w14:paraId="4772287A">
            <w:pPr>
              <w:spacing w:before="0" w:beforeLines="0" w:after="0" w:afterLines="0" w:line="240" w:lineRule="auto"/>
              <w:ind w:firstLine="0" w:firstLineChars="0"/>
              <w:rPr>
                <w:rFonts w:hint="eastAsia"/>
                <w:lang w:val="en-US" w:eastAsia="zh-CN"/>
              </w:rPr>
            </w:pPr>
            <w:r>
              <w:rPr>
                <w:rFonts w:hint="eastAsia" w:ascii="宋体" w:hAnsi="宋体" w:eastAsia="宋体" w:cs="宋体"/>
                <w:spacing w:val="9"/>
                <w:sz w:val="18"/>
                <w:szCs w:val="18"/>
              </w:rPr>
              <w:t xml:space="preserve">☆ </w:t>
            </w:r>
            <w:r>
              <w:rPr>
                <w:rFonts w:hint="eastAsia" w:ascii="宋体" w:hAnsi="宋体" w:eastAsia="宋体" w:cs="宋体"/>
                <w:sz w:val="18"/>
                <w:szCs w:val="18"/>
              </w:rPr>
              <w:t>负面舆情及</w:t>
            </w:r>
            <w:r>
              <w:rPr>
                <w:rFonts w:hint="eastAsia" w:ascii="宋体" w:hAnsi="宋体" w:eastAsia="宋体" w:cs="宋体"/>
                <w:sz w:val="18"/>
                <w:szCs w:val="18"/>
                <w:lang w:val="en-US" w:eastAsia="zh-CN"/>
              </w:rPr>
              <w:t>安全</w:t>
            </w:r>
            <w:r>
              <w:rPr>
                <w:rFonts w:hint="eastAsia" w:ascii="宋体" w:hAnsi="宋体" w:eastAsia="宋体" w:cs="宋体"/>
                <w:sz w:val="18"/>
                <w:szCs w:val="18"/>
              </w:rPr>
              <w:t>事故（T40）</w:t>
            </w:r>
          </w:p>
        </w:tc>
      </w:tr>
      <w:tr w14:paraId="3013E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3"/>
            <w:tcBorders>
              <w:top w:val="single" w:color="auto" w:sz="8" w:space="0"/>
            </w:tcBorders>
            <w:vAlign w:val="center"/>
          </w:tcPr>
          <w:p w14:paraId="12ADB61A">
            <w:pPr>
              <w:pStyle w:val="181"/>
              <w:bidi w:val="0"/>
              <w:rPr>
                <w:rFonts w:hint="eastAsia"/>
                <w:lang w:val="en-US" w:eastAsia="zh-CN"/>
              </w:rPr>
            </w:pPr>
            <w:r>
              <w:rPr>
                <w:rFonts w:hint="eastAsia"/>
              </w:rPr>
              <w:t>带“☆”标记指标由城管办提供城市或区（县）数据。</w:t>
            </w:r>
          </w:p>
        </w:tc>
      </w:tr>
    </w:tbl>
    <w:p w14:paraId="2677DEF5">
      <w:pPr>
        <w:pStyle w:val="164"/>
        <w:bidi w:val="0"/>
        <w:rPr>
          <w:rFonts w:hint="eastAsia"/>
          <w:lang w:val="en-US" w:eastAsia="zh-CN"/>
        </w:rPr>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type="lines" w:linePitch="312" w:charSpace="0"/>
        </w:sectPr>
      </w:pPr>
    </w:p>
    <w:p w14:paraId="56C23D8F">
      <w:pPr>
        <w:pStyle w:val="164"/>
        <w:bidi w:val="0"/>
        <w:rPr>
          <w:rFonts w:hint="eastAsia"/>
          <w:lang w:val="en-US" w:eastAsia="zh-CN"/>
        </w:rPr>
      </w:pPr>
      <w:r>
        <w:rPr>
          <w:rFonts w:hint="eastAsia"/>
          <w:lang w:val="en-US" w:eastAsia="zh-CN"/>
        </w:rPr>
        <w:t>综合评价指标体系的指标内容、计算方法、评分方法及相应分值应符合表2的规定。</w:t>
      </w:r>
    </w:p>
    <w:p w14:paraId="1BCD5453">
      <w:pPr>
        <w:pStyle w:val="114"/>
        <w:bidi w:val="0"/>
        <w:rPr>
          <w:rFonts w:hint="eastAsia"/>
          <w:lang w:val="en-US" w:eastAsia="zh-CN"/>
        </w:rPr>
      </w:pPr>
      <w:r>
        <w:rPr>
          <w:rFonts w:hint="eastAsia"/>
          <w:lang w:val="en-US" w:eastAsia="zh-CN"/>
        </w:rPr>
        <w:t>综合评价指标体系的指标内容、计算方法、评分方法及分值</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95"/>
        <w:gridCol w:w="1060"/>
        <w:gridCol w:w="1407"/>
        <w:gridCol w:w="5225"/>
        <w:gridCol w:w="4754"/>
        <w:gridCol w:w="592"/>
      </w:tblGrid>
      <w:tr w14:paraId="135C2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95" w:type="dxa"/>
            <w:tcBorders>
              <w:bottom w:val="single" w:color="auto" w:sz="8" w:space="0"/>
            </w:tcBorders>
            <w:vAlign w:val="center"/>
          </w:tcPr>
          <w:p w14:paraId="00250C96">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一级指标</w:t>
            </w:r>
          </w:p>
        </w:tc>
        <w:tc>
          <w:tcPr>
            <w:tcW w:w="1060" w:type="dxa"/>
            <w:tcBorders>
              <w:bottom w:val="single" w:color="auto" w:sz="8" w:space="0"/>
            </w:tcBorders>
            <w:vAlign w:val="center"/>
          </w:tcPr>
          <w:p w14:paraId="0E0D0BC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二级指标</w:t>
            </w:r>
          </w:p>
        </w:tc>
        <w:tc>
          <w:tcPr>
            <w:tcW w:w="1407" w:type="dxa"/>
            <w:tcBorders>
              <w:bottom w:val="single" w:color="auto" w:sz="8" w:space="0"/>
            </w:tcBorders>
            <w:vAlign w:val="center"/>
          </w:tcPr>
          <w:p w14:paraId="11A3FA68">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三级指标</w:t>
            </w:r>
          </w:p>
        </w:tc>
        <w:tc>
          <w:tcPr>
            <w:tcW w:w="5225" w:type="dxa"/>
            <w:tcBorders>
              <w:bottom w:val="single" w:color="auto" w:sz="8" w:space="0"/>
            </w:tcBorders>
            <w:vAlign w:val="center"/>
          </w:tcPr>
          <w:p w14:paraId="3CBF037D">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指标内容及计算方法</w:t>
            </w:r>
          </w:p>
        </w:tc>
        <w:tc>
          <w:tcPr>
            <w:tcW w:w="4754" w:type="dxa"/>
            <w:tcBorders>
              <w:bottom w:val="single" w:color="auto" w:sz="8" w:space="0"/>
            </w:tcBorders>
            <w:vAlign w:val="center"/>
          </w:tcPr>
          <w:p w14:paraId="6F087C89">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评分方法</w:t>
            </w:r>
          </w:p>
        </w:tc>
        <w:tc>
          <w:tcPr>
            <w:tcW w:w="592" w:type="dxa"/>
            <w:tcBorders>
              <w:bottom w:val="single" w:color="auto" w:sz="8" w:space="0"/>
            </w:tcBorders>
            <w:vAlign w:val="center"/>
          </w:tcPr>
          <w:p w14:paraId="3DC1C26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分值</w:t>
            </w:r>
          </w:p>
        </w:tc>
      </w:tr>
      <w:tr w14:paraId="35D23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tcBorders>
              <w:top w:val="single" w:color="auto" w:sz="8" w:space="0"/>
            </w:tcBorders>
            <w:vAlign w:val="center"/>
          </w:tcPr>
          <w:p w14:paraId="52872F3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城市运行</w:t>
            </w:r>
          </w:p>
          <w:p w14:paraId="76A50F4F">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（F1）</w:t>
            </w:r>
          </w:p>
        </w:tc>
        <w:tc>
          <w:tcPr>
            <w:tcW w:w="1060" w:type="dxa"/>
            <w:vMerge w:val="restart"/>
            <w:tcBorders>
              <w:top w:val="single" w:color="auto" w:sz="8" w:space="0"/>
            </w:tcBorders>
            <w:vAlign w:val="center"/>
          </w:tcPr>
          <w:p w14:paraId="1A623BAE">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安全</w:t>
            </w:r>
          </w:p>
          <w:p w14:paraId="4CAF8C47">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（S1）</w:t>
            </w:r>
          </w:p>
        </w:tc>
        <w:tc>
          <w:tcPr>
            <w:tcW w:w="1407" w:type="dxa"/>
            <w:tcBorders>
              <w:top w:val="single" w:color="auto" w:sz="8" w:space="0"/>
            </w:tcBorders>
            <w:vAlign w:val="center"/>
          </w:tcPr>
          <w:p w14:paraId="79F3050D">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燃气管网及其相邻地下空间安全监测（T1）</w:t>
            </w:r>
          </w:p>
        </w:tc>
        <w:tc>
          <w:tcPr>
            <w:tcW w:w="5225" w:type="dxa"/>
            <w:tcBorders>
              <w:top w:val="single" w:color="auto" w:sz="8" w:space="0"/>
            </w:tcBorders>
            <w:vAlign w:val="center"/>
          </w:tcPr>
          <w:p w14:paraId="1285E1D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开展燃气管网及其相邻地下空间风险评估工作，形成风险清单，并按如下公式计算：</w:t>
            </w:r>
          </w:p>
          <w:p w14:paraId="2DE133D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燃气管网及其相邻地下空间安全监测覆盖率=已监测风险总量（个）/评估得到的所有风险总量（个）×100%</w:t>
            </w:r>
          </w:p>
        </w:tc>
        <w:tc>
          <w:tcPr>
            <w:tcW w:w="4754" w:type="dxa"/>
            <w:tcBorders>
              <w:top w:val="single" w:color="auto" w:sz="8" w:space="0"/>
            </w:tcBorders>
            <w:vAlign w:val="center"/>
          </w:tcPr>
          <w:p w14:paraId="573FB9F7">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a）完成燃气管网及其相邻地下空间风险评估工作的，得2分；</w:t>
            </w:r>
          </w:p>
          <w:p w14:paraId="2F94AE8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b）燃气管网相邻地下空间安全监测覆盖率达100%，得10分；每降低10%扣1分，扣完为止。</w:t>
            </w:r>
          </w:p>
          <w:p w14:paraId="37F86AC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以上2项累加得分为该指标得分</w:t>
            </w:r>
          </w:p>
        </w:tc>
        <w:tc>
          <w:tcPr>
            <w:tcW w:w="592" w:type="dxa"/>
            <w:tcBorders>
              <w:top w:val="single" w:color="auto" w:sz="8" w:space="0"/>
            </w:tcBorders>
            <w:vAlign w:val="center"/>
          </w:tcPr>
          <w:p w14:paraId="4D7C293F">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12</w:t>
            </w:r>
          </w:p>
        </w:tc>
      </w:tr>
      <w:tr w14:paraId="59658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60DC7FCC">
            <w:pPr>
              <w:pStyle w:val="180"/>
              <w:bidi w:val="0"/>
              <w:spacing w:line="240" w:lineRule="auto"/>
              <w:jc w:val="center"/>
              <w:rPr>
                <w:rFonts w:hint="eastAsia"/>
                <w:lang w:val="en-US" w:eastAsia="zh-CN"/>
              </w:rPr>
            </w:pPr>
          </w:p>
        </w:tc>
        <w:tc>
          <w:tcPr>
            <w:tcW w:w="1060" w:type="dxa"/>
            <w:vMerge w:val="continue"/>
            <w:vAlign w:val="center"/>
          </w:tcPr>
          <w:p w14:paraId="06182910">
            <w:pPr>
              <w:pStyle w:val="180"/>
              <w:bidi w:val="0"/>
              <w:spacing w:line="240" w:lineRule="auto"/>
              <w:jc w:val="center"/>
              <w:rPr>
                <w:rFonts w:hint="eastAsia"/>
                <w:lang w:val="en-US" w:eastAsia="zh-CN"/>
              </w:rPr>
            </w:pPr>
          </w:p>
        </w:tc>
        <w:tc>
          <w:tcPr>
            <w:tcW w:w="1407" w:type="dxa"/>
            <w:vAlign w:val="center"/>
          </w:tcPr>
          <w:p w14:paraId="0209941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工商用户室内燃气安全监测（T2）</w:t>
            </w:r>
          </w:p>
        </w:tc>
        <w:tc>
          <w:tcPr>
            <w:tcW w:w="5225" w:type="dxa"/>
            <w:vAlign w:val="center"/>
          </w:tcPr>
          <w:p w14:paraId="438FC9B7">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工商用户室内燃气安全监测覆盖率=已安装合规的燃气泄漏报警器工商用户数量（户）/使用燃气的工商用户总数（户）×100%</w:t>
            </w:r>
          </w:p>
        </w:tc>
        <w:tc>
          <w:tcPr>
            <w:tcW w:w="4754" w:type="dxa"/>
            <w:vAlign w:val="center"/>
          </w:tcPr>
          <w:p w14:paraId="01F509B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工商用户室内燃气安全监测覆盖率达100%，得8分；每降低10%扣0.8分，扣完为止</w:t>
            </w:r>
          </w:p>
        </w:tc>
        <w:tc>
          <w:tcPr>
            <w:tcW w:w="592" w:type="dxa"/>
            <w:vAlign w:val="center"/>
          </w:tcPr>
          <w:p w14:paraId="0889F7E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8</w:t>
            </w:r>
          </w:p>
        </w:tc>
      </w:tr>
      <w:tr w14:paraId="091FD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3D1EBE93">
            <w:pPr>
              <w:pStyle w:val="180"/>
              <w:bidi w:val="0"/>
              <w:spacing w:line="240" w:lineRule="auto"/>
              <w:jc w:val="center"/>
              <w:rPr>
                <w:rFonts w:hint="eastAsia"/>
                <w:lang w:val="en-US" w:eastAsia="zh-CN"/>
              </w:rPr>
            </w:pPr>
          </w:p>
        </w:tc>
        <w:tc>
          <w:tcPr>
            <w:tcW w:w="1060" w:type="dxa"/>
            <w:vMerge w:val="continue"/>
            <w:vAlign w:val="center"/>
          </w:tcPr>
          <w:p w14:paraId="28382B65">
            <w:pPr>
              <w:pStyle w:val="180"/>
              <w:bidi w:val="0"/>
              <w:spacing w:line="240" w:lineRule="auto"/>
              <w:jc w:val="center"/>
              <w:rPr>
                <w:rFonts w:hint="eastAsia"/>
                <w:lang w:val="en-US" w:eastAsia="zh-CN"/>
              </w:rPr>
            </w:pPr>
          </w:p>
        </w:tc>
        <w:tc>
          <w:tcPr>
            <w:tcW w:w="1407" w:type="dxa"/>
            <w:vAlign w:val="center"/>
          </w:tcPr>
          <w:p w14:paraId="155ACBF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瓶装液化气安全监管水平（T3）</w:t>
            </w:r>
          </w:p>
        </w:tc>
        <w:tc>
          <w:tcPr>
            <w:tcW w:w="5225" w:type="dxa"/>
            <w:vAlign w:val="center"/>
          </w:tcPr>
          <w:p w14:paraId="28F9B81E">
            <w:pPr>
              <w:keepNext w:val="0"/>
              <w:keepLines w:val="0"/>
              <w:pageBreakBefore w:val="0"/>
              <w:numPr>
                <w:ilvl w:val="0"/>
                <w:numId w:val="32"/>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充配比=统一配送的气瓶数（个）/充装气瓶数（个）×100%；</w:t>
            </w:r>
          </w:p>
          <w:p w14:paraId="2DC2D3D5">
            <w:pPr>
              <w:keepNext w:val="0"/>
              <w:keepLines w:val="0"/>
              <w:pageBreakBefore w:val="0"/>
              <w:numPr>
                <w:ilvl w:val="0"/>
                <w:numId w:val="32"/>
              </w:numPr>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随瓶安检率=随瓶安检气瓶数（个）/充装气瓶数（个）×100%</w:t>
            </w:r>
          </w:p>
        </w:tc>
        <w:tc>
          <w:tcPr>
            <w:tcW w:w="4754" w:type="dxa"/>
            <w:vAlign w:val="center"/>
          </w:tcPr>
          <w:p w14:paraId="53E5E86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a）充配比达100%，得4分；每降低1%，扣0.1分，扣完为止；</w:t>
            </w:r>
          </w:p>
          <w:p w14:paraId="417EF9C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b）随瓶安检率达100%，得4分；每降低1%，扣0.2分，扣完为止。</w:t>
            </w:r>
          </w:p>
          <w:p w14:paraId="5FCF99C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以上2项累加得分为该指标得分</w:t>
            </w:r>
          </w:p>
        </w:tc>
        <w:tc>
          <w:tcPr>
            <w:tcW w:w="592" w:type="dxa"/>
            <w:vAlign w:val="center"/>
          </w:tcPr>
          <w:p w14:paraId="19D33791">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napToGrid w:val="0"/>
                <w:color w:val="000000"/>
                <w:kern w:val="0"/>
                <w:sz w:val="18"/>
                <w:szCs w:val="18"/>
              </w:rPr>
              <w:t>8</w:t>
            </w:r>
          </w:p>
        </w:tc>
      </w:tr>
      <w:tr w14:paraId="64A48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2F89DBC7">
            <w:pPr>
              <w:pStyle w:val="180"/>
              <w:bidi w:val="0"/>
              <w:spacing w:line="240" w:lineRule="auto"/>
              <w:jc w:val="center"/>
              <w:rPr>
                <w:rFonts w:hint="eastAsia"/>
                <w:lang w:val="en-US" w:eastAsia="zh-CN"/>
              </w:rPr>
            </w:pPr>
          </w:p>
        </w:tc>
        <w:tc>
          <w:tcPr>
            <w:tcW w:w="1060" w:type="dxa"/>
            <w:vMerge w:val="continue"/>
            <w:vAlign w:val="center"/>
          </w:tcPr>
          <w:p w14:paraId="7A115FB6">
            <w:pPr>
              <w:pStyle w:val="180"/>
              <w:bidi w:val="0"/>
              <w:spacing w:line="240" w:lineRule="auto"/>
              <w:jc w:val="center"/>
              <w:rPr>
                <w:rFonts w:hint="eastAsia"/>
                <w:lang w:val="en-US" w:eastAsia="zh-CN"/>
              </w:rPr>
            </w:pPr>
          </w:p>
        </w:tc>
        <w:tc>
          <w:tcPr>
            <w:tcW w:w="1407" w:type="dxa"/>
            <w:vAlign w:val="center"/>
          </w:tcPr>
          <w:p w14:paraId="70061B1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供水排水供热管网漏失引发路面塌陷监测（T4）</w:t>
            </w:r>
          </w:p>
        </w:tc>
        <w:tc>
          <w:tcPr>
            <w:tcW w:w="5225" w:type="dxa"/>
            <w:vAlign w:val="center"/>
          </w:tcPr>
          <w:p w14:paraId="6F2F99C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开展地下有供水管网、排水管网、供热管网的城市道路风险评估工作，形成风险清单，并按如下公式计算：</w:t>
            </w:r>
          </w:p>
          <w:p w14:paraId="2752D39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供水排水供热管网漏失引发路面塌陷监测覆盖率=已监测风险总量（个）/评估得到的所有风险总量（个）×100%</w:t>
            </w:r>
          </w:p>
        </w:tc>
        <w:tc>
          <w:tcPr>
            <w:tcW w:w="4754" w:type="dxa"/>
            <w:vAlign w:val="center"/>
          </w:tcPr>
          <w:p w14:paraId="74A07BE0">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a）完成地下有供水管网、排水管网、供热管网的城市道路风险评估工作的，得2分；</w:t>
            </w:r>
          </w:p>
          <w:p w14:paraId="34B7387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b）供水排水供热管网漏失引发路面塌陷监测覆盖率达100%，得10分；每降低10%扣1分，扣完为止。</w:t>
            </w:r>
          </w:p>
          <w:p w14:paraId="344020BD">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以上2项累加得分为该指标得分</w:t>
            </w:r>
          </w:p>
        </w:tc>
        <w:tc>
          <w:tcPr>
            <w:tcW w:w="592" w:type="dxa"/>
            <w:vAlign w:val="center"/>
          </w:tcPr>
          <w:p w14:paraId="5DF2D32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12</w:t>
            </w:r>
          </w:p>
        </w:tc>
      </w:tr>
      <w:tr w14:paraId="1714E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15E8592">
            <w:pPr>
              <w:pStyle w:val="180"/>
              <w:bidi w:val="0"/>
              <w:spacing w:line="240" w:lineRule="auto"/>
              <w:jc w:val="center"/>
              <w:rPr>
                <w:rFonts w:hint="eastAsia"/>
                <w:lang w:val="en-US" w:eastAsia="zh-CN"/>
              </w:rPr>
            </w:pPr>
          </w:p>
        </w:tc>
        <w:tc>
          <w:tcPr>
            <w:tcW w:w="1060" w:type="dxa"/>
            <w:vMerge w:val="continue"/>
            <w:vAlign w:val="center"/>
          </w:tcPr>
          <w:p w14:paraId="7706AA72">
            <w:pPr>
              <w:pStyle w:val="180"/>
              <w:bidi w:val="0"/>
              <w:spacing w:line="240" w:lineRule="auto"/>
              <w:jc w:val="center"/>
              <w:rPr>
                <w:rFonts w:hint="eastAsia"/>
                <w:lang w:val="en-US" w:eastAsia="zh-CN"/>
              </w:rPr>
            </w:pPr>
          </w:p>
        </w:tc>
        <w:tc>
          <w:tcPr>
            <w:tcW w:w="1407" w:type="dxa"/>
            <w:vAlign w:val="center"/>
          </w:tcPr>
          <w:p w14:paraId="75A22A0D">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城市桥梁结构监测（T5）</w:t>
            </w:r>
          </w:p>
        </w:tc>
        <w:tc>
          <w:tcPr>
            <w:tcW w:w="5225" w:type="dxa"/>
            <w:vAlign w:val="center"/>
          </w:tcPr>
          <w:p w14:paraId="7AEE9D7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城市桥梁结构监测覆盖率=实现结构监测的城市桥梁数量（座）/应监测桥梁总数（座）×100%。</w:t>
            </w:r>
          </w:p>
          <w:p w14:paraId="519D2A3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其中，应监测桥梁为Ⅰ类、Ⅱ类、Ⅲ类养护等级的城市桥梁，养护等级分类应符合CJJ 99的规定，结构监测应符合GB 50982的规定</w:t>
            </w:r>
          </w:p>
        </w:tc>
        <w:tc>
          <w:tcPr>
            <w:tcW w:w="4754" w:type="dxa"/>
            <w:vAlign w:val="center"/>
          </w:tcPr>
          <w:p w14:paraId="541D0BE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城市桥梁结构监测覆盖率</w:t>
            </w:r>
            <w:r>
              <w:rPr>
                <w:rFonts w:hint="eastAsia" w:ascii="宋体" w:hAnsi="宋体" w:eastAsia="宋体" w:cs="宋体"/>
                <w:color w:val="000000"/>
                <w:kern w:val="0"/>
                <w:sz w:val="18"/>
                <w:szCs w:val="18"/>
              </w:rPr>
              <w:t>达100%，得10分；每降低10%，扣1分，扣完为止</w:t>
            </w:r>
          </w:p>
        </w:tc>
        <w:tc>
          <w:tcPr>
            <w:tcW w:w="592" w:type="dxa"/>
            <w:vAlign w:val="center"/>
          </w:tcPr>
          <w:p w14:paraId="07563783">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7E3E3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68A9A18F">
            <w:pPr>
              <w:pStyle w:val="180"/>
              <w:bidi w:val="0"/>
              <w:spacing w:line="240" w:lineRule="auto"/>
              <w:jc w:val="center"/>
              <w:rPr>
                <w:rFonts w:hint="eastAsia"/>
                <w:lang w:val="en-US" w:eastAsia="zh-CN"/>
              </w:rPr>
            </w:pPr>
          </w:p>
        </w:tc>
        <w:tc>
          <w:tcPr>
            <w:tcW w:w="1060" w:type="dxa"/>
            <w:vMerge w:val="continue"/>
            <w:vAlign w:val="center"/>
          </w:tcPr>
          <w:p w14:paraId="3B4D0CAA">
            <w:pPr>
              <w:pStyle w:val="180"/>
              <w:bidi w:val="0"/>
              <w:spacing w:line="240" w:lineRule="auto"/>
              <w:jc w:val="center"/>
              <w:rPr>
                <w:rFonts w:hint="eastAsia"/>
                <w:lang w:val="en-US" w:eastAsia="zh-CN"/>
              </w:rPr>
            </w:pPr>
          </w:p>
        </w:tc>
        <w:tc>
          <w:tcPr>
            <w:tcW w:w="1407" w:type="dxa"/>
            <w:vAlign w:val="center"/>
          </w:tcPr>
          <w:p w14:paraId="1A82656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城市生命线工程隐患整治率（T6）</w:t>
            </w:r>
          </w:p>
        </w:tc>
        <w:tc>
          <w:tcPr>
            <w:tcW w:w="5225" w:type="dxa"/>
            <w:vAlign w:val="center"/>
          </w:tcPr>
          <w:p w14:paraId="1AFD3A5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针对燃气、供水、排水、供热、桥梁、隧道、综合管廊等行业隐患排查得到的隐患清单开展整治工作，并按如下公式进行整治率计算：</w:t>
            </w:r>
          </w:p>
          <w:p w14:paraId="68ACF36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城市生命线工程隐患整治率=完成整治的城市生命线工程隐患数（个）/城市生命线工程排查出的隐患总数（个）×100%。</w:t>
            </w:r>
          </w:p>
          <w:p w14:paraId="0772E4B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各行业隐患排查工作可参照《全国城镇燃气安全专项整治工作方案》、GB</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51354</w:t>
            </w:r>
            <w:r>
              <w:rPr>
                <w:rFonts w:hint="eastAsia" w:ascii="宋体" w:hAnsi="宋体" w:cs="宋体"/>
                <w:sz w:val="18"/>
                <w:szCs w:val="18"/>
                <w:lang w:eastAsia="zh-CN"/>
              </w:rPr>
              <w:t>、</w:t>
            </w:r>
            <w:r>
              <w:rPr>
                <w:rFonts w:hint="eastAsia" w:ascii="宋体" w:hAnsi="宋体" w:eastAsia="宋体" w:cs="宋体"/>
                <w:sz w:val="18"/>
                <w:szCs w:val="18"/>
              </w:rPr>
              <w:t>CJJ 68、CJJ 88、CJJ</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99、CJJ 207、JTG H12等的要求</w:t>
            </w:r>
          </w:p>
        </w:tc>
        <w:tc>
          <w:tcPr>
            <w:tcW w:w="4754" w:type="dxa"/>
            <w:vAlign w:val="center"/>
          </w:tcPr>
          <w:p w14:paraId="6435906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城市生命线工程隐患整治率达100%，得20分；每降低4%，扣2分，扣完为止</w:t>
            </w:r>
          </w:p>
        </w:tc>
        <w:tc>
          <w:tcPr>
            <w:tcW w:w="592" w:type="dxa"/>
            <w:vAlign w:val="center"/>
          </w:tcPr>
          <w:p w14:paraId="057C405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20</w:t>
            </w:r>
          </w:p>
        </w:tc>
      </w:tr>
      <w:tr w14:paraId="35BDA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63777EC4">
            <w:pPr>
              <w:pStyle w:val="180"/>
              <w:bidi w:val="0"/>
              <w:spacing w:line="240" w:lineRule="auto"/>
              <w:jc w:val="center"/>
              <w:rPr>
                <w:rFonts w:hint="eastAsia"/>
                <w:lang w:val="en-US" w:eastAsia="zh-CN"/>
              </w:rPr>
            </w:pPr>
          </w:p>
        </w:tc>
        <w:tc>
          <w:tcPr>
            <w:tcW w:w="1060" w:type="dxa"/>
            <w:vMerge w:val="restart"/>
            <w:vAlign w:val="center"/>
          </w:tcPr>
          <w:p w14:paraId="7CEB8649">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韧性</w:t>
            </w:r>
          </w:p>
          <w:p w14:paraId="11004FB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（S2）</w:t>
            </w:r>
          </w:p>
        </w:tc>
        <w:tc>
          <w:tcPr>
            <w:tcW w:w="1407" w:type="dxa"/>
            <w:vAlign w:val="center"/>
          </w:tcPr>
          <w:p w14:paraId="6AA06C7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供水系统（T7）</w:t>
            </w:r>
          </w:p>
        </w:tc>
        <w:tc>
          <w:tcPr>
            <w:tcW w:w="5225" w:type="dxa"/>
            <w:vAlign w:val="center"/>
          </w:tcPr>
          <w:p w14:paraId="2313460C">
            <w:pPr>
              <w:keepNext w:val="0"/>
              <w:keepLines w:val="0"/>
              <w:pageBreakBefore w:val="0"/>
              <w:numPr>
                <w:ilvl w:val="0"/>
                <w:numId w:val="33"/>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备用水源覆盖人口比例=备用水源有效覆盖人口（人）/城市常住人口（人）×100%；</w:t>
            </w:r>
          </w:p>
          <w:p w14:paraId="7F05FDA8">
            <w:pPr>
              <w:keepNext w:val="0"/>
              <w:keepLines w:val="0"/>
              <w:pageBreakBefore w:val="0"/>
              <w:numPr>
                <w:ilvl w:val="0"/>
                <w:numId w:val="33"/>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供水管网老旧管网比例=供水管网老旧管网长度（km）/供水管网总长度（km）×100%；</w:t>
            </w:r>
          </w:p>
          <w:p w14:paraId="3B20261C">
            <w:pPr>
              <w:keepNext w:val="0"/>
              <w:keepLines w:val="0"/>
              <w:pageBreakBefore w:val="0"/>
              <w:numPr>
                <w:ilvl w:val="0"/>
                <w:numId w:val="33"/>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应急供水能力（人均储备天数）=应急水源有效储备总量（L）/</w:t>
            </w:r>
            <w:r>
              <w:rPr>
                <w:rFonts w:hint="eastAsia" w:ascii="宋体" w:hAnsi="宋体" w:eastAsia="宋体" w:cs="宋体"/>
                <w:sz w:val="18"/>
                <w:szCs w:val="18"/>
                <w:lang w:eastAsia="zh-CN"/>
              </w:rPr>
              <w:t>[</w:t>
            </w:r>
            <w:r>
              <w:rPr>
                <w:rFonts w:hint="eastAsia" w:ascii="宋体" w:hAnsi="宋体" w:eastAsia="宋体" w:cs="宋体"/>
                <w:sz w:val="18"/>
                <w:szCs w:val="18"/>
              </w:rPr>
              <w:t>服务人口（人）×人均日需水量〔L/（人·</w:t>
            </w:r>
            <w:r>
              <w:rPr>
                <w:rFonts w:hint="eastAsia" w:ascii="宋体" w:hAnsi="宋体" w:eastAsia="宋体" w:cs="宋体"/>
                <w:sz w:val="18"/>
                <w:szCs w:val="18"/>
                <w:lang w:eastAsia="zh-CN"/>
              </w:rPr>
              <w:t>d</w:t>
            </w:r>
            <w:r>
              <w:rPr>
                <w:rFonts w:hint="eastAsia" w:ascii="宋体" w:hAnsi="宋体" w:eastAsia="宋体" w:cs="宋体"/>
                <w:sz w:val="18"/>
                <w:szCs w:val="18"/>
              </w:rPr>
              <w:t>）〕</w:t>
            </w:r>
            <w:r>
              <w:rPr>
                <w:rFonts w:hint="eastAsia" w:ascii="宋体" w:hAnsi="宋体" w:eastAsia="宋体" w:cs="宋体"/>
                <w:sz w:val="18"/>
                <w:szCs w:val="18"/>
                <w:lang w:val="en-US" w:eastAsia="zh-CN"/>
              </w:rPr>
              <w:t>]</w:t>
            </w:r>
            <w:r>
              <w:rPr>
                <w:rFonts w:hint="eastAsia" w:ascii="宋体" w:hAnsi="宋体" w:eastAsia="宋体" w:cs="宋体"/>
                <w:sz w:val="18"/>
                <w:szCs w:val="18"/>
              </w:rPr>
              <w:t>。</w:t>
            </w:r>
          </w:p>
          <w:p w14:paraId="0F1B7E05">
            <w:pPr>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left="0" w:leftChars="0" w:firstLine="0" w:firstLineChars="0"/>
              <w:textAlignment w:val="auto"/>
              <w:rPr>
                <w:rFonts w:hint="eastAsia"/>
                <w:lang w:val="en-US" w:eastAsia="zh-CN"/>
              </w:rPr>
            </w:pPr>
            <w:r>
              <w:rPr>
                <w:rFonts w:hint="eastAsia" w:ascii="宋体" w:hAnsi="宋体" w:eastAsia="宋体" w:cs="宋体"/>
                <w:sz w:val="18"/>
                <w:szCs w:val="18"/>
              </w:rPr>
              <w:t>其中，老旧管网范围应符合《城市燃气管道等老化更新改造实施方案（2022</w:t>
            </w:r>
            <w:r>
              <w:rPr>
                <w:rFonts w:hint="eastAsia" w:ascii="宋体" w:hAnsi="宋体" w:eastAsia="宋体" w:cs="宋体"/>
                <w:sz w:val="18"/>
                <w:szCs w:val="18"/>
                <w:lang w:eastAsia="zh-CN"/>
              </w:rPr>
              <w:t>—</w:t>
            </w:r>
            <w:r>
              <w:rPr>
                <w:rFonts w:hint="eastAsia" w:ascii="宋体" w:hAnsi="宋体" w:eastAsia="宋体" w:cs="宋体"/>
                <w:sz w:val="18"/>
                <w:szCs w:val="18"/>
              </w:rPr>
              <w:t>2025年）》的规定</w:t>
            </w:r>
          </w:p>
        </w:tc>
        <w:tc>
          <w:tcPr>
            <w:tcW w:w="4754" w:type="dxa"/>
            <w:vAlign w:val="center"/>
          </w:tcPr>
          <w:p w14:paraId="1B646A2B">
            <w:pPr>
              <w:keepNext w:val="0"/>
              <w:keepLines w:val="0"/>
              <w:pageBreakBefore w:val="0"/>
              <w:numPr>
                <w:ilvl w:val="0"/>
                <w:numId w:val="34"/>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备用水源覆盖人口比例达90%，得2分；每降低1%，扣0.1分，扣完为止；</w:t>
            </w:r>
          </w:p>
          <w:p w14:paraId="296BCB19">
            <w:pPr>
              <w:keepNext w:val="0"/>
              <w:keepLines w:val="0"/>
              <w:pageBreakBefore w:val="0"/>
              <w:numPr>
                <w:ilvl w:val="0"/>
                <w:numId w:val="34"/>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napToGrid w:val="0"/>
                <w:color w:val="000000"/>
                <w:kern w:val="0"/>
                <w:sz w:val="18"/>
                <w:szCs w:val="18"/>
              </w:rPr>
            </w:pPr>
            <w:r>
              <w:rPr>
                <w:rFonts w:hint="eastAsia" w:ascii="宋体" w:hAnsi="宋体" w:eastAsia="宋体" w:cs="宋体"/>
                <w:sz w:val="18"/>
                <w:szCs w:val="18"/>
              </w:rPr>
              <w:t>供水管网老旧管网比例达5%，得2分；每提高1%，扣0.4分，扣完为止；</w:t>
            </w:r>
          </w:p>
          <w:p w14:paraId="3DEF6515">
            <w:pPr>
              <w:keepNext w:val="0"/>
              <w:keepLines w:val="0"/>
              <w:pageBreakBefore w:val="0"/>
              <w:numPr>
                <w:ilvl w:val="0"/>
                <w:numId w:val="34"/>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napToGrid w:val="0"/>
                <w:color w:val="000000"/>
                <w:kern w:val="0"/>
                <w:sz w:val="18"/>
                <w:szCs w:val="18"/>
              </w:rPr>
            </w:pPr>
            <w:r>
              <w:rPr>
                <w:rFonts w:hint="eastAsia" w:ascii="宋体" w:hAnsi="宋体" w:eastAsia="宋体" w:cs="宋体"/>
                <w:sz w:val="18"/>
                <w:szCs w:val="18"/>
              </w:rPr>
              <w:t>应急供水能力（人均储备天数）达30</w:t>
            </w:r>
            <w:r>
              <w:rPr>
                <w:rFonts w:hint="eastAsia" w:ascii="宋体" w:hAnsi="宋体" w:eastAsia="宋体" w:cs="宋体"/>
                <w:sz w:val="18"/>
                <w:szCs w:val="18"/>
                <w:lang w:eastAsia="zh-CN"/>
              </w:rPr>
              <w:t>d</w:t>
            </w:r>
            <w:r>
              <w:rPr>
                <w:rFonts w:hint="eastAsia" w:ascii="宋体" w:hAnsi="宋体" w:eastAsia="宋体" w:cs="宋体"/>
                <w:sz w:val="18"/>
                <w:szCs w:val="18"/>
              </w:rPr>
              <w:t>，得2分；每降低6</w:t>
            </w:r>
            <w:r>
              <w:rPr>
                <w:rFonts w:hint="eastAsia" w:ascii="宋体" w:hAnsi="宋体" w:eastAsia="宋体" w:cs="宋体"/>
                <w:sz w:val="18"/>
                <w:szCs w:val="18"/>
                <w:lang w:eastAsia="zh-CN"/>
              </w:rPr>
              <w:t>d</w:t>
            </w:r>
            <w:r>
              <w:rPr>
                <w:rFonts w:hint="eastAsia" w:ascii="宋体" w:hAnsi="宋体" w:eastAsia="宋体" w:cs="宋体"/>
                <w:sz w:val="18"/>
                <w:szCs w:val="18"/>
              </w:rPr>
              <w:t>，扣0.5分，扣完为止。</w:t>
            </w:r>
          </w:p>
          <w:p w14:paraId="5F777879">
            <w:pPr>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left="0" w:leftChars="0" w:firstLine="0" w:firstLineChars="0"/>
              <w:textAlignment w:val="auto"/>
              <w:rPr>
                <w:rFonts w:hint="eastAsia"/>
                <w:lang w:val="en-US" w:eastAsia="zh-CN"/>
              </w:rPr>
            </w:pPr>
            <w:r>
              <w:rPr>
                <w:rFonts w:hint="eastAsia" w:ascii="宋体" w:hAnsi="宋体" w:eastAsia="宋体" w:cs="宋体"/>
                <w:sz w:val="18"/>
                <w:szCs w:val="18"/>
              </w:rPr>
              <w:t>以上3项累加得分为该指标得分</w:t>
            </w:r>
          </w:p>
        </w:tc>
        <w:tc>
          <w:tcPr>
            <w:tcW w:w="592" w:type="dxa"/>
            <w:vAlign w:val="center"/>
          </w:tcPr>
          <w:p w14:paraId="2BD224D3">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6</w:t>
            </w:r>
          </w:p>
        </w:tc>
      </w:tr>
      <w:tr w14:paraId="43B59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42BC7F1F">
            <w:pPr>
              <w:pStyle w:val="180"/>
              <w:bidi w:val="0"/>
              <w:spacing w:line="240" w:lineRule="auto"/>
              <w:jc w:val="center"/>
              <w:rPr>
                <w:rFonts w:hint="eastAsia"/>
                <w:lang w:val="en-US" w:eastAsia="zh-CN"/>
              </w:rPr>
            </w:pPr>
          </w:p>
        </w:tc>
        <w:tc>
          <w:tcPr>
            <w:tcW w:w="1060" w:type="dxa"/>
            <w:vMerge w:val="continue"/>
            <w:vAlign w:val="center"/>
          </w:tcPr>
          <w:p w14:paraId="22D4C1A0">
            <w:pPr>
              <w:pStyle w:val="180"/>
              <w:bidi w:val="0"/>
              <w:spacing w:line="240" w:lineRule="auto"/>
              <w:jc w:val="center"/>
              <w:rPr>
                <w:rFonts w:hint="eastAsia"/>
                <w:lang w:val="en-US" w:eastAsia="zh-CN"/>
              </w:rPr>
            </w:pPr>
          </w:p>
        </w:tc>
        <w:tc>
          <w:tcPr>
            <w:tcW w:w="1407" w:type="dxa"/>
            <w:vAlign w:val="center"/>
          </w:tcPr>
          <w:p w14:paraId="4644B347">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排水系统（T8）</w:t>
            </w:r>
          </w:p>
        </w:tc>
        <w:tc>
          <w:tcPr>
            <w:tcW w:w="5225" w:type="dxa"/>
            <w:vAlign w:val="center"/>
          </w:tcPr>
          <w:p w14:paraId="08E6739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易积水点雨停后平均退水时间=在评价周期内各易积水点历次积水在雨停后退水时间总和（</w:t>
            </w:r>
            <w:r>
              <w:rPr>
                <w:rFonts w:hint="eastAsia" w:ascii="宋体" w:hAnsi="宋体" w:eastAsia="宋体" w:cs="宋体"/>
                <w:sz w:val="18"/>
                <w:szCs w:val="18"/>
                <w:lang w:eastAsia="zh-CN"/>
              </w:rPr>
              <w:t>h</w:t>
            </w:r>
            <w:r>
              <w:rPr>
                <w:rFonts w:hint="eastAsia" w:ascii="宋体" w:hAnsi="宋体" w:eastAsia="宋体" w:cs="宋体"/>
                <w:sz w:val="18"/>
                <w:szCs w:val="18"/>
              </w:rPr>
              <w:t>·个·</w:t>
            </w:r>
            <w:r>
              <w:rPr>
                <w:rFonts w:hint="eastAsia" w:ascii="宋体" w:hAnsi="宋体" w:eastAsia="宋体" w:cs="宋体"/>
                <w:sz w:val="18"/>
                <w:szCs w:val="18"/>
                <w:lang w:eastAsia="zh-CN"/>
              </w:rPr>
              <w:t>d</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rPr>
              <w:t>易积水点总数（个）×评价周期内发生积水次数（次）</w:t>
            </w:r>
            <w:r>
              <w:rPr>
                <w:rFonts w:hint="eastAsia" w:ascii="宋体" w:hAnsi="宋体" w:eastAsia="宋体" w:cs="宋体"/>
                <w:sz w:val="18"/>
                <w:szCs w:val="18"/>
                <w:lang w:val="en-US" w:eastAsia="zh-CN"/>
              </w:rPr>
              <w:t>]</w:t>
            </w:r>
            <w:r>
              <w:rPr>
                <w:rFonts w:hint="eastAsia" w:ascii="宋体" w:hAnsi="宋体" w:eastAsia="宋体" w:cs="宋体"/>
                <w:sz w:val="18"/>
                <w:szCs w:val="18"/>
              </w:rPr>
              <w:t>。</w:t>
            </w:r>
          </w:p>
          <w:p w14:paraId="7CD6B87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易积水点退水时间应符合GB 50014的规定</w:t>
            </w:r>
          </w:p>
        </w:tc>
        <w:tc>
          <w:tcPr>
            <w:tcW w:w="4754" w:type="dxa"/>
            <w:vAlign w:val="center"/>
          </w:tcPr>
          <w:p w14:paraId="2DD94836">
            <w:pPr>
              <w:keepNext w:val="0"/>
              <w:keepLines w:val="0"/>
              <w:pageBreakBefore w:val="0"/>
              <w:numPr>
                <w:ilvl w:val="0"/>
                <w:numId w:val="35"/>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中心城区重要地区易积水点雨停后平均退水时间小于等于0.5</w:t>
            </w:r>
            <w:r>
              <w:rPr>
                <w:rFonts w:hint="eastAsia" w:ascii="宋体" w:hAnsi="宋体" w:eastAsia="宋体" w:cs="宋体"/>
                <w:sz w:val="18"/>
                <w:szCs w:val="18"/>
                <w:lang w:eastAsia="zh-CN"/>
              </w:rPr>
              <w:t>h</w:t>
            </w:r>
            <w:r>
              <w:rPr>
                <w:rFonts w:hint="eastAsia" w:ascii="宋体" w:hAnsi="宋体" w:eastAsia="宋体" w:cs="宋体"/>
                <w:sz w:val="18"/>
                <w:szCs w:val="18"/>
              </w:rPr>
              <w:t>，得3分；每增加0.1</w:t>
            </w:r>
            <w:r>
              <w:rPr>
                <w:rFonts w:hint="eastAsia" w:ascii="宋体" w:hAnsi="宋体" w:eastAsia="宋体" w:cs="宋体"/>
                <w:sz w:val="18"/>
                <w:szCs w:val="18"/>
                <w:lang w:eastAsia="zh-CN"/>
              </w:rPr>
              <w:t>h</w:t>
            </w:r>
            <w:r>
              <w:rPr>
                <w:rFonts w:hint="eastAsia" w:ascii="宋体" w:hAnsi="宋体" w:eastAsia="宋体" w:cs="宋体"/>
                <w:sz w:val="18"/>
                <w:szCs w:val="18"/>
              </w:rPr>
              <w:t>，扣0.2分；</w:t>
            </w:r>
          </w:p>
          <w:p w14:paraId="0A6053D3">
            <w:pPr>
              <w:keepNext w:val="0"/>
              <w:keepLines w:val="0"/>
              <w:pageBreakBefore w:val="0"/>
              <w:numPr>
                <w:ilvl w:val="0"/>
                <w:numId w:val="35"/>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中心城区其他地区易积水点雨停后平均退水时间小于等于1</w:t>
            </w:r>
            <w:r>
              <w:rPr>
                <w:rFonts w:hint="eastAsia" w:ascii="宋体" w:hAnsi="宋体" w:eastAsia="宋体" w:cs="宋体"/>
                <w:sz w:val="18"/>
                <w:szCs w:val="18"/>
                <w:lang w:eastAsia="zh-CN"/>
              </w:rPr>
              <w:t>h</w:t>
            </w:r>
            <w:r>
              <w:rPr>
                <w:rFonts w:hint="eastAsia" w:ascii="宋体" w:hAnsi="宋体" w:eastAsia="宋体" w:cs="宋体"/>
                <w:sz w:val="18"/>
                <w:szCs w:val="18"/>
              </w:rPr>
              <w:t>，得2分；每增加0.1</w:t>
            </w:r>
            <w:r>
              <w:rPr>
                <w:rFonts w:hint="eastAsia" w:ascii="宋体" w:hAnsi="宋体" w:eastAsia="宋体" w:cs="宋体"/>
                <w:sz w:val="18"/>
                <w:szCs w:val="18"/>
                <w:lang w:eastAsia="zh-CN"/>
              </w:rPr>
              <w:t>h</w:t>
            </w:r>
            <w:r>
              <w:rPr>
                <w:rFonts w:hint="eastAsia" w:ascii="宋体" w:hAnsi="宋体" w:eastAsia="宋体" w:cs="宋体"/>
                <w:sz w:val="18"/>
                <w:szCs w:val="18"/>
              </w:rPr>
              <w:t>，扣0.1分；</w:t>
            </w:r>
          </w:p>
          <w:p w14:paraId="052F1A60">
            <w:pPr>
              <w:keepNext w:val="0"/>
              <w:keepLines w:val="0"/>
              <w:pageBreakBefore w:val="0"/>
              <w:numPr>
                <w:ilvl w:val="0"/>
                <w:numId w:val="35"/>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非中心城区易积水点雨停后平均退水时间小于等于1</w:t>
            </w:r>
            <w:r>
              <w:rPr>
                <w:rFonts w:hint="eastAsia" w:ascii="宋体" w:hAnsi="宋体" w:eastAsia="宋体" w:cs="宋体"/>
                <w:sz w:val="18"/>
                <w:szCs w:val="18"/>
                <w:lang w:eastAsia="zh-CN"/>
              </w:rPr>
              <w:t>h</w:t>
            </w:r>
            <w:r>
              <w:rPr>
                <w:rFonts w:hint="eastAsia" w:ascii="宋体" w:hAnsi="宋体" w:eastAsia="宋体" w:cs="宋体"/>
                <w:sz w:val="18"/>
                <w:szCs w:val="18"/>
              </w:rPr>
              <w:t>，得2分；每增加0.3</w:t>
            </w:r>
            <w:r>
              <w:rPr>
                <w:rFonts w:hint="eastAsia" w:ascii="宋体" w:hAnsi="宋体" w:eastAsia="宋体" w:cs="宋体"/>
                <w:sz w:val="18"/>
                <w:szCs w:val="18"/>
                <w:lang w:eastAsia="zh-CN"/>
              </w:rPr>
              <w:t>h</w:t>
            </w:r>
            <w:r>
              <w:rPr>
                <w:rFonts w:hint="eastAsia" w:ascii="宋体" w:hAnsi="宋体" w:eastAsia="宋体" w:cs="宋体"/>
                <w:sz w:val="18"/>
                <w:szCs w:val="18"/>
              </w:rPr>
              <w:t>，扣0.2分；</w:t>
            </w:r>
          </w:p>
          <w:p w14:paraId="1DA004CE">
            <w:pPr>
              <w:keepNext w:val="0"/>
              <w:keepLines w:val="0"/>
              <w:pageBreakBefore w:val="0"/>
              <w:numPr>
                <w:ilvl w:val="0"/>
                <w:numId w:val="35"/>
              </w:numPr>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交通枢纽易积水点雨停后平均退水时间小于等于0.5</w:t>
            </w:r>
            <w:r>
              <w:rPr>
                <w:rFonts w:hint="eastAsia" w:ascii="宋体" w:hAnsi="宋体" w:eastAsia="宋体" w:cs="宋体"/>
                <w:sz w:val="18"/>
                <w:szCs w:val="18"/>
                <w:lang w:eastAsia="zh-CN"/>
              </w:rPr>
              <w:t>h</w:t>
            </w:r>
            <w:r>
              <w:rPr>
                <w:rFonts w:hint="eastAsia" w:ascii="宋体" w:hAnsi="宋体" w:eastAsia="宋体" w:cs="宋体"/>
                <w:sz w:val="18"/>
                <w:szCs w:val="18"/>
              </w:rPr>
              <w:t>，得3分；否则不得分。</w:t>
            </w:r>
          </w:p>
          <w:p w14:paraId="22C20CF5">
            <w:pPr>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left="0" w:leftChars="0" w:firstLine="0" w:firstLineChars="0"/>
              <w:textAlignment w:val="auto"/>
              <w:rPr>
                <w:rFonts w:hint="eastAsia"/>
                <w:lang w:val="en-US" w:eastAsia="zh-CN"/>
              </w:rPr>
            </w:pPr>
            <w:r>
              <w:rPr>
                <w:rFonts w:hint="eastAsia" w:ascii="宋体" w:hAnsi="宋体" w:eastAsia="宋体" w:cs="宋体"/>
                <w:sz w:val="18"/>
                <w:szCs w:val="18"/>
              </w:rPr>
              <w:t>以上4项累加得分为该指标得分</w:t>
            </w:r>
          </w:p>
        </w:tc>
        <w:tc>
          <w:tcPr>
            <w:tcW w:w="592" w:type="dxa"/>
            <w:vAlign w:val="center"/>
          </w:tcPr>
          <w:p w14:paraId="22D7590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3CD7E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69417A71">
            <w:pPr>
              <w:pStyle w:val="180"/>
              <w:bidi w:val="0"/>
              <w:spacing w:line="240" w:lineRule="auto"/>
              <w:jc w:val="center"/>
              <w:rPr>
                <w:rFonts w:hint="eastAsia"/>
                <w:lang w:val="en-US" w:eastAsia="zh-CN"/>
              </w:rPr>
            </w:pPr>
          </w:p>
        </w:tc>
        <w:tc>
          <w:tcPr>
            <w:tcW w:w="1060" w:type="dxa"/>
            <w:vMerge w:val="continue"/>
            <w:vAlign w:val="center"/>
          </w:tcPr>
          <w:p w14:paraId="7F45C76C">
            <w:pPr>
              <w:pStyle w:val="180"/>
              <w:bidi w:val="0"/>
              <w:spacing w:line="240" w:lineRule="auto"/>
              <w:jc w:val="center"/>
              <w:rPr>
                <w:rFonts w:hint="eastAsia"/>
                <w:lang w:val="en-US" w:eastAsia="zh-CN"/>
              </w:rPr>
            </w:pPr>
          </w:p>
        </w:tc>
        <w:tc>
          <w:tcPr>
            <w:tcW w:w="1407" w:type="dxa"/>
            <w:vAlign w:val="center"/>
          </w:tcPr>
          <w:p w14:paraId="248F7C3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城市桥梁（T9）</w:t>
            </w:r>
          </w:p>
        </w:tc>
        <w:tc>
          <w:tcPr>
            <w:tcW w:w="5225" w:type="dxa"/>
            <w:vAlign w:val="center"/>
          </w:tcPr>
          <w:p w14:paraId="6D81EC3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城市桥梁交通中断平均天数=在评价周期内各城市桥梁发生交通中断的总天数（</w:t>
            </w:r>
            <w:r>
              <w:rPr>
                <w:rFonts w:hint="eastAsia" w:ascii="宋体" w:hAnsi="宋体" w:eastAsia="宋体" w:cs="宋体"/>
                <w:sz w:val="18"/>
                <w:szCs w:val="18"/>
                <w:lang w:eastAsia="zh-CN"/>
              </w:rPr>
              <w:t>d</w:t>
            </w:r>
            <w:r>
              <w:rPr>
                <w:rFonts w:hint="eastAsia" w:ascii="宋体" w:hAnsi="宋体" w:eastAsia="宋体" w:cs="宋体"/>
                <w:sz w:val="18"/>
                <w:szCs w:val="18"/>
              </w:rPr>
              <w:t>·座）/城市桥梁总数（座）。</w:t>
            </w:r>
          </w:p>
          <w:p w14:paraId="3566542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城市桥梁计算范围为Ⅰ类、Ⅱ类、Ⅲ类养护等级的城市桥梁</w:t>
            </w:r>
          </w:p>
        </w:tc>
        <w:tc>
          <w:tcPr>
            <w:tcW w:w="4754" w:type="dxa"/>
            <w:vAlign w:val="center"/>
          </w:tcPr>
          <w:p w14:paraId="70804E8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城市桥梁交通中断平均天数小于等于1</w:t>
            </w:r>
            <w:r>
              <w:rPr>
                <w:rFonts w:hint="eastAsia" w:ascii="宋体" w:hAnsi="宋体" w:eastAsia="宋体" w:cs="宋体"/>
                <w:sz w:val="18"/>
                <w:szCs w:val="18"/>
                <w:lang w:eastAsia="zh-CN"/>
              </w:rPr>
              <w:t>d</w:t>
            </w:r>
            <w:r>
              <w:rPr>
                <w:rFonts w:hint="eastAsia" w:ascii="宋体" w:hAnsi="宋体" w:eastAsia="宋体" w:cs="宋体"/>
                <w:sz w:val="18"/>
                <w:szCs w:val="18"/>
              </w:rPr>
              <w:t>，得4分；每增加3</w:t>
            </w:r>
            <w:r>
              <w:rPr>
                <w:rFonts w:hint="eastAsia" w:ascii="宋体" w:hAnsi="宋体" w:eastAsia="宋体" w:cs="宋体"/>
                <w:sz w:val="18"/>
                <w:szCs w:val="18"/>
                <w:lang w:eastAsia="zh-CN"/>
              </w:rPr>
              <w:t>d</w:t>
            </w:r>
            <w:r>
              <w:rPr>
                <w:rFonts w:hint="eastAsia" w:ascii="宋体" w:hAnsi="宋体" w:eastAsia="宋体" w:cs="宋体"/>
                <w:sz w:val="18"/>
                <w:szCs w:val="18"/>
              </w:rPr>
              <w:t>，扣0.4分，扣完为止。</w:t>
            </w:r>
          </w:p>
        </w:tc>
        <w:tc>
          <w:tcPr>
            <w:tcW w:w="592" w:type="dxa"/>
            <w:vAlign w:val="center"/>
          </w:tcPr>
          <w:p w14:paraId="5399B308">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4</w:t>
            </w:r>
          </w:p>
        </w:tc>
      </w:tr>
      <w:tr w14:paraId="5562C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2FC12192">
            <w:pPr>
              <w:pStyle w:val="180"/>
              <w:bidi w:val="0"/>
              <w:spacing w:line="240" w:lineRule="auto"/>
              <w:jc w:val="center"/>
              <w:rPr>
                <w:rFonts w:hint="eastAsia"/>
                <w:lang w:val="en-US" w:eastAsia="zh-CN"/>
              </w:rPr>
            </w:pPr>
          </w:p>
        </w:tc>
        <w:tc>
          <w:tcPr>
            <w:tcW w:w="1060" w:type="dxa"/>
            <w:vMerge w:val="restart"/>
            <w:vAlign w:val="center"/>
          </w:tcPr>
          <w:p w14:paraId="06A09E81">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健康</w:t>
            </w:r>
          </w:p>
          <w:p w14:paraId="4E7DC17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（S3）</w:t>
            </w:r>
          </w:p>
        </w:tc>
        <w:tc>
          <w:tcPr>
            <w:tcW w:w="1407" w:type="dxa"/>
            <w:vAlign w:val="center"/>
          </w:tcPr>
          <w:p w14:paraId="081B948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城市公共供水管网漏损率（T10）</w:t>
            </w:r>
          </w:p>
        </w:tc>
        <w:tc>
          <w:tcPr>
            <w:tcW w:w="5225" w:type="dxa"/>
            <w:vAlign w:val="center"/>
          </w:tcPr>
          <w:p w14:paraId="76DC13A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城市公共供水管网漏损率=（城市建成区内公共供水总量（万m</w:t>
            </w:r>
            <w:r>
              <w:rPr>
                <w:rFonts w:hint="eastAsia" w:ascii="宋体" w:hAnsi="宋体" w:eastAsia="宋体" w:cs="宋体"/>
                <w:sz w:val="18"/>
                <w:szCs w:val="18"/>
                <w:vertAlign w:val="superscript"/>
              </w:rPr>
              <w:t>3</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rPr>
              <w:t>城市公共免费用水量（万m</w:t>
            </w:r>
            <w:r>
              <w:rPr>
                <w:rFonts w:hint="eastAsia" w:ascii="宋体" w:hAnsi="宋体" w:eastAsia="宋体" w:cs="宋体"/>
                <w:sz w:val="18"/>
                <w:szCs w:val="18"/>
                <w:vertAlign w:val="superscript"/>
              </w:rPr>
              <w:t>3</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rPr>
              <w:t>城市公共供水注册用户用水量（万m</w:t>
            </w:r>
            <w:r>
              <w:rPr>
                <w:rFonts w:hint="eastAsia" w:ascii="宋体" w:hAnsi="宋体" w:eastAsia="宋体" w:cs="宋体"/>
                <w:sz w:val="18"/>
                <w:szCs w:val="18"/>
                <w:vertAlign w:val="superscript"/>
              </w:rPr>
              <w:t>3</w:t>
            </w:r>
            <w:r>
              <w:rPr>
                <w:rFonts w:hint="eastAsia" w:ascii="宋体" w:hAnsi="宋体" w:eastAsia="宋体" w:cs="宋体"/>
                <w:sz w:val="18"/>
                <w:szCs w:val="18"/>
              </w:rPr>
              <w:t>））/（城市建成区内公共供水总量（万m</w:t>
            </w:r>
            <w:r>
              <w:rPr>
                <w:rFonts w:hint="eastAsia" w:ascii="宋体" w:hAnsi="宋体" w:eastAsia="宋体" w:cs="宋体"/>
                <w:sz w:val="18"/>
                <w:szCs w:val="18"/>
                <w:vertAlign w:val="superscript"/>
              </w:rPr>
              <w:t>3</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rPr>
              <w:t>城市公共免费用水量（万m</w:t>
            </w:r>
            <w:r>
              <w:rPr>
                <w:rFonts w:hint="eastAsia" w:ascii="宋体" w:hAnsi="宋体" w:eastAsia="宋体" w:cs="宋体"/>
                <w:sz w:val="18"/>
                <w:szCs w:val="18"/>
                <w:vertAlign w:val="superscript"/>
              </w:rPr>
              <w:t>3</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rPr>
              <w:t>修正值（%）。</w:t>
            </w:r>
          </w:p>
          <w:p w14:paraId="20BCBD0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漏损率计算应符合CJJ 92的规定</w:t>
            </w:r>
          </w:p>
        </w:tc>
        <w:tc>
          <w:tcPr>
            <w:tcW w:w="4754" w:type="dxa"/>
            <w:vAlign w:val="center"/>
          </w:tcPr>
          <w:p w14:paraId="01F8386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城市公共供水管网漏损率小于等于9%，得4分；每增加1%，扣0.8分，扣完为止</w:t>
            </w:r>
          </w:p>
        </w:tc>
        <w:tc>
          <w:tcPr>
            <w:tcW w:w="592" w:type="dxa"/>
            <w:vAlign w:val="center"/>
          </w:tcPr>
          <w:p w14:paraId="4A51BBF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4</w:t>
            </w:r>
          </w:p>
        </w:tc>
      </w:tr>
      <w:tr w14:paraId="78DD7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1587BEF6">
            <w:pPr>
              <w:pStyle w:val="180"/>
              <w:bidi w:val="0"/>
              <w:spacing w:line="240" w:lineRule="auto"/>
              <w:jc w:val="center"/>
              <w:rPr>
                <w:rFonts w:hint="eastAsia"/>
                <w:lang w:val="en-US" w:eastAsia="zh-CN"/>
              </w:rPr>
            </w:pPr>
          </w:p>
        </w:tc>
        <w:tc>
          <w:tcPr>
            <w:tcW w:w="1060" w:type="dxa"/>
            <w:vMerge w:val="continue"/>
            <w:vAlign w:val="center"/>
          </w:tcPr>
          <w:p w14:paraId="29D1B2DB">
            <w:pPr>
              <w:pStyle w:val="180"/>
              <w:bidi w:val="0"/>
              <w:spacing w:line="240" w:lineRule="auto"/>
              <w:jc w:val="center"/>
              <w:rPr>
                <w:rFonts w:hint="eastAsia"/>
                <w:lang w:val="en-US" w:eastAsia="zh-CN"/>
              </w:rPr>
            </w:pPr>
          </w:p>
        </w:tc>
        <w:tc>
          <w:tcPr>
            <w:tcW w:w="1407" w:type="dxa"/>
            <w:vAlign w:val="center"/>
          </w:tcPr>
          <w:p w14:paraId="2827FED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城市生活污水集中收集率（T11）</w:t>
            </w:r>
          </w:p>
        </w:tc>
        <w:tc>
          <w:tcPr>
            <w:tcW w:w="5225" w:type="dxa"/>
            <w:vAlign w:val="center"/>
          </w:tcPr>
          <w:p w14:paraId="38FFAD8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城市生活污水集中收集率=城市建成区内通过集中式和分散式污水处理设施收集的生活污染物量（万</w:t>
            </w:r>
            <w:r>
              <w:rPr>
                <w:rFonts w:hint="eastAsia" w:ascii="宋体" w:hAnsi="宋体" w:eastAsia="宋体" w:cs="宋体"/>
                <w:sz w:val="18"/>
                <w:szCs w:val="18"/>
                <w:lang w:eastAsia="zh-CN"/>
              </w:rPr>
              <w:t>t</w:t>
            </w:r>
            <w:r>
              <w:rPr>
                <w:rFonts w:hint="eastAsia" w:ascii="宋体" w:hAnsi="宋体" w:eastAsia="宋体" w:cs="宋体"/>
                <w:sz w:val="18"/>
                <w:szCs w:val="18"/>
              </w:rPr>
              <w:t>）/生活污染物排放总量（万</w:t>
            </w:r>
            <w:r>
              <w:rPr>
                <w:rFonts w:hint="eastAsia" w:ascii="宋体" w:hAnsi="宋体" w:eastAsia="宋体" w:cs="宋体"/>
                <w:sz w:val="18"/>
                <w:szCs w:val="18"/>
                <w:lang w:eastAsia="zh-CN"/>
              </w:rPr>
              <w:t>t</w:t>
            </w:r>
            <w:r>
              <w:rPr>
                <w:rFonts w:hint="eastAsia" w:ascii="宋体" w:hAnsi="宋体" w:eastAsia="宋体" w:cs="宋体"/>
                <w:sz w:val="18"/>
                <w:szCs w:val="18"/>
              </w:rPr>
              <w:t>）×100%</w:t>
            </w:r>
          </w:p>
        </w:tc>
        <w:tc>
          <w:tcPr>
            <w:tcW w:w="4754" w:type="dxa"/>
            <w:vAlign w:val="center"/>
          </w:tcPr>
          <w:p w14:paraId="68DFA83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城市生活污水集中收集率达75%，得3分；每降低5%，扣0.6分，扣完为止</w:t>
            </w:r>
          </w:p>
        </w:tc>
        <w:tc>
          <w:tcPr>
            <w:tcW w:w="592" w:type="dxa"/>
            <w:vAlign w:val="center"/>
          </w:tcPr>
          <w:p w14:paraId="22DDE2D6">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3</w:t>
            </w:r>
          </w:p>
        </w:tc>
      </w:tr>
      <w:tr w14:paraId="3A9F7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3020567F">
            <w:pPr>
              <w:pStyle w:val="180"/>
              <w:bidi w:val="0"/>
              <w:spacing w:line="240" w:lineRule="auto"/>
              <w:jc w:val="center"/>
              <w:rPr>
                <w:rFonts w:hint="eastAsia"/>
                <w:lang w:val="en-US" w:eastAsia="zh-CN"/>
              </w:rPr>
            </w:pPr>
          </w:p>
        </w:tc>
        <w:tc>
          <w:tcPr>
            <w:tcW w:w="1060" w:type="dxa"/>
            <w:vMerge w:val="continue"/>
            <w:vAlign w:val="center"/>
          </w:tcPr>
          <w:p w14:paraId="2819CAD9">
            <w:pPr>
              <w:pStyle w:val="180"/>
              <w:bidi w:val="0"/>
              <w:spacing w:line="240" w:lineRule="auto"/>
              <w:jc w:val="center"/>
              <w:rPr>
                <w:rFonts w:hint="eastAsia"/>
                <w:lang w:val="en-US" w:eastAsia="zh-CN"/>
              </w:rPr>
            </w:pPr>
          </w:p>
        </w:tc>
        <w:tc>
          <w:tcPr>
            <w:tcW w:w="1407" w:type="dxa"/>
            <w:vAlign w:val="center"/>
          </w:tcPr>
          <w:p w14:paraId="48B0FAE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生活垃圾资源化率（T12）</w:t>
            </w:r>
          </w:p>
        </w:tc>
        <w:tc>
          <w:tcPr>
            <w:tcW w:w="5225" w:type="dxa"/>
            <w:vAlign w:val="center"/>
          </w:tcPr>
          <w:p w14:paraId="1EEA54B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生活垃圾资源化率=城市建成区内资源化利用总量（</w:t>
            </w:r>
            <w:r>
              <w:rPr>
                <w:rFonts w:hint="eastAsia" w:ascii="宋体" w:hAnsi="宋体" w:eastAsia="宋体" w:cs="宋体"/>
                <w:sz w:val="18"/>
                <w:szCs w:val="18"/>
                <w:lang w:eastAsia="zh-CN"/>
              </w:rPr>
              <w:t>t</w:t>
            </w:r>
            <w:r>
              <w:rPr>
                <w:rFonts w:hint="eastAsia" w:ascii="宋体" w:hAnsi="宋体" w:eastAsia="宋体" w:cs="宋体"/>
                <w:sz w:val="18"/>
                <w:szCs w:val="18"/>
              </w:rPr>
              <w:t>）/生活垃圾清运总量（</w:t>
            </w:r>
            <w:r>
              <w:rPr>
                <w:rFonts w:hint="eastAsia" w:ascii="宋体" w:hAnsi="宋体" w:eastAsia="宋体" w:cs="宋体"/>
                <w:sz w:val="18"/>
                <w:szCs w:val="18"/>
                <w:lang w:eastAsia="zh-CN"/>
              </w:rPr>
              <w:t>t</w:t>
            </w:r>
            <w:r>
              <w:rPr>
                <w:rFonts w:hint="eastAsia" w:ascii="宋体" w:hAnsi="宋体" w:eastAsia="宋体" w:cs="宋体"/>
                <w:sz w:val="18"/>
                <w:szCs w:val="18"/>
              </w:rPr>
              <w:t>）×100%。</w:t>
            </w:r>
          </w:p>
          <w:p w14:paraId="14BADE1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生活垃圾资源化率测算应参照《“十四五”城镇生活垃圾分类和处理设施发展规划》的</w:t>
            </w:r>
            <w:r>
              <w:rPr>
                <w:rFonts w:hint="eastAsia" w:ascii="宋体" w:hAnsi="宋体" w:eastAsia="宋体" w:cs="宋体"/>
                <w:sz w:val="18"/>
                <w:szCs w:val="18"/>
                <w:lang w:val="en-US" w:eastAsia="zh-CN"/>
              </w:rPr>
              <w:t>规定</w:t>
            </w:r>
          </w:p>
        </w:tc>
        <w:tc>
          <w:tcPr>
            <w:tcW w:w="4754" w:type="dxa"/>
            <w:vAlign w:val="center"/>
          </w:tcPr>
          <w:p w14:paraId="71CD9A1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生活垃圾资源化率达60%，得3分；每降低2%，扣0.3分，扣完为止</w:t>
            </w:r>
          </w:p>
        </w:tc>
        <w:tc>
          <w:tcPr>
            <w:tcW w:w="592" w:type="dxa"/>
            <w:vAlign w:val="center"/>
          </w:tcPr>
          <w:p w14:paraId="4B003A17">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3</w:t>
            </w:r>
          </w:p>
        </w:tc>
      </w:tr>
      <w:tr w14:paraId="58D20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vAlign w:val="center"/>
          </w:tcPr>
          <w:p w14:paraId="24711CC5">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城市管理</w:t>
            </w:r>
          </w:p>
          <w:p w14:paraId="214FD0C7">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（F2）</w:t>
            </w:r>
          </w:p>
        </w:tc>
        <w:tc>
          <w:tcPr>
            <w:tcW w:w="1060" w:type="dxa"/>
            <w:vMerge w:val="restart"/>
            <w:vAlign w:val="center"/>
          </w:tcPr>
          <w:p w14:paraId="31BFE699">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干净</w:t>
            </w:r>
          </w:p>
          <w:p w14:paraId="24257AB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（S4）</w:t>
            </w:r>
          </w:p>
        </w:tc>
        <w:tc>
          <w:tcPr>
            <w:tcW w:w="1407" w:type="dxa"/>
            <w:vAlign w:val="center"/>
          </w:tcPr>
          <w:p w14:paraId="3988C06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道路广场干净（T13）</w:t>
            </w:r>
          </w:p>
        </w:tc>
        <w:tc>
          <w:tcPr>
            <w:tcW w:w="5225" w:type="dxa"/>
            <w:vAlign w:val="center"/>
          </w:tcPr>
          <w:p w14:paraId="560F8BB6">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ascii="宋体" w:hAnsi="宋体" w:eastAsia="宋体" w:cs="宋体"/>
                <w:sz w:val="18"/>
                <w:szCs w:val="18"/>
                <w:lang w:bidi="ar"/>
              </w:rPr>
            </w:pPr>
            <w:r>
              <w:rPr>
                <w:rFonts w:hint="eastAsia" w:ascii="宋体" w:hAnsi="宋体" w:eastAsia="宋体" w:cs="宋体"/>
                <w:sz w:val="18"/>
                <w:szCs w:val="18"/>
                <w:lang w:bidi="ar"/>
              </w:rPr>
              <w:t>a）道路广场及边角部位、窨井盖、雨箅周围无积存垃圾、纸屑、烟蒂、果皮、污水、污物等；</w:t>
            </w:r>
          </w:p>
          <w:p w14:paraId="3C25CA1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lang w:val="en-US" w:eastAsia="zh-CN"/>
              </w:rPr>
            </w:pPr>
            <w:r>
              <w:rPr>
                <w:rFonts w:hint="eastAsia" w:ascii="宋体" w:hAnsi="宋体" w:eastAsia="宋体" w:cs="宋体"/>
                <w:sz w:val="18"/>
                <w:szCs w:val="18"/>
                <w:lang w:bidi="ar"/>
              </w:rPr>
              <w:t>b）人行道、路缘石、交通护栏、隔离墩、绿化隔离带保持干净，绿化隔离带内无明显暴露垃圾</w:t>
            </w:r>
          </w:p>
        </w:tc>
        <w:tc>
          <w:tcPr>
            <w:tcW w:w="4754" w:type="dxa"/>
            <w:vAlign w:val="center"/>
          </w:tcPr>
          <w:p w14:paraId="3E2D5C2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4D911DB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15</w:t>
            </w:r>
          </w:p>
        </w:tc>
      </w:tr>
      <w:tr w14:paraId="02452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B00F947">
            <w:pPr>
              <w:pStyle w:val="180"/>
              <w:bidi w:val="0"/>
              <w:spacing w:line="240" w:lineRule="auto"/>
              <w:jc w:val="center"/>
              <w:rPr>
                <w:rFonts w:hint="eastAsia"/>
                <w:lang w:val="en-US" w:eastAsia="zh-CN"/>
              </w:rPr>
            </w:pPr>
          </w:p>
        </w:tc>
        <w:tc>
          <w:tcPr>
            <w:tcW w:w="1060" w:type="dxa"/>
            <w:vMerge w:val="continue"/>
            <w:vAlign w:val="center"/>
          </w:tcPr>
          <w:p w14:paraId="2422C6F5">
            <w:pPr>
              <w:pStyle w:val="180"/>
              <w:bidi w:val="0"/>
              <w:spacing w:line="240" w:lineRule="auto"/>
              <w:jc w:val="center"/>
              <w:rPr>
                <w:rFonts w:hint="eastAsia"/>
                <w:lang w:val="en-US" w:eastAsia="zh-CN"/>
              </w:rPr>
            </w:pPr>
          </w:p>
        </w:tc>
        <w:tc>
          <w:tcPr>
            <w:tcW w:w="1407" w:type="dxa"/>
            <w:vAlign w:val="center"/>
          </w:tcPr>
          <w:p w14:paraId="7D45EE7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建（构）筑物立面干净（T14）</w:t>
            </w:r>
          </w:p>
        </w:tc>
        <w:tc>
          <w:tcPr>
            <w:tcW w:w="5225" w:type="dxa"/>
            <w:vAlign w:val="center"/>
          </w:tcPr>
          <w:p w14:paraId="1A4CFA4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a）建（构）筑物外立面整体干净，无大面积破损、污损及污迹；</w:t>
            </w:r>
          </w:p>
          <w:p w14:paraId="207C1C2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b）建（构）筑物及依附于建（构）筑物的玻璃幕墙、展板等无构件锈蚀、油漆脱落、龟裂、风化等现象</w:t>
            </w:r>
          </w:p>
        </w:tc>
        <w:tc>
          <w:tcPr>
            <w:tcW w:w="4754" w:type="dxa"/>
            <w:vAlign w:val="center"/>
          </w:tcPr>
          <w:p w14:paraId="7724272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4B991CD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4182F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44CA1DC0">
            <w:pPr>
              <w:pStyle w:val="180"/>
              <w:bidi w:val="0"/>
              <w:spacing w:line="240" w:lineRule="auto"/>
              <w:jc w:val="center"/>
              <w:rPr>
                <w:rFonts w:hint="eastAsia"/>
                <w:lang w:val="en-US" w:eastAsia="zh-CN"/>
              </w:rPr>
            </w:pPr>
          </w:p>
        </w:tc>
        <w:tc>
          <w:tcPr>
            <w:tcW w:w="1060" w:type="dxa"/>
            <w:vMerge w:val="continue"/>
            <w:vAlign w:val="center"/>
          </w:tcPr>
          <w:p w14:paraId="065F7ED4">
            <w:pPr>
              <w:pStyle w:val="180"/>
              <w:bidi w:val="0"/>
              <w:spacing w:line="240" w:lineRule="auto"/>
              <w:jc w:val="center"/>
              <w:rPr>
                <w:rFonts w:hint="eastAsia"/>
                <w:lang w:val="en-US" w:eastAsia="zh-CN"/>
              </w:rPr>
            </w:pPr>
          </w:p>
        </w:tc>
        <w:tc>
          <w:tcPr>
            <w:tcW w:w="1407" w:type="dxa"/>
            <w:vAlign w:val="center"/>
          </w:tcPr>
          <w:p w14:paraId="22C6C48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施工工地及周边干净（T15）</w:t>
            </w:r>
          </w:p>
        </w:tc>
        <w:tc>
          <w:tcPr>
            <w:tcW w:w="5225" w:type="dxa"/>
            <w:vAlign w:val="center"/>
          </w:tcPr>
          <w:p w14:paraId="15F23AD7">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a）工地围挡无污损、倾斜等现象，无垃圾外漏、堆积物料杂物等现象；</w:t>
            </w:r>
          </w:p>
          <w:p w14:paraId="5635B76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b）建筑材料在工地外道路两侧堆放不得影响交通，工地外道路上无零散建筑材料、建筑垃圾；</w:t>
            </w:r>
          </w:p>
          <w:p w14:paraId="2E6B82D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c）工地大门口等周边应环境整洁，无夹带泥沙现象；</w:t>
            </w:r>
          </w:p>
          <w:p w14:paraId="506F99A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d）无建筑垃圾违规倾倒</w:t>
            </w:r>
          </w:p>
        </w:tc>
        <w:tc>
          <w:tcPr>
            <w:tcW w:w="4754" w:type="dxa"/>
            <w:vAlign w:val="center"/>
          </w:tcPr>
          <w:p w14:paraId="312146A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2FBB18CF">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lang w:bidi="ar"/>
              </w:rPr>
              <w:t xml:space="preserve">10 </w:t>
            </w:r>
          </w:p>
        </w:tc>
      </w:tr>
      <w:tr w14:paraId="39FE9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1A1F0EC0">
            <w:pPr>
              <w:pStyle w:val="180"/>
              <w:bidi w:val="0"/>
              <w:spacing w:line="240" w:lineRule="auto"/>
              <w:jc w:val="center"/>
              <w:rPr>
                <w:rFonts w:hint="eastAsia"/>
                <w:lang w:val="en-US" w:eastAsia="zh-CN"/>
              </w:rPr>
            </w:pPr>
          </w:p>
        </w:tc>
        <w:tc>
          <w:tcPr>
            <w:tcW w:w="1060" w:type="dxa"/>
            <w:vMerge w:val="restart"/>
            <w:vAlign w:val="center"/>
          </w:tcPr>
          <w:p w14:paraId="7CA9B058">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整洁</w:t>
            </w:r>
          </w:p>
          <w:p w14:paraId="215D6C8D">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（S5）</w:t>
            </w:r>
          </w:p>
        </w:tc>
        <w:tc>
          <w:tcPr>
            <w:tcW w:w="1407" w:type="dxa"/>
            <w:vAlign w:val="center"/>
          </w:tcPr>
          <w:p w14:paraId="3FC39BA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市政公用设施整洁（T16）</w:t>
            </w:r>
          </w:p>
        </w:tc>
        <w:tc>
          <w:tcPr>
            <w:tcW w:w="5225" w:type="dxa"/>
            <w:vAlign w:val="center"/>
          </w:tcPr>
          <w:p w14:paraId="27C85BD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a）井盖、雨篦无破损、缺失；</w:t>
            </w:r>
          </w:p>
          <w:p w14:paraId="1B48B1F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b）路灯、电力设施、护栏等无破损；</w:t>
            </w:r>
          </w:p>
          <w:p w14:paraId="5A22002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c）公交候车亭、治安亭、交通亭、电话亭、报刊亭等公共服务设施及各种街景小品无破损</w:t>
            </w:r>
          </w:p>
        </w:tc>
        <w:tc>
          <w:tcPr>
            <w:tcW w:w="4754" w:type="dxa"/>
            <w:vAlign w:val="center"/>
          </w:tcPr>
          <w:p w14:paraId="687256D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4067132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 xml:space="preserve">10 </w:t>
            </w:r>
          </w:p>
        </w:tc>
      </w:tr>
      <w:tr w14:paraId="7AE0D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6E575B12">
            <w:pPr>
              <w:pStyle w:val="180"/>
              <w:bidi w:val="0"/>
              <w:spacing w:line="240" w:lineRule="auto"/>
              <w:jc w:val="center"/>
              <w:rPr>
                <w:rFonts w:hint="eastAsia"/>
                <w:lang w:val="en-US" w:eastAsia="zh-CN"/>
              </w:rPr>
            </w:pPr>
          </w:p>
        </w:tc>
        <w:tc>
          <w:tcPr>
            <w:tcW w:w="1060" w:type="dxa"/>
            <w:vMerge w:val="continue"/>
            <w:vAlign w:val="center"/>
          </w:tcPr>
          <w:p w14:paraId="141A9FC7">
            <w:pPr>
              <w:pStyle w:val="180"/>
              <w:bidi w:val="0"/>
              <w:spacing w:line="240" w:lineRule="auto"/>
              <w:jc w:val="center"/>
              <w:rPr>
                <w:rFonts w:hint="eastAsia"/>
                <w:lang w:val="en-US" w:eastAsia="zh-CN"/>
              </w:rPr>
            </w:pPr>
          </w:p>
        </w:tc>
        <w:tc>
          <w:tcPr>
            <w:tcW w:w="1407" w:type="dxa"/>
            <w:vAlign w:val="center"/>
          </w:tcPr>
          <w:p w14:paraId="7D964E8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绿化整洁（T17）</w:t>
            </w:r>
          </w:p>
        </w:tc>
        <w:tc>
          <w:tcPr>
            <w:tcW w:w="5225" w:type="dxa"/>
            <w:vAlign w:val="center"/>
          </w:tcPr>
          <w:p w14:paraId="294FD69D">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a）无绿地缺损现象；</w:t>
            </w:r>
          </w:p>
          <w:p w14:paraId="43D0143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b）行道树池、绿地围栏、标牌等设施无破损、缺失等现象</w:t>
            </w:r>
          </w:p>
        </w:tc>
        <w:tc>
          <w:tcPr>
            <w:tcW w:w="4754" w:type="dxa"/>
            <w:vAlign w:val="center"/>
          </w:tcPr>
          <w:p w14:paraId="6580CCE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07725D26">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 xml:space="preserve">10 </w:t>
            </w:r>
          </w:p>
        </w:tc>
      </w:tr>
      <w:tr w14:paraId="18702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71819D0C">
            <w:pPr>
              <w:pStyle w:val="180"/>
              <w:bidi w:val="0"/>
              <w:spacing w:line="240" w:lineRule="auto"/>
              <w:jc w:val="center"/>
              <w:rPr>
                <w:rFonts w:hint="eastAsia"/>
                <w:lang w:val="en-US" w:eastAsia="zh-CN"/>
              </w:rPr>
            </w:pPr>
          </w:p>
        </w:tc>
        <w:tc>
          <w:tcPr>
            <w:tcW w:w="1060" w:type="dxa"/>
            <w:vMerge w:val="continue"/>
            <w:vAlign w:val="center"/>
          </w:tcPr>
          <w:p w14:paraId="5B47AB18">
            <w:pPr>
              <w:pStyle w:val="180"/>
              <w:bidi w:val="0"/>
              <w:spacing w:line="240" w:lineRule="auto"/>
              <w:jc w:val="center"/>
              <w:rPr>
                <w:rFonts w:hint="eastAsia"/>
                <w:lang w:val="en-US" w:eastAsia="zh-CN"/>
              </w:rPr>
            </w:pPr>
          </w:p>
        </w:tc>
        <w:tc>
          <w:tcPr>
            <w:tcW w:w="1407" w:type="dxa"/>
            <w:vAlign w:val="center"/>
          </w:tcPr>
          <w:p w14:paraId="70C3FB7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广告设施和招牌整洁（T18）</w:t>
            </w:r>
          </w:p>
        </w:tc>
        <w:tc>
          <w:tcPr>
            <w:tcW w:w="5225" w:type="dxa"/>
            <w:vAlign w:val="center"/>
          </w:tcPr>
          <w:p w14:paraId="497F868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a）广告设施无破损、脏污现象；</w:t>
            </w:r>
          </w:p>
          <w:p w14:paraId="53FEBB8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b）招牌无破损、倾斜、残缺、脏污现象</w:t>
            </w:r>
          </w:p>
        </w:tc>
        <w:tc>
          <w:tcPr>
            <w:tcW w:w="4754" w:type="dxa"/>
            <w:vAlign w:val="center"/>
          </w:tcPr>
          <w:p w14:paraId="1EB5FD1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63D1D85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 xml:space="preserve">10 </w:t>
            </w:r>
          </w:p>
        </w:tc>
      </w:tr>
      <w:tr w14:paraId="71F8B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32810F93">
            <w:pPr>
              <w:pStyle w:val="180"/>
              <w:bidi w:val="0"/>
              <w:spacing w:line="240" w:lineRule="auto"/>
              <w:jc w:val="center"/>
              <w:rPr>
                <w:rFonts w:hint="eastAsia"/>
                <w:lang w:val="en-US" w:eastAsia="zh-CN"/>
              </w:rPr>
            </w:pPr>
          </w:p>
        </w:tc>
        <w:tc>
          <w:tcPr>
            <w:tcW w:w="1060" w:type="dxa"/>
            <w:vMerge w:val="restart"/>
            <w:vAlign w:val="center"/>
          </w:tcPr>
          <w:p w14:paraId="7C9C1CD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有序</w:t>
            </w:r>
          </w:p>
          <w:p w14:paraId="56B1492E">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（S6）</w:t>
            </w:r>
          </w:p>
        </w:tc>
        <w:tc>
          <w:tcPr>
            <w:tcW w:w="1407" w:type="dxa"/>
            <w:vAlign w:val="center"/>
          </w:tcPr>
          <w:p w14:paraId="0193B5F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lang w:val="en-US" w:eastAsia="zh-CN"/>
              </w:rPr>
            </w:pPr>
            <w:r>
              <w:rPr>
                <w:rFonts w:hint="eastAsia" w:ascii="宋体" w:hAnsi="宋体" w:eastAsia="宋体" w:cs="宋体"/>
                <w:sz w:val="18"/>
                <w:szCs w:val="18"/>
                <w:lang w:bidi="ar"/>
              </w:rPr>
              <w:t>便民摊点有序</w:t>
            </w:r>
            <w:r>
              <w:rPr>
                <w:rFonts w:hint="eastAsia" w:ascii="宋体" w:hAnsi="宋体" w:eastAsia="宋体" w:cs="宋体"/>
                <w:sz w:val="18"/>
                <w:szCs w:val="18"/>
              </w:rPr>
              <w:t>（T19）</w:t>
            </w:r>
          </w:p>
        </w:tc>
        <w:tc>
          <w:tcPr>
            <w:tcW w:w="5225" w:type="dxa"/>
            <w:vAlign w:val="center"/>
          </w:tcPr>
          <w:p w14:paraId="271D937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经批准设置的路边便民餐点、早（夜）市，按规定时间、规定地点有序经营，经营结束后场地无垃圾、油污</w:t>
            </w:r>
          </w:p>
        </w:tc>
        <w:tc>
          <w:tcPr>
            <w:tcW w:w="4754" w:type="dxa"/>
            <w:vAlign w:val="center"/>
          </w:tcPr>
          <w:p w14:paraId="69B4B88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50F43DF6">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2EEB5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495E0EDD">
            <w:pPr>
              <w:pStyle w:val="180"/>
              <w:bidi w:val="0"/>
              <w:spacing w:line="240" w:lineRule="auto"/>
              <w:jc w:val="center"/>
              <w:rPr>
                <w:rFonts w:hint="eastAsia"/>
                <w:lang w:val="en-US" w:eastAsia="zh-CN"/>
              </w:rPr>
            </w:pPr>
          </w:p>
        </w:tc>
        <w:tc>
          <w:tcPr>
            <w:tcW w:w="1060" w:type="dxa"/>
            <w:vMerge w:val="continue"/>
            <w:vAlign w:val="center"/>
          </w:tcPr>
          <w:p w14:paraId="0FD5314B">
            <w:pPr>
              <w:pStyle w:val="180"/>
              <w:bidi w:val="0"/>
              <w:spacing w:line="240" w:lineRule="auto"/>
              <w:jc w:val="center"/>
              <w:rPr>
                <w:rFonts w:hint="eastAsia"/>
                <w:lang w:val="en-US" w:eastAsia="zh-CN"/>
              </w:rPr>
            </w:pPr>
          </w:p>
        </w:tc>
        <w:tc>
          <w:tcPr>
            <w:tcW w:w="1407" w:type="dxa"/>
            <w:vAlign w:val="center"/>
          </w:tcPr>
          <w:p w14:paraId="3CF64091">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lang w:val="en-US" w:eastAsia="zh-CN"/>
              </w:rPr>
            </w:pPr>
            <w:r>
              <w:rPr>
                <w:rFonts w:hint="eastAsia" w:ascii="宋体" w:hAnsi="宋体" w:eastAsia="宋体" w:cs="宋体"/>
                <w:sz w:val="18"/>
                <w:szCs w:val="18"/>
                <w:lang w:bidi="ar"/>
              </w:rPr>
              <w:t>街容管理有序</w:t>
            </w:r>
            <w:r>
              <w:rPr>
                <w:rFonts w:hint="eastAsia" w:ascii="宋体" w:hAnsi="宋体" w:eastAsia="宋体" w:cs="宋体"/>
                <w:sz w:val="18"/>
                <w:szCs w:val="18"/>
              </w:rPr>
              <w:t>（T20）</w:t>
            </w:r>
          </w:p>
        </w:tc>
        <w:tc>
          <w:tcPr>
            <w:tcW w:w="5225" w:type="dxa"/>
            <w:vAlign w:val="center"/>
          </w:tcPr>
          <w:p w14:paraId="481F7D8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a）城市道路、临街建筑外无晾晒衣物及吊挂杂物；</w:t>
            </w:r>
          </w:p>
          <w:p w14:paraId="322A0D4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b）城区主次干道、街巷、电杆、公用设施无非法张贴、喷涂、手写的各类广告及乱涂乱画</w:t>
            </w:r>
          </w:p>
        </w:tc>
        <w:tc>
          <w:tcPr>
            <w:tcW w:w="4754" w:type="dxa"/>
            <w:vAlign w:val="center"/>
          </w:tcPr>
          <w:p w14:paraId="6A78E13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255B944D">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15</w:t>
            </w:r>
          </w:p>
        </w:tc>
      </w:tr>
      <w:tr w14:paraId="39CAF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3E81196">
            <w:pPr>
              <w:pStyle w:val="180"/>
              <w:bidi w:val="0"/>
              <w:spacing w:line="240" w:lineRule="auto"/>
              <w:jc w:val="center"/>
              <w:rPr>
                <w:rFonts w:hint="eastAsia"/>
                <w:lang w:val="en-US" w:eastAsia="zh-CN"/>
              </w:rPr>
            </w:pPr>
          </w:p>
        </w:tc>
        <w:tc>
          <w:tcPr>
            <w:tcW w:w="1060" w:type="dxa"/>
            <w:vMerge w:val="continue"/>
            <w:vAlign w:val="center"/>
          </w:tcPr>
          <w:p w14:paraId="625D2992">
            <w:pPr>
              <w:pStyle w:val="180"/>
              <w:bidi w:val="0"/>
              <w:spacing w:line="240" w:lineRule="auto"/>
              <w:jc w:val="center"/>
              <w:rPr>
                <w:rFonts w:hint="eastAsia"/>
                <w:lang w:val="en-US" w:eastAsia="zh-CN"/>
              </w:rPr>
            </w:pPr>
          </w:p>
        </w:tc>
        <w:tc>
          <w:tcPr>
            <w:tcW w:w="1407" w:type="dxa"/>
            <w:vAlign w:val="center"/>
          </w:tcPr>
          <w:p w14:paraId="14F0DCF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停车有序（T21）</w:t>
            </w:r>
          </w:p>
        </w:tc>
        <w:tc>
          <w:tcPr>
            <w:tcW w:w="5225" w:type="dxa"/>
            <w:vAlign w:val="center"/>
          </w:tcPr>
          <w:p w14:paraId="168FE837">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机动车、非机动车应有序停放，不阻碍行人，无倒伏、乱停放</w:t>
            </w:r>
          </w:p>
        </w:tc>
        <w:tc>
          <w:tcPr>
            <w:tcW w:w="4754" w:type="dxa"/>
            <w:vAlign w:val="center"/>
          </w:tcPr>
          <w:p w14:paraId="0628845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若不符合，每发现1处满足受理条件的问题，扣0.5分，扣完为止</w:t>
            </w:r>
          </w:p>
        </w:tc>
        <w:tc>
          <w:tcPr>
            <w:tcW w:w="592" w:type="dxa"/>
            <w:vAlign w:val="center"/>
          </w:tcPr>
          <w:p w14:paraId="2B15502D">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39921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vAlign w:val="center"/>
          </w:tcPr>
          <w:p w14:paraId="692AD88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公众服务</w:t>
            </w:r>
          </w:p>
          <w:p w14:paraId="29B9A9F8">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（F3）</w:t>
            </w:r>
          </w:p>
        </w:tc>
        <w:tc>
          <w:tcPr>
            <w:tcW w:w="1060" w:type="dxa"/>
            <w:vMerge w:val="restart"/>
            <w:vAlign w:val="center"/>
          </w:tcPr>
          <w:p w14:paraId="008308F7">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高效</w:t>
            </w:r>
          </w:p>
          <w:p w14:paraId="05180CAF">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（S7）</w:t>
            </w:r>
          </w:p>
        </w:tc>
        <w:tc>
          <w:tcPr>
            <w:tcW w:w="1407" w:type="dxa"/>
            <w:vAlign w:val="center"/>
          </w:tcPr>
          <w:p w14:paraId="4E80C2E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及时响应率（T22）</w:t>
            </w:r>
          </w:p>
        </w:tc>
        <w:tc>
          <w:tcPr>
            <w:tcW w:w="5225" w:type="dxa"/>
            <w:vAlign w:val="center"/>
          </w:tcPr>
          <w:p w14:paraId="5192756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针对直接影响市民日常生活（如停水停电停气等）与非紧急状态下管理部件异常、可能影响安全的问题（如井盖丢失、架空线缆脱落等），要求处置部门快速响应并3</w:t>
            </w:r>
            <w:r>
              <w:rPr>
                <w:rFonts w:hint="eastAsia" w:ascii="宋体" w:hAnsi="宋体" w:eastAsia="宋体" w:cs="宋体"/>
                <w:sz w:val="18"/>
                <w:szCs w:val="18"/>
                <w:lang w:eastAsia="zh-CN"/>
              </w:rPr>
              <w:t>h</w:t>
            </w:r>
            <w:r>
              <w:rPr>
                <w:rFonts w:hint="eastAsia" w:ascii="宋体" w:hAnsi="宋体" w:eastAsia="宋体" w:cs="宋体"/>
                <w:sz w:val="18"/>
                <w:szCs w:val="18"/>
              </w:rPr>
              <w:t>内到达现场开展处置，并按如下公式计算：</w:t>
            </w:r>
          </w:p>
          <w:p w14:paraId="3F73FD0B">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lang w:val="en-US" w:eastAsia="zh-CN"/>
              </w:rPr>
            </w:pPr>
            <w:r>
              <w:rPr>
                <w:rFonts w:hint="eastAsia" w:ascii="宋体" w:hAnsi="宋体" w:eastAsia="宋体" w:cs="宋体"/>
                <w:sz w:val="18"/>
                <w:szCs w:val="18"/>
              </w:rPr>
              <w:t>及时响应率=及时响应处置诉求数（件）/应及时响应处置的诉求总数（件）×100%</w:t>
            </w:r>
          </w:p>
        </w:tc>
        <w:tc>
          <w:tcPr>
            <w:tcW w:w="4754" w:type="dxa"/>
            <w:vAlign w:val="center"/>
          </w:tcPr>
          <w:p w14:paraId="103796D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lang w:val="en-US" w:eastAsia="zh-CN"/>
              </w:rPr>
            </w:pPr>
            <w:r>
              <w:rPr>
                <w:rFonts w:hint="eastAsia" w:ascii="宋体" w:hAnsi="宋体" w:eastAsia="宋体" w:cs="宋体"/>
                <w:sz w:val="18"/>
                <w:szCs w:val="18"/>
              </w:rPr>
              <w:t>及时响应率大于等于98%，得20分</w:t>
            </w:r>
            <w:r>
              <w:rPr>
                <w:rFonts w:hint="eastAsia" w:ascii="宋体" w:hAnsi="宋体" w:eastAsia="宋体" w:cs="宋体"/>
                <w:sz w:val="18"/>
                <w:szCs w:val="18"/>
                <w:lang w:eastAsia="zh-CN"/>
              </w:rPr>
              <w:t>；</w:t>
            </w:r>
            <w:r>
              <w:rPr>
                <w:rFonts w:hint="eastAsia" w:ascii="宋体" w:hAnsi="宋体" w:eastAsia="宋体" w:cs="宋体"/>
                <w:sz w:val="18"/>
                <w:szCs w:val="18"/>
              </w:rPr>
              <w:t>每降低1%，扣2分，扣完为止</w:t>
            </w:r>
          </w:p>
        </w:tc>
        <w:tc>
          <w:tcPr>
            <w:tcW w:w="592" w:type="dxa"/>
            <w:vAlign w:val="center"/>
          </w:tcPr>
          <w:p w14:paraId="241BF15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20</w:t>
            </w:r>
          </w:p>
        </w:tc>
      </w:tr>
      <w:tr w14:paraId="67866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27E5BB9C">
            <w:pPr>
              <w:pStyle w:val="180"/>
              <w:bidi w:val="0"/>
              <w:spacing w:line="240" w:lineRule="auto"/>
              <w:jc w:val="center"/>
              <w:rPr>
                <w:rFonts w:hint="eastAsia"/>
                <w:lang w:val="en-US" w:eastAsia="zh-CN"/>
              </w:rPr>
            </w:pPr>
          </w:p>
        </w:tc>
        <w:tc>
          <w:tcPr>
            <w:tcW w:w="1060" w:type="dxa"/>
            <w:vMerge w:val="continue"/>
            <w:vAlign w:val="center"/>
          </w:tcPr>
          <w:p w14:paraId="10594981">
            <w:pPr>
              <w:pStyle w:val="180"/>
              <w:bidi w:val="0"/>
              <w:spacing w:line="240" w:lineRule="auto"/>
              <w:jc w:val="center"/>
              <w:rPr>
                <w:rFonts w:hint="eastAsia"/>
                <w:lang w:val="en-US" w:eastAsia="zh-CN"/>
              </w:rPr>
            </w:pPr>
          </w:p>
        </w:tc>
        <w:tc>
          <w:tcPr>
            <w:tcW w:w="1407" w:type="dxa"/>
            <w:vAlign w:val="center"/>
          </w:tcPr>
          <w:p w14:paraId="6E7B569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按期办结率（T23）</w:t>
            </w:r>
          </w:p>
        </w:tc>
        <w:tc>
          <w:tcPr>
            <w:tcW w:w="5225" w:type="dxa"/>
            <w:vAlign w:val="center"/>
          </w:tcPr>
          <w:p w14:paraId="453DA21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按期办结率=按期办结的诉求数（件）/应办结的诉求总数（件）×100%</w:t>
            </w:r>
          </w:p>
        </w:tc>
        <w:tc>
          <w:tcPr>
            <w:tcW w:w="4754" w:type="dxa"/>
            <w:vAlign w:val="center"/>
          </w:tcPr>
          <w:p w14:paraId="56BD77A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按期办结率大于等于9</w:t>
            </w:r>
            <w:r>
              <w:rPr>
                <w:rFonts w:hint="eastAsia" w:ascii="宋体" w:hAnsi="宋体" w:cs="宋体"/>
                <w:sz w:val="18"/>
                <w:szCs w:val="18"/>
                <w:lang w:val="en-US" w:eastAsia="zh-CN"/>
              </w:rPr>
              <w:t>5</w:t>
            </w:r>
            <w:r>
              <w:rPr>
                <w:rFonts w:hint="eastAsia" w:ascii="宋体" w:hAnsi="宋体" w:eastAsia="宋体" w:cs="宋体"/>
                <w:sz w:val="18"/>
                <w:szCs w:val="18"/>
              </w:rPr>
              <w:t>%，得20分</w:t>
            </w:r>
            <w:r>
              <w:rPr>
                <w:rFonts w:hint="eastAsia" w:ascii="宋体" w:hAnsi="宋体" w:eastAsia="宋体" w:cs="宋体"/>
                <w:sz w:val="18"/>
                <w:szCs w:val="18"/>
                <w:lang w:eastAsia="zh-CN"/>
              </w:rPr>
              <w:t>；</w:t>
            </w:r>
            <w:r>
              <w:rPr>
                <w:rFonts w:hint="eastAsia" w:ascii="宋体" w:hAnsi="宋体" w:eastAsia="宋体" w:cs="宋体"/>
                <w:sz w:val="18"/>
                <w:szCs w:val="18"/>
              </w:rPr>
              <w:t>每降低1%，扣2分，扣完为止</w:t>
            </w:r>
          </w:p>
        </w:tc>
        <w:tc>
          <w:tcPr>
            <w:tcW w:w="592" w:type="dxa"/>
            <w:vAlign w:val="center"/>
          </w:tcPr>
          <w:p w14:paraId="417658E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20</w:t>
            </w:r>
          </w:p>
        </w:tc>
      </w:tr>
      <w:tr w14:paraId="4D204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0BE547F5">
            <w:pPr>
              <w:pStyle w:val="180"/>
              <w:bidi w:val="0"/>
              <w:spacing w:line="240" w:lineRule="auto"/>
              <w:jc w:val="center"/>
              <w:rPr>
                <w:rFonts w:hint="eastAsia"/>
                <w:lang w:val="en-US" w:eastAsia="zh-CN"/>
              </w:rPr>
            </w:pPr>
          </w:p>
        </w:tc>
        <w:tc>
          <w:tcPr>
            <w:tcW w:w="1060" w:type="dxa"/>
            <w:vMerge w:val="restart"/>
            <w:vAlign w:val="center"/>
          </w:tcPr>
          <w:p w14:paraId="415DEE5F">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精准</w:t>
            </w:r>
          </w:p>
          <w:p w14:paraId="3073A6D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（S8）</w:t>
            </w:r>
          </w:p>
        </w:tc>
        <w:tc>
          <w:tcPr>
            <w:tcW w:w="1407" w:type="dxa"/>
            <w:vAlign w:val="center"/>
          </w:tcPr>
          <w:p w14:paraId="7EE18F8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准确派遣率（T24）</w:t>
            </w:r>
          </w:p>
        </w:tc>
        <w:tc>
          <w:tcPr>
            <w:tcW w:w="5225" w:type="dxa"/>
            <w:vAlign w:val="center"/>
          </w:tcPr>
          <w:p w14:paraId="3918AB97">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准确派遣率=一次准确派遣诉求数（件）/应派遣的诉求总数（件）×100%</w:t>
            </w:r>
          </w:p>
        </w:tc>
        <w:tc>
          <w:tcPr>
            <w:tcW w:w="4754" w:type="dxa"/>
            <w:vAlign w:val="center"/>
          </w:tcPr>
          <w:p w14:paraId="60FEA19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准确派遣率大于等于98%，得20分</w:t>
            </w:r>
            <w:r>
              <w:rPr>
                <w:rFonts w:hint="eastAsia" w:ascii="宋体" w:hAnsi="宋体" w:eastAsia="宋体" w:cs="宋体"/>
                <w:sz w:val="18"/>
                <w:szCs w:val="18"/>
                <w:lang w:eastAsia="zh-CN"/>
              </w:rPr>
              <w:t>；</w:t>
            </w:r>
            <w:r>
              <w:rPr>
                <w:rFonts w:hint="eastAsia" w:ascii="宋体" w:hAnsi="宋体" w:eastAsia="宋体" w:cs="宋体"/>
                <w:sz w:val="18"/>
                <w:szCs w:val="18"/>
              </w:rPr>
              <w:t>每降低1%，扣2分，扣完为止</w:t>
            </w:r>
          </w:p>
        </w:tc>
        <w:tc>
          <w:tcPr>
            <w:tcW w:w="592" w:type="dxa"/>
            <w:vAlign w:val="center"/>
          </w:tcPr>
          <w:p w14:paraId="30EEE88E">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20</w:t>
            </w:r>
          </w:p>
        </w:tc>
      </w:tr>
      <w:tr w14:paraId="58B14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71B2C4FC">
            <w:pPr>
              <w:pStyle w:val="180"/>
              <w:bidi w:val="0"/>
              <w:spacing w:line="240" w:lineRule="auto"/>
              <w:jc w:val="center"/>
              <w:rPr>
                <w:rFonts w:hint="eastAsia"/>
                <w:lang w:val="en-US" w:eastAsia="zh-CN"/>
              </w:rPr>
            </w:pPr>
          </w:p>
        </w:tc>
        <w:tc>
          <w:tcPr>
            <w:tcW w:w="1060" w:type="dxa"/>
            <w:vMerge w:val="continue"/>
            <w:vAlign w:val="center"/>
          </w:tcPr>
          <w:p w14:paraId="29D5B900">
            <w:pPr>
              <w:pStyle w:val="180"/>
              <w:bidi w:val="0"/>
              <w:spacing w:line="240" w:lineRule="auto"/>
              <w:jc w:val="center"/>
              <w:rPr>
                <w:rFonts w:hint="eastAsia"/>
                <w:lang w:val="en-US" w:eastAsia="zh-CN"/>
              </w:rPr>
            </w:pPr>
          </w:p>
        </w:tc>
        <w:tc>
          <w:tcPr>
            <w:tcW w:w="1407" w:type="dxa"/>
            <w:vAlign w:val="center"/>
          </w:tcPr>
          <w:p w14:paraId="12902C6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主动治理率（T25）</w:t>
            </w:r>
          </w:p>
        </w:tc>
        <w:tc>
          <w:tcPr>
            <w:tcW w:w="5225" w:type="dxa"/>
            <w:vAlign w:val="center"/>
          </w:tcPr>
          <w:p w14:paraId="26085C2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主要围绕城市管理干净、整洁、有序方面的问题进行主动发现并解决，并按如下公式计算：</w:t>
            </w:r>
          </w:p>
          <w:p w14:paraId="6278CD3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主动治理率=主动发现并解决的问题数（件）/</w:t>
            </w:r>
            <w:r>
              <w:rPr>
                <w:rFonts w:hint="eastAsia" w:ascii="宋体" w:hAnsi="宋体" w:cs="宋体"/>
                <w:sz w:val="18"/>
                <w:szCs w:val="18"/>
                <w:lang w:val="en-US" w:eastAsia="zh-CN"/>
              </w:rPr>
              <w:t>主动发现和公众诉求等各种渠道汇总的</w:t>
            </w:r>
            <w:r>
              <w:rPr>
                <w:rFonts w:hint="eastAsia" w:ascii="宋体" w:hAnsi="宋体" w:eastAsia="宋体" w:cs="宋体"/>
                <w:sz w:val="18"/>
                <w:szCs w:val="18"/>
              </w:rPr>
              <w:t>问题总数（件）×100%</w:t>
            </w:r>
          </w:p>
        </w:tc>
        <w:tc>
          <w:tcPr>
            <w:tcW w:w="4754" w:type="dxa"/>
            <w:vAlign w:val="center"/>
          </w:tcPr>
          <w:p w14:paraId="7ED915B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主动治理率小于等于80%，不得分</w:t>
            </w:r>
            <w:r>
              <w:rPr>
                <w:rFonts w:hint="eastAsia" w:ascii="宋体" w:hAnsi="宋体" w:eastAsia="宋体" w:cs="宋体"/>
                <w:sz w:val="18"/>
                <w:szCs w:val="18"/>
                <w:lang w:eastAsia="zh-CN"/>
              </w:rPr>
              <w:t>；</w:t>
            </w:r>
            <w:r>
              <w:rPr>
                <w:rFonts w:hint="eastAsia" w:ascii="宋体" w:hAnsi="宋体" w:eastAsia="宋体" w:cs="宋体"/>
                <w:sz w:val="18"/>
                <w:szCs w:val="18"/>
              </w:rPr>
              <w:t>每增加1%，得1分，最高15分</w:t>
            </w:r>
          </w:p>
        </w:tc>
        <w:tc>
          <w:tcPr>
            <w:tcW w:w="592" w:type="dxa"/>
            <w:vAlign w:val="center"/>
          </w:tcPr>
          <w:p w14:paraId="49D537B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15</w:t>
            </w:r>
          </w:p>
        </w:tc>
      </w:tr>
      <w:tr w14:paraId="6D938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1E042CD6">
            <w:pPr>
              <w:pStyle w:val="180"/>
              <w:bidi w:val="0"/>
              <w:spacing w:line="240" w:lineRule="auto"/>
              <w:jc w:val="center"/>
              <w:rPr>
                <w:rFonts w:hint="eastAsia"/>
                <w:lang w:val="en-US" w:eastAsia="zh-CN"/>
              </w:rPr>
            </w:pPr>
          </w:p>
        </w:tc>
        <w:tc>
          <w:tcPr>
            <w:tcW w:w="1060" w:type="dxa"/>
            <w:vMerge w:val="restart"/>
            <w:vAlign w:val="center"/>
          </w:tcPr>
          <w:p w14:paraId="08B2E76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满意</w:t>
            </w:r>
          </w:p>
          <w:p w14:paraId="1E74371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（S9）</w:t>
            </w:r>
          </w:p>
        </w:tc>
        <w:tc>
          <w:tcPr>
            <w:tcW w:w="1407" w:type="dxa"/>
            <w:vAlign w:val="center"/>
          </w:tcPr>
          <w:p w14:paraId="35C2D7C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highlight w:val="none"/>
              </w:rPr>
              <w:t>☆</w:t>
            </w:r>
            <w:r>
              <w:rPr>
                <w:rFonts w:hint="eastAsia" w:ascii="宋体" w:hAnsi="宋体" w:eastAsia="宋体" w:cs="宋体"/>
                <w:sz w:val="18"/>
                <w:szCs w:val="18"/>
                <w:highlight w:val="none"/>
              </w:rPr>
              <w:t>万人诉求比（T26）</w:t>
            </w:r>
          </w:p>
        </w:tc>
        <w:tc>
          <w:tcPr>
            <w:tcW w:w="5225" w:type="dxa"/>
            <w:vAlign w:val="center"/>
          </w:tcPr>
          <w:p w14:paraId="3C98C8F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highlight w:val="none"/>
              </w:rPr>
              <w:t>万人诉求比=本年城市运行管理服务领域诉求量（件）/本城市最新</w:t>
            </w:r>
            <w:r>
              <w:rPr>
                <w:rFonts w:hint="eastAsia" w:ascii="宋体" w:hAnsi="宋体" w:cs="宋体"/>
                <w:sz w:val="18"/>
                <w:szCs w:val="18"/>
                <w:highlight w:val="none"/>
                <w:lang w:eastAsia="zh-CN"/>
              </w:rPr>
              <w:t>常住</w:t>
            </w:r>
            <w:r>
              <w:rPr>
                <w:rFonts w:hint="eastAsia" w:ascii="宋体" w:hAnsi="宋体" w:eastAsia="宋体" w:cs="宋体"/>
                <w:sz w:val="18"/>
                <w:szCs w:val="18"/>
                <w:highlight w:val="none"/>
              </w:rPr>
              <w:t>人口数（万人）×100%</w:t>
            </w:r>
          </w:p>
        </w:tc>
        <w:tc>
          <w:tcPr>
            <w:tcW w:w="4754" w:type="dxa"/>
            <w:vAlign w:val="center"/>
          </w:tcPr>
          <w:p w14:paraId="6138B57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highlight w:val="none"/>
              </w:rPr>
              <w:t>万人诉求比小于等于50件/万人，得5分</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每增加100件/万人，扣0.5分，扣完为止</w:t>
            </w:r>
          </w:p>
        </w:tc>
        <w:tc>
          <w:tcPr>
            <w:tcW w:w="592" w:type="dxa"/>
            <w:vAlign w:val="center"/>
          </w:tcPr>
          <w:p w14:paraId="00D9D3E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highlight w:val="none"/>
              </w:rPr>
              <w:t>5</w:t>
            </w:r>
          </w:p>
        </w:tc>
      </w:tr>
      <w:tr w14:paraId="6096E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63FE351A">
            <w:pPr>
              <w:pStyle w:val="180"/>
              <w:bidi w:val="0"/>
              <w:spacing w:line="240" w:lineRule="auto"/>
              <w:jc w:val="center"/>
              <w:rPr>
                <w:rFonts w:hint="eastAsia"/>
                <w:lang w:val="en-US" w:eastAsia="zh-CN"/>
              </w:rPr>
            </w:pPr>
          </w:p>
        </w:tc>
        <w:tc>
          <w:tcPr>
            <w:tcW w:w="1060" w:type="dxa"/>
            <w:vMerge w:val="continue"/>
            <w:vAlign w:val="center"/>
          </w:tcPr>
          <w:p w14:paraId="09EB4160">
            <w:pPr>
              <w:pStyle w:val="180"/>
              <w:bidi w:val="0"/>
              <w:spacing w:line="240" w:lineRule="auto"/>
              <w:jc w:val="center"/>
              <w:rPr>
                <w:rFonts w:hint="eastAsia"/>
                <w:lang w:val="en-US" w:eastAsia="zh-CN"/>
              </w:rPr>
            </w:pPr>
          </w:p>
        </w:tc>
        <w:tc>
          <w:tcPr>
            <w:tcW w:w="1407" w:type="dxa"/>
            <w:vAlign w:val="center"/>
          </w:tcPr>
          <w:p w14:paraId="181BBBE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满意率（T27）</w:t>
            </w:r>
          </w:p>
        </w:tc>
        <w:tc>
          <w:tcPr>
            <w:tcW w:w="5225" w:type="dxa"/>
            <w:vAlign w:val="center"/>
          </w:tcPr>
          <w:p w14:paraId="0947AD8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满意率=满意的诉求办结数（件）/满意度调查的诉求总数（件）×100%</w:t>
            </w:r>
          </w:p>
        </w:tc>
        <w:tc>
          <w:tcPr>
            <w:tcW w:w="4754" w:type="dxa"/>
            <w:vAlign w:val="center"/>
          </w:tcPr>
          <w:p w14:paraId="577D032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满意率大于等于95%，得20分</w:t>
            </w:r>
            <w:r>
              <w:rPr>
                <w:rFonts w:hint="eastAsia" w:ascii="宋体" w:hAnsi="宋体" w:eastAsia="宋体" w:cs="宋体"/>
                <w:sz w:val="18"/>
                <w:szCs w:val="18"/>
                <w:lang w:eastAsia="zh-CN"/>
              </w:rPr>
              <w:t>；</w:t>
            </w:r>
            <w:r>
              <w:rPr>
                <w:rFonts w:hint="eastAsia" w:ascii="宋体" w:hAnsi="宋体" w:eastAsia="宋体" w:cs="宋体"/>
                <w:sz w:val="18"/>
                <w:szCs w:val="18"/>
              </w:rPr>
              <w:t>每降低1%，扣1分，扣完为止</w:t>
            </w:r>
          </w:p>
        </w:tc>
        <w:tc>
          <w:tcPr>
            <w:tcW w:w="592" w:type="dxa"/>
            <w:vAlign w:val="center"/>
          </w:tcPr>
          <w:p w14:paraId="5550B45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20</w:t>
            </w:r>
          </w:p>
        </w:tc>
      </w:tr>
      <w:tr w14:paraId="1BC10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vAlign w:val="center"/>
          </w:tcPr>
          <w:p w14:paraId="6B5A67A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工作效能</w:t>
            </w:r>
          </w:p>
          <w:p w14:paraId="359AD61B">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（F4）</w:t>
            </w:r>
          </w:p>
        </w:tc>
        <w:tc>
          <w:tcPr>
            <w:tcW w:w="1060" w:type="dxa"/>
            <w:vMerge w:val="restart"/>
            <w:vAlign w:val="center"/>
          </w:tcPr>
          <w:p w14:paraId="035C9CDC">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机制</w:t>
            </w:r>
          </w:p>
          <w:p w14:paraId="471661D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（S10）</w:t>
            </w:r>
          </w:p>
        </w:tc>
        <w:tc>
          <w:tcPr>
            <w:tcW w:w="1407" w:type="dxa"/>
            <w:vAlign w:val="center"/>
          </w:tcPr>
          <w:p w14:paraId="3BC0E5C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城市管理统筹协调机制（T28）</w:t>
            </w:r>
          </w:p>
        </w:tc>
        <w:tc>
          <w:tcPr>
            <w:tcW w:w="5225" w:type="dxa"/>
            <w:vAlign w:val="center"/>
          </w:tcPr>
          <w:p w14:paraId="08427BE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城市管理议事协调机构（城市管理委员会、城市规划建设管理委员会、城市规划建设治理委员会等）健全，下设办公室，城管委、城管办工作制度健全</w:t>
            </w:r>
          </w:p>
        </w:tc>
        <w:tc>
          <w:tcPr>
            <w:tcW w:w="4754" w:type="dxa"/>
            <w:vAlign w:val="center"/>
          </w:tcPr>
          <w:p w14:paraId="59A842C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a）建立党委/政府主要负责同志牵头的城市管理议事协调机构，佐证材料齐全，得10分；建立党委/政府分管负责同志牵头的城市管理议事协调机构，佐证材料齐全，得5分；否则不得分；</w:t>
            </w:r>
          </w:p>
          <w:p w14:paraId="7DFB5E2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b）设立城管办，并与城市运行管理服务指挥中心协同开展工作，有效履行指挥调度、协调服务、监督考核等职责，佐证材料齐全，得5分；否则不得分</w:t>
            </w:r>
          </w:p>
        </w:tc>
        <w:tc>
          <w:tcPr>
            <w:tcW w:w="592" w:type="dxa"/>
            <w:vAlign w:val="center"/>
          </w:tcPr>
          <w:p w14:paraId="0EBB537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15</w:t>
            </w:r>
          </w:p>
        </w:tc>
      </w:tr>
      <w:tr w14:paraId="4BEA0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07FF5838">
            <w:pPr>
              <w:pStyle w:val="180"/>
              <w:bidi w:val="0"/>
              <w:spacing w:line="240" w:lineRule="auto"/>
              <w:jc w:val="center"/>
              <w:rPr>
                <w:rFonts w:hint="eastAsia"/>
                <w:lang w:val="en-US" w:eastAsia="zh-CN"/>
              </w:rPr>
            </w:pPr>
          </w:p>
        </w:tc>
        <w:tc>
          <w:tcPr>
            <w:tcW w:w="1060" w:type="dxa"/>
            <w:vMerge w:val="continue"/>
            <w:vAlign w:val="center"/>
          </w:tcPr>
          <w:p w14:paraId="2A6107B7">
            <w:pPr>
              <w:pStyle w:val="180"/>
              <w:bidi w:val="0"/>
              <w:spacing w:line="240" w:lineRule="auto"/>
              <w:jc w:val="center"/>
              <w:rPr>
                <w:rFonts w:hint="eastAsia"/>
                <w:lang w:val="en-US" w:eastAsia="zh-CN"/>
              </w:rPr>
            </w:pPr>
          </w:p>
        </w:tc>
        <w:tc>
          <w:tcPr>
            <w:tcW w:w="1407" w:type="dxa"/>
            <w:vAlign w:val="center"/>
          </w:tcPr>
          <w:p w14:paraId="380E168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城市运行管理服务指挥中心（T29）</w:t>
            </w:r>
          </w:p>
        </w:tc>
        <w:tc>
          <w:tcPr>
            <w:tcW w:w="5225" w:type="dxa"/>
            <w:vAlign w:val="center"/>
          </w:tcPr>
          <w:p w14:paraId="2D4F4B1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left"/>
              <w:textAlignment w:val="auto"/>
              <w:rPr>
                <w:rFonts w:hint="eastAsia"/>
                <w:lang w:val="en-US" w:eastAsia="zh-CN"/>
              </w:rPr>
            </w:pPr>
            <w:r>
              <w:rPr>
                <w:rFonts w:hint="eastAsia" w:ascii="宋体" w:hAnsi="宋体" w:eastAsia="宋体" w:cs="宋体"/>
                <w:sz w:val="18"/>
                <w:szCs w:val="18"/>
              </w:rPr>
              <w:t>设立城市运行管理服务指挥中心，并承担指挥调度、协调服务、监督考核等职责，确保城市运行管理服务平台正常运转</w:t>
            </w:r>
          </w:p>
        </w:tc>
        <w:tc>
          <w:tcPr>
            <w:tcW w:w="4754" w:type="dxa"/>
            <w:vAlign w:val="center"/>
          </w:tcPr>
          <w:p w14:paraId="7B21E9F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城市运行管理服务指挥中心实体化运作。</w:t>
            </w:r>
          </w:p>
          <w:p w14:paraId="5EDDBA3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a）机构为正处级及以上建制，得10分；</w:t>
            </w:r>
          </w:p>
          <w:p w14:paraId="579D21F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b）机构为副处级建制，得8分；</w:t>
            </w:r>
          </w:p>
          <w:p w14:paraId="3E288E1F">
            <w:pPr>
              <w:keepNext w:val="0"/>
              <w:keepLines w:val="0"/>
              <w:pageBreakBefore w:val="0"/>
              <w:numPr>
                <w:ilvl w:val="0"/>
                <w:numId w:val="32"/>
              </w:numPr>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机构为正科级及以下建制，得5分</w:t>
            </w:r>
          </w:p>
        </w:tc>
        <w:tc>
          <w:tcPr>
            <w:tcW w:w="592" w:type="dxa"/>
            <w:vAlign w:val="center"/>
          </w:tcPr>
          <w:p w14:paraId="1342CD5E">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29E2A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7EEC775E">
            <w:pPr>
              <w:pStyle w:val="180"/>
              <w:bidi w:val="0"/>
              <w:spacing w:line="240" w:lineRule="auto"/>
              <w:jc w:val="center"/>
              <w:rPr>
                <w:rFonts w:hint="eastAsia"/>
                <w:lang w:val="en-US" w:eastAsia="zh-CN"/>
              </w:rPr>
            </w:pPr>
          </w:p>
        </w:tc>
        <w:tc>
          <w:tcPr>
            <w:tcW w:w="1060" w:type="dxa"/>
            <w:vMerge w:val="continue"/>
            <w:vAlign w:val="center"/>
          </w:tcPr>
          <w:p w14:paraId="0F798F9A">
            <w:pPr>
              <w:pStyle w:val="180"/>
              <w:bidi w:val="0"/>
              <w:spacing w:line="240" w:lineRule="auto"/>
              <w:jc w:val="center"/>
              <w:rPr>
                <w:rFonts w:hint="eastAsia"/>
                <w:lang w:val="en-US" w:eastAsia="zh-CN"/>
              </w:rPr>
            </w:pPr>
          </w:p>
        </w:tc>
        <w:tc>
          <w:tcPr>
            <w:tcW w:w="1407" w:type="dxa"/>
            <w:vAlign w:val="center"/>
          </w:tcPr>
          <w:p w14:paraId="2206089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综合评价结果纳入政府效能目标管理（T30）</w:t>
            </w:r>
          </w:p>
        </w:tc>
        <w:tc>
          <w:tcPr>
            <w:tcW w:w="5225" w:type="dxa"/>
            <w:vAlign w:val="center"/>
          </w:tcPr>
          <w:p w14:paraId="6848BFA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综合评价结果纳入政府效能目标管理的情况，以及纳入政府高质量发展考核、党政领导干部政绩考核等</w:t>
            </w:r>
          </w:p>
        </w:tc>
        <w:tc>
          <w:tcPr>
            <w:tcW w:w="4754" w:type="dxa"/>
            <w:vAlign w:val="center"/>
          </w:tcPr>
          <w:p w14:paraId="096A3FE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a）纳入本级政府相应考核指标体系的，得10分；</w:t>
            </w:r>
          </w:p>
          <w:p w14:paraId="368AE89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b）纳入本级政府相关综合管理机构考核指标体系的，得7分；</w:t>
            </w:r>
          </w:p>
          <w:p w14:paraId="11D469A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c）纳入城市管理部门综合评价指标体系的，得5分</w:t>
            </w:r>
          </w:p>
        </w:tc>
        <w:tc>
          <w:tcPr>
            <w:tcW w:w="592" w:type="dxa"/>
            <w:vAlign w:val="center"/>
          </w:tcPr>
          <w:p w14:paraId="1B151DF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3B9DB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217AD30A">
            <w:pPr>
              <w:pStyle w:val="180"/>
              <w:bidi w:val="0"/>
              <w:spacing w:line="240" w:lineRule="auto"/>
              <w:jc w:val="center"/>
              <w:rPr>
                <w:rFonts w:hint="eastAsia"/>
                <w:lang w:val="en-US" w:eastAsia="zh-CN"/>
              </w:rPr>
            </w:pPr>
          </w:p>
        </w:tc>
        <w:tc>
          <w:tcPr>
            <w:tcW w:w="1060" w:type="dxa"/>
            <w:vMerge w:val="restart"/>
            <w:vAlign w:val="center"/>
          </w:tcPr>
          <w:p w14:paraId="52BD6F72">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技术</w:t>
            </w:r>
          </w:p>
          <w:p w14:paraId="288F5F70">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（S11）</w:t>
            </w:r>
          </w:p>
        </w:tc>
        <w:tc>
          <w:tcPr>
            <w:tcW w:w="1407" w:type="dxa"/>
            <w:vAlign w:val="center"/>
          </w:tcPr>
          <w:p w14:paraId="400D07B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城市运行管理服务平台及数据库（T31）</w:t>
            </w:r>
          </w:p>
        </w:tc>
        <w:tc>
          <w:tcPr>
            <w:tcW w:w="5225" w:type="dxa"/>
            <w:vAlign w:val="center"/>
          </w:tcPr>
          <w:p w14:paraId="1A465970">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城市运行管理服务平台及数据库建设与运维符合GB/T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XXXXX.2、GB/T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XXXXX.7规定</w:t>
            </w:r>
          </w:p>
        </w:tc>
        <w:tc>
          <w:tcPr>
            <w:tcW w:w="4754" w:type="dxa"/>
            <w:vAlign w:val="center"/>
          </w:tcPr>
          <w:p w14:paraId="33333CA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a）城市运行管理服务平台建设与运维符合GB/T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XXXXX.2规定，得5分；</w:t>
            </w:r>
          </w:p>
          <w:p w14:paraId="7A1A416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b）城市运行管理服务数据库建设与运维符合GB/T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XXXXX.7规定，得5分。</w:t>
            </w:r>
          </w:p>
          <w:p w14:paraId="2BC3D7B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以上2项累加得分为该指标得分</w:t>
            </w:r>
          </w:p>
        </w:tc>
        <w:tc>
          <w:tcPr>
            <w:tcW w:w="592" w:type="dxa"/>
            <w:vAlign w:val="center"/>
          </w:tcPr>
          <w:p w14:paraId="32EDD07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4F644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29E929FC">
            <w:pPr>
              <w:pStyle w:val="180"/>
              <w:bidi w:val="0"/>
              <w:spacing w:line="240" w:lineRule="auto"/>
              <w:jc w:val="center"/>
              <w:rPr>
                <w:rFonts w:hint="eastAsia"/>
                <w:lang w:val="en-US" w:eastAsia="zh-CN"/>
              </w:rPr>
            </w:pPr>
          </w:p>
        </w:tc>
        <w:tc>
          <w:tcPr>
            <w:tcW w:w="1060" w:type="dxa"/>
            <w:vMerge w:val="continue"/>
            <w:vAlign w:val="center"/>
          </w:tcPr>
          <w:p w14:paraId="5D34A351">
            <w:pPr>
              <w:pStyle w:val="180"/>
              <w:bidi w:val="0"/>
              <w:spacing w:line="240" w:lineRule="auto"/>
              <w:jc w:val="center"/>
              <w:rPr>
                <w:rFonts w:hint="eastAsia"/>
                <w:lang w:val="en-US" w:eastAsia="zh-CN"/>
              </w:rPr>
            </w:pPr>
          </w:p>
        </w:tc>
        <w:tc>
          <w:tcPr>
            <w:tcW w:w="1407" w:type="dxa"/>
            <w:vAlign w:val="center"/>
          </w:tcPr>
          <w:p w14:paraId="627A15FD">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单元网格、管理网格、评价网格覆盖率（T32）</w:t>
            </w:r>
          </w:p>
        </w:tc>
        <w:tc>
          <w:tcPr>
            <w:tcW w:w="5225" w:type="dxa"/>
            <w:vAlign w:val="center"/>
          </w:tcPr>
          <w:p w14:paraId="00B23551">
            <w:pPr>
              <w:keepNext w:val="0"/>
              <w:keepLines w:val="0"/>
              <w:pageBreakBefore w:val="0"/>
              <w:kinsoku/>
              <w:wordWrap/>
              <w:overflowPunct/>
              <w:topLinePunct/>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a）单元网格覆盖率=符合GB/T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XXXXX.3规定的单元网格覆盖面积（km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rPr>
              <w:t>）/城市建成区总面积（km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rPr>
              <w:t>）×100%；</w:t>
            </w:r>
          </w:p>
          <w:p w14:paraId="269B7D34">
            <w:pPr>
              <w:keepNext w:val="0"/>
              <w:keepLines w:val="0"/>
              <w:pageBreakBefore w:val="0"/>
              <w:kinsoku/>
              <w:wordWrap/>
              <w:overflowPunct/>
              <w:topLinePunct/>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b）管理网格覆盖率=符合GB/T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XXXXX.3规定的管理网格覆盖面积（km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rPr>
              <w:t>）/城市建成区总面积（km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rPr>
              <w:t>）×100%；</w:t>
            </w:r>
          </w:p>
          <w:p w14:paraId="27A96D2B">
            <w:pPr>
              <w:keepNext w:val="0"/>
              <w:keepLines w:val="0"/>
              <w:pageBreakBefore w:val="0"/>
              <w:kinsoku/>
              <w:wordWrap/>
              <w:overflowPunct/>
              <w:topLinePunct/>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c）评价网格覆盖率=符合GB/T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XXXXX.3规定的评价网格覆盖面积（km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rPr>
              <w:t>）/城市建成区总面积（km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rPr>
              <w:t>）×100%</w:t>
            </w:r>
          </w:p>
        </w:tc>
        <w:tc>
          <w:tcPr>
            <w:tcW w:w="4754" w:type="dxa"/>
            <w:vAlign w:val="center"/>
          </w:tcPr>
          <w:p w14:paraId="6CBCD33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a）单元网格覆盖率达100%得3分，每降低5%，扣0.3分，扣完为止；</w:t>
            </w:r>
          </w:p>
          <w:p w14:paraId="53D48B6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b）管理网格覆盖率达100%得3分，每降低5%，扣0.3分，扣完为止；</w:t>
            </w:r>
          </w:p>
          <w:p w14:paraId="7DE51EE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c）评价网格覆盖率达100%得4分，每降低5%，扣0.4分，扣完为止。</w:t>
            </w:r>
          </w:p>
          <w:p w14:paraId="02551DC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以上3项累加得分为该指标得分</w:t>
            </w:r>
          </w:p>
        </w:tc>
        <w:tc>
          <w:tcPr>
            <w:tcW w:w="592" w:type="dxa"/>
            <w:vAlign w:val="center"/>
          </w:tcPr>
          <w:p w14:paraId="62159A51">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5D885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0C598F10">
            <w:pPr>
              <w:pStyle w:val="180"/>
              <w:bidi w:val="0"/>
              <w:spacing w:line="240" w:lineRule="auto"/>
              <w:jc w:val="center"/>
              <w:rPr>
                <w:rFonts w:hint="eastAsia"/>
                <w:lang w:val="en-US" w:eastAsia="zh-CN"/>
              </w:rPr>
            </w:pPr>
          </w:p>
        </w:tc>
        <w:tc>
          <w:tcPr>
            <w:tcW w:w="1060" w:type="dxa"/>
            <w:vMerge w:val="continue"/>
            <w:vAlign w:val="center"/>
          </w:tcPr>
          <w:p w14:paraId="53594A18">
            <w:pPr>
              <w:pStyle w:val="180"/>
              <w:bidi w:val="0"/>
              <w:spacing w:line="240" w:lineRule="auto"/>
              <w:jc w:val="center"/>
              <w:rPr>
                <w:rFonts w:hint="eastAsia"/>
                <w:lang w:val="en-US" w:eastAsia="zh-CN"/>
              </w:rPr>
            </w:pPr>
          </w:p>
        </w:tc>
        <w:tc>
          <w:tcPr>
            <w:tcW w:w="1407" w:type="dxa"/>
            <w:vAlign w:val="center"/>
          </w:tcPr>
          <w:p w14:paraId="088C65D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城市运行管理服务平台覆盖部门行业及覆盖区域（T33）</w:t>
            </w:r>
          </w:p>
        </w:tc>
        <w:tc>
          <w:tcPr>
            <w:tcW w:w="5225" w:type="dxa"/>
            <w:vAlign w:val="center"/>
          </w:tcPr>
          <w:p w14:paraId="1479657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a）部门行业覆盖率=已纳入平台的部门行业数（个）/应纳入平台的部门行业总数（个）×100%；</w:t>
            </w:r>
          </w:p>
          <w:p w14:paraId="480D0230">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b）区域覆盖率=平台已覆盖城市建成区面积（km²）/应纳入平台的城市建成区总面积（km²）×100%</w:t>
            </w:r>
          </w:p>
        </w:tc>
        <w:tc>
          <w:tcPr>
            <w:tcW w:w="4754" w:type="dxa"/>
            <w:vAlign w:val="center"/>
          </w:tcPr>
          <w:p w14:paraId="3B18863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a）平台接入城市运行管理服务相关部门和行业（单位），覆盖率为100%，得3分；覆盖率大于等于80%且小于100%，得2分；覆盖率大于等于60%且小于80%，得1.5分；覆盖率小于60%，不得分；</w:t>
            </w:r>
          </w:p>
          <w:p w14:paraId="1568588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b）区域覆盖率为100%，得2分；覆盖率大于等于80%且小于100%，得1分；覆盖率小于80%，不得分。</w:t>
            </w:r>
          </w:p>
          <w:p w14:paraId="3FD3EB6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以上2项累加得分为该指标得分</w:t>
            </w:r>
          </w:p>
        </w:tc>
        <w:tc>
          <w:tcPr>
            <w:tcW w:w="592" w:type="dxa"/>
            <w:vAlign w:val="center"/>
          </w:tcPr>
          <w:p w14:paraId="62F07017">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5</w:t>
            </w:r>
          </w:p>
        </w:tc>
      </w:tr>
      <w:tr w14:paraId="3B0DA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466D9F70">
            <w:pPr>
              <w:pStyle w:val="180"/>
              <w:bidi w:val="0"/>
              <w:spacing w:line="240" w:lineRule="auto"/>
              <w:jc w:val="center"/>
              <w:rPr>
                <w:rFonts w:hint="eastAsia"/>
                <w:lang w:val="en-US" w:eastAsia="zh-CN"/>
              </w:rPr>
            </w:pPr>
          </w:p>
        </w:tc>
        <w:tc>
          <w:tcPr>
            <w:tcW w:w="1060" w:type="dxa"/>
            <w:vMerge w:val="continue"/>
            <w:vAlign w:val="center"/>
          </w:tcPr>
          <w:p w14:paraId="35107C46">
            <w:pPr>
              <w:pStyle w:val="180"/>
              <w:bidi w:val="0"/>
              <w:spacing w:line="240" w:lineRule="auto"/>
              <w:jc w:val="center"/>
              <w:rPr>
                <w:rFonts w:hint="eastAsia"/>
                <w:lang w:val="en-US" w:eastAsia="zh-CN"/>
              </w:rPr>
            </w:pPr>
          </w:p>
        </w:tc>
        <w:tc>
          <w:tcPr>
            <w:tcW w:w="1407" w:type="dxa"/>
            <w:vAlign w:val="center"/>
          </w:tcPr>
          <w:p w14:paraId="675384C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城市运行管理服务智能化应用（T34）</w:t>
            </w:r>
          </w:p>
        </w:tc>
        <w:tc>
          <w:tcPr>
            <w:tcW w:w="5225" w:type="dxa"/>
            <w:vAlign w:val="center"/>
          </w:tcPr>
          <w:p w14:paraId="38243B2D">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依托城市运行管理服务平台，针对重点场景搭建智能化创新应用</w:t>
            </w:r>
          </w:p>
        </w:tc>
        <w:tc>
          <w:tcPr>
            <w:tcW w:w="4754" w:type="dxa"/>
            <w:vAlign w:val="center"/>
          </w:tcPr>
          <w:p w14:paraId="32837ED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a）市政公用、市容环卫、园林绿化、综合执法、便民服务、综合评价、城市生命线、城市停车等智能化应用场景，应用1项得1分，最多得8分；</w:t>
            </w:r>
          </w:p>
          <w:p w14:paraId="7706616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b）其他创新应用每1项得1分，最高得2分。</w:t>
            </w:r>
          </w:p>
          <w:p w14:paraId="011F9DF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以上2项累加得分为该指标得分</w:t>
            </w:r>
          </w:p>
        </w:tc>
        <w:tc>
          <w:tcPr>
            <w:tcW w:w="592" w:type="dxa"/>
            <w:vAlign w:val="center"/>
          </w:tcPr>
          <w:p w14:paraId="61B5769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3727A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31F71CD1">
            <w:pPr>
              <w:pStyle w:val="180"/>
              <w:bidi w:val="0"/>
              <w:spacing w:line="240" w:lineRule="auto"/>
              <w:jc w:val="center"/>
              <w:rPr>
                <w:rFonts w:hint="eastAsia"/>
                <w:lang w:val="en-US" w:eastAsia="zh-CN"/>
              </w:rPr>
            </w:pPr>
          </w:p>
        </w:tc>
        <w:tc>
          <w:tcPr>
            <w:tcW w:w="1060" w:type="dxa"/>
            <w:vMerge w:val="continue"/>
            <w:vAlign w:val="center"/>
          </w:tcPr>
          <w:p w14:paraId="66C72FA8">
            <w:pPr>
              <w:pStyle w:val="180"/>
              <w:bidi w:val="0"/>
              <w:spacing w:line="240" w:lineRule="auto"/>
              <w:jc w:val="center"/>
              <w:rPr>
                <w:rFonts w:hint="eastAsia"/>
                <w:lang w:val="en-US" w:eastAsia="zh-CN"/>
              </w:rPr>
            </w:pPr>
          </w:p>
        </w:tc>
        <w:tc>
          <w:tcPr>
            <w:tcW w:w="1407" w:type="dxa"/>
            <w:vAlign w:val="center"/>
          </w:tcPr>
          <w:p w14:paraId="2C9930E5">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运管服平台与城市信息模型（CIM）等基础平台应用融合（T35）</w:t>
            </w:r>
          </w:p>
        </w:tc>
        <w:tc>
          <w:tcPr>
            <w:tcW w:w="5225" w:type="dxa"/>
            <w:vAlign w:val="center"/>
          </w:tcPr>
          <w:p w14:paraId="4E7F4C9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在城市信息模型（CIM）等基础平台上搭建城市运行管理服务平台</w:t>
            </w:r>
          </w:p>
        </w:tc>
        <w:tc>
          <w:tcPr>
            <w:tcW w:w="4754" w:type="dxa"/>
            <w:vAlign w:val="center"/>
          </w:tcPr>
          <w:p w14:paraId="05BCA57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a）城市运行管理服务平台与城市信息模型（CIM）等基础平台一体化建设得5分；</w:t>
            </w:r>
          </w:p>
          <w:p w14:paraId="3B9FD0E9">
            <w:pPr>
              <w:keepNext w:val="0"/>
              <w:keepLines w:val="0"/>
              <w:pageBreakBefore w:val="0"/>
              <w:kinsoku/>
              <w:wordWrap/>
              <w:overflowPunct/>
              <w:topLinePunct w:val="0"/>
              <w:autoSpaceDE/>
              <w:autoSpaceDN/>
              <w:bidi w:val="0"/>
              <w:snapToGrid/>
              <w:spacing w:beforeLines="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b）城市运行管理服务平台实现与城市信息模型（CIM）等基础平台的应用融合得3分；</w:t>
            </w:r>
          </w:p>
          <w:p w14:paraId="3808E2C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c）城市未搭建城市信息模型（CIM）等基础平台的不得分</w:t>
            </w:r>
          </w:p>
        </w:tc>
        <w:tc>
          <w:tcPr>
            <w:tcW w:w="592" w:type="dxa"/>
            <w:vAlign w:val="center"/>
          </w:tcPr>
          <w:p w14:paraId="55AAB2AA">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5</w:t>
            </w:r>
          </w:p>
        </w:tc>
      </w:tr>
      <w:tr w14:paraId="2112C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73310923">
            <w:pPr>
              <w:pStyle w:val="180"/>
              <w:bidi w:val="0"/>
              <w:spacing w:line="240" w:lineRule="auto"/>
              <w:jc w:val="center"/>
              <w:rPr>
                <w:rFonts w:hint="eastAsia"/>
                <w:lang w:val="en-US" w:eastAsia="zh-CN"/>
              </w:rPr>
            </w:pPr>
          </w:p>
        </w:tc>
        <w:tc>
          <w:tcPr>
            <w:tcW w:w="1060" w:type="dxa"/>
            <w:vMerge w:val="restart"/>
            <w:vAlign w:val="center"/>
          </w:tcPr>
          <w:p w14:paraId="7A72BE7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效果</w:t>
            </w:r>
          </w:p>
          <w:p w14:paraId="3C87C568">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（S12）</w:t>
            </w:r>
          </w:p>
        </w:tc>
        <w:tc>
          <w:tcPr>
            <w:tcW w:w="1407" w:type="dxa"/>
            <w:vAlign w:val="center"/>
          </w:tcPr>
          <w:p w14:paraId="2DB6C8E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事件及时处置率（T36）</w:t>
            </w:r>
          </w:p>
        </w:tc>
        <w:tc>
          <w:tcPr>
            <w:tcW w:w="5225" w:type="dxa"/>
            <w:vAlign w:val="center"/>
          </w:tcPr>
          <w:p w14:paraId="584BE1D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事件及时处置率=已按规定时限要求完成处置的事件数（件）/事件总数（件）×100%。</w:t>
            </w:r>
          </w:p>
          <w:p w14:paraId="3B05C83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其中，事件应符合GB/T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XXXXX.6的规定</w:t>
            </w:r>
          </w:p>
        </w:tc>
        <w:tc>
          <w:tcPr>
            <w:tcW w:w="4754" w:type="dxa"/>
            <w:vAlign w:val="center"/>
          </w:tcPr>
          <w:p w14:paraId="71672D1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事件及时处置率大于等于95%，得5分</w:t>
            </w:r>
            <w:r>
              <w:rPr>
                <w:rFonts w:hint="eastAsia" w:ascii="宋体" w:hAnsi="宋体" w:eastAsia="宋体" w:cs="宋体"/>
                <w:sz w:val="18"/>
                <w:szCs w:val="18"/>
                <w:lang w:eastAsia="zh-CN"/>
              </w:rPr>
              <w:t>；</w:t>
            </w:r>
            <w:r>
              <w:rPr>
                <w:rFonts w:hint="eastAsia" w:ascii="宋体" w:hAnsi="宋体" w:eastAsia="宋体" w:cs="宋体"/>
                <w:sz w:val="18"/>
                <w:szCs w:val="18"/>
              </w:rPr>
              <w:t>每降低1%，扣0.1分，扣完为止</w:t>
            </w:r>
          </w:p>
        </w:tc>
        <w:tc>
          <w:tcPr>
            <w:tcW w:w="592" w:type="dxa"/>
            <w:vAlign w:val="center"/>
          </w:tcPr>
          <w:p w14:paraId="6A5D5754">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5</w:t>
            </w:r>
          </w:p>
        </w:tc>
      </w:tr>
      <w:tr w14:paraId="283B1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D08A877">
            <w:pPr>
              <w:pStyle w:val="180"/>
              <w:bidi w:val="0"/>
              <w:spacing w:line="240" w:lineRule="auto"/>
              <w:jc w:val="center"/>
              <w:rPr>
                <w:rFonts w:hint="eastAsia"/>
                <w:lang w:val="en-US" w:eastAsia="zh-CN"/>
              </w:rPr>
            </w:pPr>
          </w:p>
        </w:tc>
        <w:tc>
          <w:tcPr>
            <w:tcW w:w="1060" w:type="dxa"/>
            <w:vMerge w:val="continue"/>
            <w:vAlign w:val="center"/>
          </w:tcPr>
          <w:p w14:paraId="33E75BDF">
            <w:pPr>
              <w:pStyle w:val="180"/>
              <w:bidi w:val="0"/>
              <w:spacing w:line="240" w:lineRule="auto"/>
              <w:jc w:val="center"/>
              <w:rPr>
                <w:rFonts w:hint="eastAsia"/>
                <w:lang w:val="en-US" w:eastAsia="zh-CN"/>
              </w:rPr>
            </w:pPr>
          </w:p>
        </w:tc>
        <w:tc>
          <w:tcPr>
            <w:tcW w:w="1407" w:type="dxa"/>
            <w:vAlign w:val="center"/>
          </w:tcPr>
          <w:p w14:paraId="47A01F2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事项按期办结率（T37）</w:t>
            </w:r>
          </w:p>
        </w:tc>
        <w:tc>
          <w:tcPr>
            <w:tcW w:w="5225" w:type="dxa"/>
            <w:vAlign w:val="center"/>
          </w:tcPr>
          <w:p w14:paraId="049C4A89">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事项按期办结率=事项按期办结数（件）/应办结数（件）×100%。</w:t>
            </w:r>
          </w:p>
          <w:p w14:paraId="03FE53E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其中，事项应符合GB/T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XXXXX.5的规定</w:t>
            </w:r>
          </w:p>
        </w:tc>
        <w:tc>
          <w:tcPr>
            <w:tcW w:w="4754" w:type="dxa"/>
            <w:vAlign w:val="center"/>
          </w:tcPr>
          <w:p w14:paraId="3D72C6B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事项按期办结率大于等于90%，得5分</w:t>
            </w:r>
            <w:r>
              <w:rPr>
                <w:rFonts w:hint="eastAsia" w:ascii="宋体" w:hAnsi="宋体" w:eastAsia="宋体" w:cs="宋体"/>
                <w:sz w:val="18"/>
                <w:szCs w:val="18"/>
                <w:lang w:eastAsia="zh-CN"/>
              </w:rPr>
              <w:t>；</w:t>
            </w:r>
            <w:r>
              <w:rPr>
                <w:rFonts w:hint="eastAsia" w:ascii="宋体" w:hAnsi="宋体" w:eastAsia="宋体" w:cs="宋体"/>
                <w:sz w:val="18"/>
                <w:szCs w:val="18"/>
              </w:rPr>
              <w:t>每降低1%，扣0.1分，扣完为止</w:t>
            </w:r>
          </w:p>
        </w:tc>
        <w:tc>
          <w:tcPr>
            <w:tcW w:w="592" w:type="dxa"/>
            <w:vAlign w:val="center"/>
          </w:tcPr>
          <w:p w14:paraId="57A2BEBF">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5</w:t>
            </w:r>
          </w:p>
        </w:tc>
      </w:tr>
      <w:tr w14:paraId="50A9F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22BCD866">
            <w:pPr>
              <w:pStyle w:val="180"/>
              <w:bidi w:val="0"/>
              <w:spacing w:line="240" w:lineRule="auto"/>
              <w:jc w:val="center"/>
              <w:rPr>
                <w:rFonts w:hint="eastAsia"/>
                <w:lang w:val="en-US" w:eastAsia="zh-CN"/>
              </w:rPr>
            </w:pPr>
          </w:p>
        </w:tc>
        <w:tc>
          <w:tcPr>
            <w:tcW w:w="1060" w:type="dxa"/>
            <w:vMerge w:val="continue"/>
            <w:vAlign w:val="center"/>
          </w:tcPr>
          <w:p w14:paraId="1B3B4191">
            <w:pPr>
              <w:pStyle w:val="180"/>
              <w:bidi w:val="0"/>
              <w:spacing w:line="240" w:lineRule="auto"/>
              <w:jc w:val="center"/>
              <w:rPr>
                <w:rFonts w:hint="eastAsia"/>
                <w:lang w:val="en-US" w:eastAsia="zh-CN"/>
              </w:rPr>
            </w:pPr>
          </w:p>
        </w:tc>
        <w:tc>
          <w:tcPr>
            <w:tcW w:w="1407" w:type="dxa"/>
            <w:vAlign w:val="center"/>
          </w:tcPr>
          <w:p w14:paraId="59A1E6F0">
            <w:pPr>
              <w:keepNext w:val="0"/>
              <w:keepLines w:val="0"/>
              <w:pageBreakBefore w:val="0"/>
              <w:tabs>
                <w:tab w:val="left" w:pos="849"/>
              </w:tabs>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上一年度综合评价问题整治率（T38）</w:t>
            </w:r>
          </w:p>
        </w:tc>
        <w:tc>
          <w:tcPr>
            <w:tcW w:w="5225" w:type="dxa"/>
            <w:vAlign w:val="center"/>
          </w:tcPr>
          <w:p w14:paraId="21AA3C98">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上一年度综合评价问题整治率=已完成整改的问题数（个）/上一年度综合评价发现问题总数（个）×100%</w:t>
            </w:r>
          </w:p>
        </w:tc>
        <w:tc>
          <w:tcPr>
            <w:tcW w:w="4754" w:type="dxa"/>
            <w:vAlign w:val="center"/>
          </w:tcPr>
          <w:p w14:paraId="557BB240">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上一年度综合评价问题整治率大于等于90%，得10分</w:t>
            </w:r>
            <w:r>
              <w:rPr>
                <w:rFonts w:hint="eastAsia" w:ascii="宋体" w:hAnsi="宋体" w:eastAsia="宋体" w:cs="宋体"/>
                <w:sz w:val="18"/>
                <w:szCs w:val="18"/>
                <w:lang w:eastAsia="zh-CN"/>
              </w:rPr>
              <w:t>；</w:t>
            </w:r>
            <w:r>
              <w:rPr>
                <w:rFonts w:hint="eastAsia" w:ascii="宋体" w:hAnsi="宋体" w:eastAsia="宋体" w:cs="宋体"/>
                <w:sz w:val="18"/>
                <w:szCs w:val="18"/>
              </w:rPr>
              <w:t>每降低10%，扣1分，扣完为止</w:t>
            </w:r>
          </w:p>
        </w:tc>
        <w:tc>
          <w:tcPr>
            <w:tcW w:w="592" w:type="dxa"/>
            <w:vAlign w:val="center"/>
          </w:tcPr>
          <w:p w14:paraId="4CC226E5">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10</w:t>
            </w:r>
          </w:p>
        </w:tc>
      </w:tr>
      <w:tr w14:paraId="7FB05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12E77965">
            <w:pPr>
              <w:pStyle w:val="180"/>
              <w:bidi w:val="0"/>
              <w:spacing w:line="240" w:lineRule="auto"/>
              <w:jc w:val="center"/>
              <w:rPr>
                <w:rFonts w:hint="eastAsia"/>
                <w:lang w:val="en-US" w:eastAsia="zh-CN"/>
              </w:rPr>
            </w:pPr>
          </w:p>
        </w:tc>
        <w:tc>
          <w:tcPr>
            <w:tcW w:w="1060" w:type="dxa"/>
            <w:vMerge w:val="continue"/>
            <w:vAlign w:val="center"/>
          </w:tcPr>
          <w:p w14:paraId="7E428CAE">
            <w:pPr>
              <w:pStyle w:val="180"/>
              <w:bidi w:val="0"/>
              <w:spacing w:line="240" w:lineRule="auto"/>
              <w:jc w:val="center"/>
              <w:rPr>
                <w:rFonts w:hint="eastAsia"/>
                <w:lang w:val="en-US" w:eastAsia="zh-CN"/>
              </w:rPr>
            </w:pPr>
          </w:p>
        </w:tc>
        <w:tc>
          <w:tcPr>
            <w:tcW w:w="1407" w:type="dxa"/>
            <w:vAlign w:val="center"/>
          </w:tcPr>
          <w:p w14:paraId="65985D24">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表彰奖励（T39）</w:t>
            </w:r>
          </w:p>
        </w:tc>
        <w:tc>
          <w:tcPr>
            <w:tcW w:w="5225" w:type="dxa"/>
            <w:vAlign w:val="center"/>
          </w:tcPr>
          <w:p w14:paraId="6F24B55E">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城市管理部门获得表彰奖励的情况</w:t>
            </w:r>
          </w:p>
        </w:tc>
        <w:tc>
          <w:tcPr>
            <w:tcW w:w="4754" w:type="dxa"/>
            <w:vAlign w:val="center"/>
          </w:tcPr>
          <w:p w14:paraId="32FAB74C">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a）综合性、单项工作获得全球可持续发展城市奖、世界人居奖等权威国际奖项，得5分；</w:t>
            </w:r>
          </w:p>
          <w:p w14:paraId="4BECB261">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b）综合性、单项工作获得国家级奖励，每项得1分，最高3分，包括获得国家部委通报表彰或授予荣誉称号；国家部委现场会经验交流城市；工作经验纳入国家部委工作简报、可复制经验做法清单、发文推广，被国家级媒体宣传报道等；</w:t>
            </w:r>
          </w:p>
          <w:p w14:paraId="3DF1C56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c）综合性、单项工作获得省级奖励，每项得0.5分，最高1.5分，具体内容同上。</w:t>
            </w:r>
          </w:p>
          <w:p w14:paraId="0A2FF2DF">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以上3项累加得分，最高得5分</w:t>
            </w:r>
          </w:p>
        </w:tc>
        <w:tc>
          <w:tcPr>
            <w:tcW w:w="592" w:type="dxa"/>
            <w:vAlign w:val="center"/>
          </w:tcPr>
          <w:p w14:paraId="678548D6">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5</w:t>
            </w:r>
          </w:p>
        </w:tc>
      </w:tr>
      <w:tr w14:paraId="281BA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9A805A2">
            <w:pPr>
              <w:pStyle w:val="180"/>
              <w:bidi w:val="0"/>
              <w:spacing w:line="240" w:lineRule="auto"/>
              <w:jc w:val="center"/>
              <w:rPr>
                <w:rFonts w:hint="eastAsia"/>
                <w:lang w:val="en-US" w:eastAsia="zh-CN"/>
              </w:rPr>
            </w:pPr>
          </w:p>
        </w:tc>
        <w:tc>
          <w:tcPr>
            <w:tcW w:w="1060" w:type="dxa"/>
            <w:vMerge w:val="continue"/>
            <w:vAlign w:val="center"/>
          </w:tcPr>
          <w:p w14:paraId="2DD2CFF7">
            <w:pPr>
              <w:pStyle w:val="180"/>
              <w:bidi w:val="0"/>
              <w:spacing w:line="240" w:lineRule="auto"/>
              <w:jc w:val="center"/>
              <w:rPr>
                <w:rFonts w:hint="eastAsia"/>
                <w:lang w:val="en-US" w:eastAsia="zh-CN"/>
              </w:rPr>
            </w:pPr>
          </w:p>
        </w:tc>
        <w:tc>
          <w:tcPr>
            <w:tcW w:w="1407" w:type="dxa"/>
            <w:vAlign w:val="center"/>
          </w:tcPr>
          <w:p w14:paraId="112C58D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pacing w:val="9"/>
                <w:sz w:val="18"/>
                <w:szCs w:val="18"/>
              </w:rPr>
              <w:t>☆</w:t>
            </w:r>
            <w:r>
              <w:rPr>
                <w:rFonts w:hint="eastAsia" w:ascii="宋体" w:hAnsi="宋体" w:eastAsia="宋体" w:cs="宋体"/>
                <w:sz w:val="18"/>
                <w:szCs w:val="18"/>
              </w:rPr>
              <w:t>负面舆情及</w:t>
            </w:r>
            <w:r>
              <w:rPr>
                <w:rFonts w:hint="eastAsia" w:ascii="宋体" w:hAnsi="宋体" w:eastAsia="宋体" w:cs="宋体"/>
                <w:sz w:val="18"/>
                <w:szCs w:val="18"/>
                <w:lang w:val="en-US" w:eastAsia="zh-CN"/>
              </w:rPr>
              <w:t>安全</w:t>
            </w:r>
            <w:r>
              <w:rPr>
                <w:rFonts w:hint="eastAsia" w:ascii="宋体" w:hAnsi="宋体" w:eastAsia="宋体" w:cs="宋体"/>
                <w:sz w:val="18"/>
                <w:szCs w:val="18"/>
              </w:rPr>
              <w:t>事故（T40）</w:t>
            </w:r>
          </w:p>
        </w:tc>
        <w:tc>
          <w:tcPr>
            <w:tcW w:w="5225" w:type="dxa"/>
            <w:vAlign w:val="center"/>
          </w:tcPr>
          <w:p w14:paraId="6954319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a）出现城市管理负面舆情情况；</w:t>
            </w:r>
          </w:p>
          <w:p w14:paraId="57BB7663">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负面舆情，是指有可能或已经对城市运行管理服务部门工作和形象产生不利影响的新闻媒体负面报道或负面言论，一般分为以下等级：</w:t>
            </w:r>
          </w:p>
          <w:p w14:paraId="1EDC1DD6">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一般负面舆情：点赞量大于等于1万、小于等于5万，舆情整体倾向为负面；</w:t>
            </w:r>
          </w:p>
          <w:p w14:paraId="40034BA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较大负面舆情：指点赞量大于5万，转发量较高，舆情整体倾向为负面；</w:t>
            </w:r>
          </w:p>
          <w:p w14:paraId="396A274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重大负面舆情：指点赞量大于5万，转发量极高，舆情整体倾向为负面，且存在有重大影响力的中央级媒体、省内主流媒体报道或上级政府介入处置情形；</w:t>
            </w:r>
          </w:p>
          <w:p w14:paraId="77BF929B">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b）出现城市安全</w:t>
            </w:r>
            <w:r>
              <w:rPr>
                <w:rFonts w:hint="eastAsia" w:ascii="宋体" w:hAnsi="宋体" w:eastAsia="宋体" w:cs="宋体"/>
                <w:sz w:val="18"/>
                <w:szCs w:val="18"/>
                <w:lang w:val="en-US" w:eastAsia="zh-CN"/>
              </w:rPr>
              <w:t>一般事故及以上</w:t>
            </w:r>
            <w:r>
              <w:rPr>
                <w:rFonts w:hint="eastAsia" w:ascii="宋体" w:hAnsi="宋体" w:eastAsia="宋体" w:cs="宋体"/>
                <w:sz w:val="18"/>
                <w:szCs w:val="18"/>
              </w:rPr>
              <w:t>情况</w:t>
            </w:r>
          </w:p>
        </w:tc>
        <w:tc>
          <w:tcPr>
            <w:tcW w:w="4754" w:type="dxa"/>
            <w:vAlign w:val="center"/>
          </w:tcPr>
          <w:p w14:paraId="71DBC2E2">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a）评价周期内发生重大负面舆情，F2扣5分；发生较大负面舆情，F2扣3分；发生一般负面舆情，F2扣1分；扣完为止；</w:t>
            </w:r>
          </w:p>
          <w:p w14:paraId="4DABFA9A">
            <w:pPr>
              <w:keepNext w:val="0"/>
              <w:keepLines w:val="0"/>
              <w:pageBreakBefore w:val="0"/>
              <w:kinsoku/>
              <w:wordWrap/>
              <w:overflowPunct/>
              <w:topLinePunct w:val="0"/>
              <w:autoSpaceDE/>
              <w:autoSpaceDN/>
              <w:bidi w:val="0"/>
              <w:snapToGrid/>
              <w:spacing w:before="0" w:beforeLines="0" w:after="0" w:afterLines="0" w:line="240" w:lineRule="auto"/>
              <w:ind w:firstLine="0" w:firstLineChars="0"/>
              <w:textAlignment w:val="auto"/>
              <w:rPr>
                <w:rFonts w:hint="eastAsia"/>
                <w:lang w:val="en-US" w:eastAsia="zh-CN"/>
              </w:rPr>
            </w:pPr>
            <w:r>
              <w:rPr>
                <w:rFonts w:hint="eastAsia" w:ascii="宋体" w:hAnsi="宋体" w:eastAsia="宋体" w:cs="宋体"/>
                <w:sz w:val="18"/>
                <w:szCs w:val="18"/>
              </w:rPr>
              <w:t>b）评价周期内发生</w:t>
            </w:r>
            <w:r>
              <w:rPr>
                <w:rFonts w:hint="eastAsia" w:ascii="宋体" w:hAnsi="宋体" w:eastAsia="宋体" w:cs="宋体"/>
                <w:sz w:val="18"/>
                <w:szCs w:val="18"/>
                <w:lang w:val="en-US" w:eastAsia="zh-CN"/>
              </w:rPr>
              <w:t>一般事故及以上事故</w:t>
            </w:r>
            <w:r>
              <w:rPr>
                <w:rFonts w:hint="eastAsia" w:ascii="宋体" w:hAnsi="宋体" w:eastAsia="宋体" w:cs="宋体"/>
                <w:sz w:val="18"/>
                <w:szCs w:val="18"/>
              </w:rPr>
              <w:t>的，</w:t>
            </w:r>
            <w:r>
              <w:rPr>
                <w:rFonts w:hint="eastAsia" w:ascii="宋体" w:hAnsi="宋体" w:eastAsia="宋体" w:cs="宋体"/>
                <w:sz w:val="18"/>
                <w:szCs w:val="18"/>
                <w:lang w:val="en-US" w:eastAsia="zh-CN"/>
              </w:rPr>
              <w:t>S</w:t>
            </w:r>
            <w:r>
              <w:rPr>
                <w:rFonts w:hint="eastAsia" w:ascii="宋体" w:hAnsi="宋体" w:eastAsia="宋体" w:cs="宋体"/>
                <w:sz w:val="18"/>
                <w:szCs w:val="18"/>
              </w:rPr>
              <w:t>1得分为0</w:t>
            </w:r>
          </w:p>
        </w:tc>
        <w:tc>
          <w:tcPr>
            <w:tcW w:w="592" w:type="dxa"/>
            <w:vAlign w:val="center"/>
          </w:tcPr>
          <w:p w14:paraId="002584E9">
            <w:pPr>
              <w:keepNext w:val="0"/>
              <w:keepLines w:val="0"/>
              <w:pageBreakBefore w:val="0"/>
              <w:kinsoku/>
              <w:wordWrap/>
              <w:overflowPunct/>
              <w:topLinePunct w:val="0"/>
              <w:autoSpaceDE/>
              <w:autoSpaceDN/>
              <w:bidi w:val="0"/>
              <w:snapToGrid/>
              <w:spacing w:before="0" w:beforeLines="0" w:after="0" w:afterLines="0" w:line="240" w:lineRule="auto"/>
              <w:ind w:firstLine="0" w:firstLineChars="0"/>
              <w:jc w:val="center"/>
              <w:textAlignment w:val="auto"/>
              <w:rPr>
                <w:rFonts w:hint="eastAsia"/>
                <w:lang w:val="en-US" w:eastAsia="zh-CN"/>
              </w:rPr>
            </w:pPr>
            <w:r>
              <w:rPr>
                <w:rFonts w:hint="eastAsia" w:ascii="宋体" w:hAnsi="宋体" w:eastAsia="宋体" w:cs="宋体"/>
                <w:sz w:val="18"/>
                <w:szCs w:val="18"/>
              </w:rPr>
              <w:t>/</w:t>
            </w:r>
          </w:p>
        </w:tc>
      </w:tr>
    </w:tbl>
    <w:p w14:paraId="119C1F16">
      <w:pPr>
        <w:pStyle w:val="58"/>
        <w:bidi w:val="0"/>
        <w:rPr>
          <w:rFonts w:hint="eastAsia"/>
          <w:lang w:val="en-US" w:eastAsia="zh-CN"/>
        </w:rPr>
      </w:pPr>
    </w:p>
    <w:p w14:paraId="5323B3CE">
      <w:pPr>
        <w:pStyle w:val="58"/>
        <w:bidi w:val="0"/>
        <w:rPr>
          <w:rFonts w:hint="eastAsia"/>
          <w:lang w:val="en-US" w:eastAsia="zh-CN"/>
        </w:rPr>
      </w:pPr>
    </w:p>
    <w:p w14:paraId="2886C203">
      <w:pPr>
        <w:rPr>
          <w:rFonts w:hint="eastAsia"/>
          <w:lang w:val="en-US" w:eastAsia="zh-CN"/>
        </w:rPr>
      </w:pPr>
      <w:r>
        <w:rPr>
          <w:rFonts w:hint="eastAsia"/>
          <w:lang w:val="en-US" w:eastAsia="zh-CN"/>
        </w:rPr>
        <w:br w:type="page"/>
      </w:r>
    </w:p>
    <w:p w14:paraId="489F9721">
      <w:pPr>
        <w:pStyle w:val="164"/>
        <w:bidi w:val="0"/>
        <w:rPr>
          <w:rFonts w:hint="eastAsia"/>
          <w:lang w:val="en-US" w:eastAsia="zh-CN"/>
        </w:rPr>
        <w:sectPr>
          <w:headerReference r:id="rId25" w:type="default"/>
          <w:footerReference r:id="rId27" w:type="default"/>
          <w:headerReference r:id="rId26" w:type="even"/>
          <w:footerReference r:id="rId28" w:type="even"/>
          <w:pgSz w:w="16838" w:h="11906" w:orient="landscape"/>
          <w:pgMar w:top="1134" w:right="1871" w:bottom="1134" w:left="1134" w:header="1418" w:footer="1247" w:gutter="284"/>
          <w:pgNumType w:fmt="decimal"/>
          <w:cols w:space="425" w:num="1"/>
          <w:formProt w:val="0"/>
          <w:docGrid w:type="lines" w:linePitch="312" w:charSpace="0"/>
        </w:sectPr>
      </w:pPr>
    </w:p>
    <w:p w14:paraId="77E7A67D">
      <w:pPr>
        <w:pStyle w:val="106"/>
        <w:bidi w:val="0"/>
        <w:rPr>
          <w:rFonts w:hint="eastAsia"/>
          <w:lang w:val="en-US" w:eastAsia="zh-CN"/>
        </w:rPr>
      </w:pPr>
      <w:bookmarkStart w:id="57" w:name="_Toc23555"/>
      <w:bookmarkStart w:id="58" w:name="_Toc15577"/>
      <w:r>
        <w:rPr>
          <w:rFonts w:hint="eastAsia"/>
          <w:lang w:val="en-US" w:eastAsia="zh-CN"/>
        </w:rPr>
        <w:t>评价方法</w:t>
      </w:r>
      <w:bookmarkEnd w:id="57"/>
      <w:bookmarkEnd w:id="58"/>
    </w:p>
    <w:p w14:paraId="074EA6F6">
      <w:pPr>
        <w:pStyle w:val="107"/>
        <w:bidi w:val="0"/>
        <w:rPr>
          <w:rFonts w:hint="eastAsia"/>
          <w:lang w:val="en-US" w:eastAsia="zh-CN"/>
        </w:rPr>
      </w:pPr>
      <w:bookmarkStart w:id="59" w:name="_Toc26669"/>
      <w:bookmarkStart w:id="60" w:name="_Toc19161"/>
      <w:r>
        <w:rPr>
          <w:rFonts w:hint="eastAsia"/>
          <w:lang w:val="en-US" w:eastAsia="zh-CN"/>
        </w:rPr>
        <w:t>一般要求</w:t>
      </w:r>
      <w:bookmarkEnd w:id="59"/>
      <w:bookmarkEnd w:id="60"/>
    </w:p>
    <w:p w14:paraId="12F56074">
      <w:pPr>
        <w:pStyle w:val="67"/>
        <w:spacing w:before="0" w:beforeLines="0" w:after="0" w:afterLines="0"/>
        <w:rPr>
          <w:rFonts w:hint="default" w:ascii="宋体" w:hAnsi="宋体" w:eastAsia="宋体" w:cs="宋体"/>
          <w:sz w:val="21"/>
          <w:szCs w:val="24"/>
        </w:rPr>
      </w:pPr>
      <w:bookmarkStart w:id="61" w:name="_Toc1035"/>
      <w:r>
        <w:rPr>
          <w:rFonts w:hint="default" w:ascii="宋体" w:hAnsi="宋体" w:eastAsia="宋体" w:cs="宋体"/>
          <w:sz w:val="21"/>
          <w:szCs w:val="24"/>
        </w:rPr>
        <w:t>展综合评价时，应通过城市运行管理服务平台，从一类、二类、三类评价网格中分别随机抽取3个，共计抽取9个评价网格，应避免反复抽取相同的评价网格。</w:t>
      </w:r>
      <w:bookmarkEnd w:id="61"/>
    </w:p>
    <w:p w14:paraId="390846A8">
      <w:pPr>
        <w:pStyle w:val="67"/>
        <w:spacing w:before="0" w:beforeLines="0" w:after="0" w:afterLines="0"/>
        <w:rPr>
          <w:rFonts w:hint="default" w:ascii="宋体" w:hAnsi="宋体" w:eastAsia="宋体" w:cs="宋体"/>
          <w:sz w:val="21"/>
          <w:szCs w:val="24"/>
        </w:rPr>
      </w:pPr>
      <w:bookmarkStart w:id="62" w:name="_Toc6739"/>
      <w:r>
        <w:rPr>
          <w:rFonts w:hint="default" w:ascii="宋体" w:hAnsi="宋体" w:eastAsia="宋体" w:cs="宋体"/>
          <w:sz w:val="21"/>
          <w:szCs w:val="24"/>
        </w:rPr>
        <w:t>评价网格内未涵盖各类评价点位时，应通过随机抽取评价点位的方式获取评价网格指标数据。</w:t>
      </w:r>
      <w:bookmarkEnd w:id="62"/>
    </w:p>
    <w:p w14:paraId="57ED9D0B">
      <w:pPr>
        <w:pStyle w:val="67"/>
        <w:spacing w:before="0" w:beforeLines="0" w:after="0" w:afterLines="0"/>
        <w:rPr>
          <w:rFonts w:hint="default" w:ascii="宋体" w:hAnsi="宋体" w:eastAsia="宋体" w:cs="宋体"/>
          <w:sz w:val="21"/>
          <w:szCs w:val="24"/>
        </w:rPr>
      </w:pPr>
      <w:bookmarkStart w:id="63" w:name="_Toc3973"/>
      <w:r>
        <w:rPr>
          <w:rFonts w:hint="default" w:ascii="宋体" w:hAnsi="宋体" w:eastAsia="宋体" w:cs="宋体"/>
          <w:sz w:val="21"/>
          <w:szCs w:val="24"/>
        </w:rPr>
        <w:t>综合评价应先对单个评价网格评分，以9个评价网格得分的平均值作为综合评价结果。</w:t>
      </w:r>
      <w:bookmarkEnd w:id="63"/>
    </w:p>
    <w:p w14:paraId="751624C5">
      <w:pPr>
        <w:pStyle w:val="67"/>
        <w:spacing w:beforeLines="0" w:afterLines="0"/>
        <w:jc w:val="left"/>
        <w:rPr>
          <w:rFonts w:hint="eastAsia"/>
          <w:sz w:val="21"/>
          <w:szCs w:val="24"/>
        </w:rPr>
      </w:pPr>
      <w:bookmarkStart w:id="64" w:name="_Toc26301"/>
      <w:r>
        <w:rPr>
          <w:rFonts w:hint="default" w:ascii="宋体" w:hAnsi="宋体" w:eastAsia="宋体" w:cs="宋体"/>
          <w:sz w:val="21"/>
          <w:szCs w:val="24"/>
        </w:rPr>
        <w:t>单个评价网格得分，为城市运行、城市管理、公众服务和工作效能4项一级指标得分按其各自权重系数加权求和。权重系数由部、省、市城市管理部门根据年度城市运行管理服务工作重点确定。单个评价网格的综合得分应按下式计算：</w:t>
      </w:r>
      <w:bookmarkEnd w:id="64"/>
    </w:p>
    <w:p w14:paraId="28747537">
      <w:pPr>
        <w:pStyle w:val="115"/>
        <w:bidi w:val="0"/>
        <w:rPr>
          <w:rFonts w:hint="eastAsia"/>
          <w:lang w:eastAsia="zh-CN"/>
        </w:rPr>
      </w:pPr>
      <w:r>
        <w:rPr>
          <w:rFonts w:hint="eastAsia"/>
          <w:lang w:eastAsia="zh-CN"/>
        </w:rPr>
        <w:tab/>
      </w:r>
      <m:oMath>
        <m:r>
          <m:rPr/>
          <w:rPr>
            <w:rFonts w:hint="default" w:ascii="Cambria Math" w:hAnsi="Cambria Math" w:eastAsia="宋体"/>
            <w:sz w:val="21"/>
          </w:rPr>
          <m:t>P</m:t>
        </m:r>
        <m:r>
          <m:rPr/>
          <w:rPr>
            <w:rFonts w:hint="default" w:ascii="Cambria Math" w:hAnsi="Cambria Math" w:eastAsia="宋体"/>
            <w:sz w:val="21"/>
            <w:lang w:val="en-US" w:eastAsia="zh-CN"/>
          </w:rPr>
          <m:t>=</m:t>
        </m:r>
        <m:nary>
          <m:naryPr>
            <m:chr m:val="∑"/>
            <m:limLoc m:val="undOvr"/>
            <m:ctrlPr>
              <w:rPr>
                <w:rFonts w:hint="eastAsia" w:ascii="Cambria Math" w:hAnsi="Cambria Math" w:eastAsia="宋体" w:cs="宋体"/>
                <w:i/>
                <w:iCs/>
                <w:kern w:val="0"/>
                <w:szCs w:val="20"/>
              </w:rPr>
            </m:ctrlPr>
          </m:naryPr>
          <m:sub>
            <m:r>
              <m:rPr/>
              <w:rPr>
                <w:rFonts w:hint="eastAsia" w:ascii="Cambria Math" w:hAnsi="Cambria Math" w:eastAsia="宋体" w:cs="宋体"/>
                <w:kern w:val="0"/>
                <w:szCs w:val="20"/>
              </w:rPr>
              <m:t>i=1</m:t>
            </m:r>
            <m:ctrlPr>
              <w:rPr>
                <w:rFonts w:hint="eastAsia" w:ascii="Cambria Math" w:hAnsi="Cambria Math" w:eastAsia="宋体" w:cs="宋体"/>
                <w:i/>
                <w:iCs/>
                <w:kern w:val="0"/>
                <w:szCs w:val="20"/>
              </w:rPr>
            </m:ctrlPr>
          </m:sub>
          <m:sup>
            <m:r>
              <m:rPr/>
              <w:rPr>
                <w:rFonts w:hint="eastAsia" w:ascii="Cambria Math" w:hAnsi="Cambria Math" w:eastAsia="宋体" w:cs="宋体"/>
                <w:kern w:val="0"/>
                <w:szCs w:val="20"/>
              </w:rPr>
              <m:t>4</m:t>
            </m:r>
            <m:ctrlPr>
              <w:rPr>
                <w:rFonts w:hint="eastAsia" w:ascii="Cambria Math" w:hAnsi="Cambria Math" w:eastAsia="宋体" w:cs="宋体"/>
                <w:i/>
                <w:iCs/>
                <w:kern w:val="0"/>
                <w:szCs w:val="20"/>
              </w:rPr>
            </m:ctrlPr>
          </m:sup>
          <m:e>
            <m:sSub>
              <m:sSubPr>
                <m:ctrlPr>
                  <w:rPr>
                    <w:rFonts w:hint="eastAsia" w:ascii="Cambria Math" w:hAnsi="Cambria Math" w:eastAsia="宋体" w:cs="宋体"/>
                    <w:i/>
                    <w:iCs/>
                    <w:kern w:val="0"/>
                  </w:rPr>
                </m:ctrlPr>
              </m:sSubPr>
              <m:e>
                <m:r>
                  <m:rPr/>
                  <w:rPr>
                    <w:rFonts w:hint="eastAsia" w:ascii="Cambria Math" w:hAnsi="Cambria Math" w:eastAsia="宋体" w:cs="宋体"/>
                    <w:kern w:val="0"/>
                  </w:rPr>
                  <m:t>P</m:t>
                </m:r>
                <m:ctrlPr>
                  <w:rPr>
                    <w:rFonts w:hint="eastAsia" w:ascii="Cambria Math" w:hAnsi="Cambria Math" w:eastAsia="宋体" w:cs="宋体"/>
                    <w:i/>
                    <w:iCs/>
                    <w:kern w:val="0"/>
                  </w:rPr>
                </m:ctrlPr>
              </m:e>
              <m:sub>
                <m:r>
                  <m:rPr/>
                  <w:rPr>
                    <w:rFonts w:hint="default" w:ascii="Cambria Math" w:hAnsi="Cambria Math" w:eastAsia="宋体" w:cs="宋体"/>
                    <w:kern w:val="0"/>
                  </w:rPr>
                  <m:t>F</m:t>
                </m:r>
                <m:r>
                  <m:rPr/>
                  <w:rPr>
                    <w:rFonts w:hint="eastAsia" w:ascii="Cambria Math" w:hAnsi="Cambria Math" w:eastAsia="宋体" w:cs="宋体"/>
                    <w:kern w:val="0"/>
                  </w:rPr>
                  <m:t>i</m:t>
                </m:r>
                <m:ctrlPr>
                  <w:rPr>
                    <w:rFonts w:hint="eastAsia" w:ascii="Cambria Math" w:hAnsi="Cambria Math" w:eastAsia="宋体" w:cs="宋体"/>
                    <w:i/>
                    <w:iCs/>
                    <w:kern w:val="0"/>
                  </w:rPr>
                </m:ctrlPr>
              </m:sub>
            </m:sSub>
            <m:sSub>
              <m:sSubPr>
                <m:ctrlPr>
                  <w:rPr>
                    <w:rFonts w:hint="eastAsia" w:ascii="Cambria Math" w:hAnsi="Cambria Math" w:eastAsia="宋体" w:cs="宋体"/>
                    <w:i/>
                    <w:iCs/>
                    <w:kern w:val="0"/>
                    <w:vertAlign w:val="subscript"/>
                  </w:rPr>
                </m:ctrlPr>
              </m:sSubPr>
              <m:e>
                <m:r>
                  <m:rPr/>
                  <w:rPr>
                    <w:rFonts w:hint="eastAsia" w:ascii="Cambria Math" w:hAnsi="Cambria Math" w:eastAsia="宋体" w:cs="宋体"/>
                    <w:kern w:val="0"/>
                    <w:vertAlign w:val="subscript"/>
                  </w:rPr>
                  <m:t>X</m:t>
                </m:r>
                <m:ctrlPr>
                  <w:rPr>
                    <w:rFonts w:hint="eastAsia" w:ascii="Cambria Math" w:hAnsi="Cambria Math" w:eastAsia="宋体" w:cs="宋体"/>
                    <w:i/>
                    <w:iCs/>
                    <w:kern w:val="0"/>
                    <w:vertAlign w:val="subscript"/>
                  </w:rPr>
                </m:ctrlPr>
              </m:e>
              <m:sub>
                <m:r>
                  <m:rPr/>
                  <w:rPr>
                    <w:rFonts w:hint="eastAsia" w:ascii="Cambria Math" w:hAnsi="Cambria Math" w:eastAsia="宋体" w:cs="宋体"/>
                    <w:kern w:val="0"/>
                    <w:vertAlign w:val="subscript"/>
                  </w:rPr>
                  <m:t>i</m:t>
                </m:r>
                <m:ctrlPr>
                  <w:rPr>
                    <w:rFonts w:hint="eastAsia" w:ascii="Cambria Math" w:hAnsi="Cambria Math" w:eastAsia="宋体" w:cs="宋体"/>
                    <w:i/>
                    <w:iCs/>
                    <w:kern w:val="0"/>
                    <w:vertAlign w:val="subscript"/>
                  </w:rPr>
                </m:ctrlPr>
              </m:sub>
            </m:sSub>
            <m:ctrlPr>
              <w:rPr>
                <w:rFonts w:hint="eastAsia" w:ascii="Cambria Math" w:hAnsi="Cambria Math" w:eastAsia="宋体" w:cs="宋体"/>
                <w:i/>
                <w:iCs/>
                <w:kern w:val="0"/>
                <w:szCs w:val="20"/>
              </w:rPr>
            </m:ctrlPr>
          </m:e>
        </m:nary>
      </m:oMath>
      <w:r>
        <w:rPr>
          <w:rFonts w:hint="default"/>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p w14:paraId="6D55F56F">
      <w:pPr>
        <w:pStyle w:val="57"/>
        <w:rPr>
          <w:rFonts w:hint="eastAsia"/>
          <w:lang w:eastAsia="zh-CN"/>
        </w:rPr>
      </w:pPr>
      <w:r>
        <w:rPr>
          <w:rFonts w:hint="eastAsia"/>
          <w:lang w:eastAsia="zh-CN"/>
        </w:rPr>
        <w:t>式中：</w:t>
      </w:r>
    </w:p>
    <w:p w14:paraId="28695D93">
      <w:pPr>
        <w:pStyle w:val="57"/>
        <w:spacing w:beforeLines="0" w:afterLines="0"/>
        <w:rPr>
          <w:rFonts w:hint="default" w:ascii="宋体"/>
          <w:sz w:val="21"/>
          <w:szCs w:val="21"/>
        </w:rPr>
      </w:pPr>
      <w:r>
        <w:rPr>
          <w:rFonts w:hint="default" w:ascii="宋体"/>
          <w:sz w:val="21"/>
          <w:szCs w:val="21"/>
        </w:rPr>
        <w:t>式中：</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1"/>
        <w:gridCol w:w="462"/>
        <w:gridCol w:w="8201"/>
      </w:tblGrid>
      <w:tr w14:paraId="78EC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center"/>
          </w:tcPr>
          <w:p w14:paraId="7095C7E6">
            <w:pPr>
              <w:pStyle w:val="58"/>
              <w:spacing w:beforeLines="0" w:afterLines="0"/>
              <w:jc w:val="left"/>
              <w:rPr>
                <w:rFonts w:hint="default"/>
                <w:sz w:val="21"/>
                <w:szCs w:val="24"/>
              </w:rPr>
            </w:pPr>
            <w:r>
              <w:rPr>
                <w:rFonts w:hint="default" w:ascii="Cambria Math" w:hAnsi="Cambria Math"/>
                <w:i/>
                <w:kern w:val="2"/>
                <w:sz w:val="21"/>
                <w:szCs w:val="21"/>
              </w:rPr>
              <w:t>P</w:t>
            </w:r>
          </w:p>
        </w:tc>
        <w:tc>
          <w:tcPr>
            <w:tcW w:w="462" w:type="dxa"/>
            <w:tcBorders>
              <w:top w:val="nil"/>
              <w:left w:val="nil"/>
              <w:bottom w:val="nil"/>
              <w:right w:val="nil"/>
              <w:tl2br w:val="nil"/>
              <w:tr2bl w:val="nil"/>
            </w:tcBorders>
            <w:noWrap w:val="0"/>
            <w:vAlign w:val="center"/>
          </w:tcPr>
          <w:p w14:paraId="01E84B2E">
            <w:pPr>
              <w:pStyle w:val="58"/>
              <w:spacing w:beforeLines="0" w:afterLines="0"/>
              <w:ind w:firstLine="0" w:firstLineChars="0"/>
              <w:jc w:val="left"/>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center"/>
          </w:tcPr>
          <w:p w14:paraId="334D9B4E">
            <w:pPr>
              <w:pStyle w:val="58"/>
              <w:spacing w:beforeLines="0" w:afterLines="0"/>
              <w:ind w:firstLine="0" w:firstLineChars="0"/>
              <w:jc w:val="left"/>
              <w:rPr>
                <w:rFonts w:hint="default"/>
                <w:sz w:val="21"/>
                <w:szCs w:val="24"/>
              </w:rPr>
            </w:pPr>
            <w:r>
              <w:rPr>
                <w:rFonts w:hint="default"/>
                <w:sz w:val="21"/>
                <w:szCs w:val="24"/>
              </w:rPr>
              <w:t>每个评价网格的综合得分；</w:t>
            </w:r>
          </w:p>
        </w:tc>
      </w:tr>
      <w:tr w14:paraId="733F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center"/>
          </w:tcPr>
          <w:p w14:paraId="231AF1CB">
            <w:pPr>
              <w:pStyle w:val="58"/>
              <w:spacing w:beforeLines="0" w:afterLines="0"/>
              <w:jc w:val="left"/>
              <w:rPr>
                <w:rFonts w:hint="default"/>
                <w:sz w:val="21"/>
                <w:szCs w:val="24"/>
              </w:rPr>
            </w:pPr>
            <w:r>
              <w:rPr>
                <w:rFonts w:hint="default" w:ascii="Times New Roman"/>
                <w:i/>
                <w:sz w:val="21"/>
                <w:szCs w:val="24"/>
              </w:rPr>
              <w:t>P</w:t>
            </w:r>
            <w:r>
              <w:rPr>
                <w:rFonts w:hint="default" w:ascii="Times New Roman"/>
                <w:sz w:val="21"/>
                <w:szCs w:val="24"/>
                <w:vertAlign w:val="subscript"/>
              </w:rPr>
              <w:t>F</w:t>
            </w:r>
            <w:r>
              <w:rPr>
                <w:rFonts w:hint="default" w:ascii="Times New Roman"/>
                <w:i/>
                <w:sz w:val="21"/>
                <w:szCs w:val="24"/>
                <w:vertAlign w:val="subscript"/>
              </w:rPr>
              <w:t>i</w:t>
            </w:r>
          </w:p>
        </w:tc>
        <w:tc>
          <w:tcPr>
            <w:tcW w:w="462" w:type="dxa"/>
            <w:tcBorders>
              <w:top w:val="nil"/>
              <w:left w:val="nil"/>
              <w:bottom w:val="nil"/>
              <w:right w:val="nil"/>
              <w:tl2br w:val="nil"/>
              <w:tr2bl w:val="nil"/>
            </w:tcBorders>
            <w:noWrap w:val="0"/>
            <w:vAlign w:val="center"/>
          </w:tcPr>
          <w:p w14:paraId="22A713DE">
            <w:pPr>
              <w:pStyle w:val="58"/>
              <w:spacing w:beforeLines="0" w:afterLines="0"/>
              <w:ind w:firstLine="0" w:firstLineChars="0"/>
              <w:jc w:val="left"/>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center"/>
          </w:tcPr>
          <w:p w14:paraId="7F837EED">
            <w:pPr>
              <w:pStyle w:val="58"/>
              <w:spacing w:beforeLines="0" w:afterLines="0"/>
              <w:ind w:firstLine="0" w:firstLineChars="0"/>
              <w:jc w:val="left"/>
              <w:rPr>
                <w:rFonts w:hint="default"/>
                <w:sz w:val="21"/>
                <w:szCs w:val="24"/>
              </w:rPr>
            </w:pPr>
            <w:r>
              <w:rPr>
                <w:rFonts w:hint="default"/>
                <w:sz w:val="21"/>
                <w:szCs w:val="24"/>
              </w:rPr>
              <w:t>每个评价网格</w:t>
            </w:r>
            <w:r>
              <w:rPr>
                <w:rFonts w:hint="default" w:hAnsi="宋体" w:cs="宋体"/>
                <w:sz w:val="21"/>
                <w:szCs w:val="20"/>
              </w:rPr>
              <w:t>城市运行、城市管理、公众服务和工作效能四项</w:t>
            </w:r>
            <w:r>
              <w:rPr>
                <w:rFonts w:hint="default"/>
                <w:sz w:val="21"/>
                <w:szCs w:val="24"/>
              </w:rPr>
              <w:t>一级</w:t>
            </w:r>
            <w:r>
              <w:rPr>
                <w:rFonts w:hint="default" w:hAnsi="宋体" w:cs="宋体"/>
                <w:sz w:val="21"/>
                <w:szCs w:val="20"/>
              </w:rPr>
              <w:t>指标</w:t>
            </w:r>
            <w:r>
              <w:rPr>
                <w:rFonts w:hint="default" w:hAnsi="宋体" w:cs="宋体"/>
                <w:sz w:val="21"/>
                <w:szCs w:val="24"/>
              </w:rPr>
              <w:t>的</w:t>
            </w:r>
            <w:r>
              <w:rPr>
                <w:rFonts w:hint="default" w:hAnsi="宋体" w:cs="宋体"/>
                <w:sz w:val="21"/>
                <w:szCs w:val="20"/>
              </w:rPr>
              <w:t>得分；</w:t>
            </w:r>
          </w:p>
        </w:tc>
      </w:tr>
      <w:tr w14:paraId="704A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center"/>
          </w:tcPr>
          <w:p w14:paraId="0B42BCEB">
            <w:pPr>
              <w:pStyle w:val="58"/>
              <w:spacing w:beforeLines="0" w:afterLines="0"/>
              <w:jc w:val="left"/>
              <w:rPr>
                <w:rFonts w:hint="default"/>
                <w:sz w:val="21"/>
                <w:szCs w:val="24"/>
              </w:rPr>
            </w:pPr>
            <w:r>
              <w:rPr>
                <w:rFonts w:hint="default" w:ascii="Times New Roman"/>
                <w:i/>
                <w:sz w:val="21"/>
                <w:szCs w:val="21"/>
              </w:rPr>
              <w:t>X</w:t>
            </w:r>
            <w:r>
              <w:rPr>
                <w:rFonts w:hint="default" w:ascii="Times New Roman"/>
                <w:i/>
                <w:sz w:val="21"/>
                <w:szCs w:val="21"/>
                <w:vertAlign w:val="subscript"/>
              </w:rPr>
              <w:t>i</w:t>
            </w:r>
          </w:p>
        </w:tc>
        <w:tc>
          <w:tcPr>
            <w:tcW w:w="462" w:type="dxa"/>
            <w:tcBorders>
              <w:top w:val="nil"/>
              <w:left w:val="nil"/>
              <w:bottom w:val="nil"/>
              <w:right w:val="nil"/>
              <w:tl2br w:val="nil"/>
              <w:tr2bl w:val="nil"/>
            </w:tcBorders>
            <w:noWrap w:val="0"/>
            <w:vAlign w:val="center"/>
          </w:tcPr>
          <w:p w14:paraId="3F06584B">
            <w:pPr>
              <w:pStyle w:val="58"/>
              <w:spacing w:beforeLines="0" w:afterLines="0"/>
              <w:ind w:firstLine="0" w:firstLineChars="0"/>
              <w:jc w:val="left"/>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center"/>
          </w:tcPr>
          <w:p w14:paraId="7E0D0ABA">
            <w:pPr>
              <w:pStyle w:val="58"/>
              <w:spacing w:beforeLines="0" w:afterLines="0"/>
              <w:ind w:firstLine="0" w:firstLineChars="0"/>
              <w:jc w:val="left"/>
              <w:rPr>
                <w:rFonts w:hint="default"/>
                <w:sz w:val="21"/>
                <w:szCs w:val="24"/>
              </w:rPr>
            </w:pPr>
            <w:r>
              <w:rPr>
                <w:rFonts w:hint="default" w:hAnsi="宋体" w:cs="宋体"/>
                <w:sz w:val="21"/>
                <w:szCs w:val="24"/>
              </w:rPr>
              <w:t>城市运行、城市管理、公众服务和工作效能四项一级指标的权重系数，且</w:t>
            </w:r>
            <m:oMath>
              <m:nary>
                <m:naryPr>
                  <m:chr m:val="∑"/>
                  <m:limLoc m:val="undOvr"/>
                  <m:ctrlPr>
                    <w:rPr>
                      <w:rFonts w:hint="default" w:ascii="Cambria Math" w:hAnsi="Cambria Math"/>
                    </w:rPr>
                  </m:ctrlPr>
                </m:naryPr>
                <m:sub>
                  <m:r>
                    <m:rPr/>
                    <w:rPr>
                      <w:rFonts w:hint="default" w:ascii="Cambria Math" w:hAnsi="Cambria Math"/>
                    </w:rPr>
                    <m:t>i</m:t>
                  </m:r>
                  <m:r>
                    <m:rPr>
                      <m:sty m:val="p"/>
                    </m:rPr>
                    <w:rPr>
                      <w:rFonts w:hint="default" w:ascii="Cambria Math" w:hAnsi="Cambria Math"/>
                    </w:rPr>
                    <m:t>=1</m:t>
                  </m:r>
                  <m:ctrlPr>
                    <w:rPr>
                      <w:rFonts w:hint="default" w:ascii="Cambria Math" w:hAnsi="Cambria Math"/>
                    </w:rPr>
                  </m:ctrlPr>
                </m:sub>
                <m:sup>
                  <m:r>
                    <m:rPr>
                      <m:sty m:val="p"/>
                    </m:rPr>
                    <w:rPr>
                      <w:rFonts w:hint="default" w:ascii="Cambria Math" w:hAnsi="Cambria Math"/>
                    </w:rPr>
                    <m:t>4</m:t>
                  </m:r>
                  <m:ctrlPr>
                    <w:rPr>
                      <w:rFonts w:hint="default" w:ascii="Cambria Math" w:hAnsi="Cambria Math"/>
                    </w:rPr>
                  </m:ctrlPr>
                </m:sup>
                <m:e>
                  <m:sSub>
                    <m:sSubPr>
                      <m:ctrlPr>
                        <w:rPr>
                          <w:rFonts w:hint="default" w:ascii="Cambria Math" w:hAnsi="Cambria Math"/>
                          <w:i/>
                        </w:rPr>
                      </m:ctrlPr>
                    </m:sSubPr>
                    <m:e>
                      <m:r>
                        <m:rPr/>
                        <w:rPr>
                          <w:rFonts w:hint="default" w:ascii="Cambria Math" w:hAnsi="Cambria Math"/>
                        </w:rPr>
                        <m:t>X</m:t>
                      </m:r>
                      <m:ctrlPr>
                        <w:rPr>
                          <w:rFonts w:hint="default" w:ascii="Cambria Math" w:hAnsi="Cambria Math"/>
                          <w:i/>
                        </w:rPr>
                      </m:ctrlPr>
                    </m:e>
                    <m:sub>
                      <m:r>
                        <m:rPr/>
                        <w:rPr>
                          <w:rFonts w:hint="default" w:ascii="Cambria Math" w:hAnsi="Cambria Math"/>
                        </w:rPr>
                        <m:t>i</m:t>
                      </m:r>
                      <m:ctrlPr>
                        <w:rPr>
                          <w:rFonts w:hint="default" w:ascii="Cambria Math" w:hAnsi="Cambria Math"/>
                          <w:i/>
                        </w:rPr>
                      </m:ctrlPr>
                    </m:sub>
                  </m:sSub>
                  <m:ctrlPr>
                    <w:rPr>
                      <w:rFonts w:hint="default" w:ascii="Cambria Math" w:hAnsi="Cambria Math"/>
                    </w:rPr>
                  </m:ctrlPr>
                </m:e>
              </m:nary>
              <m:r>
                <m:rPr/>
                <w:rPr>
                  <w:rFonts w:hint="default" w:ascii="Cambria Math" w:hAnsi="Cambria Math"/>
                </w:rPr>
                <m:t>=1</m:t>
              </m:r>
            </m:oMath>
            <w:r>
              <w:rPr>
                <w:rFonts w:hint="default" w:hAnsi="宋体" w:cs="宋体"/>
                <w:sz w:val="21"/>
                <w:szCs w:val="24"/>
              </w:rPr>
              <w:t>。</w:t>
            </w:r>
          </w:p>
        </w:tc>
      </w:tr>
    </w:tbl>
    <w:p w14:paraId="0BE9DD40">
      <w:pPr>
        <w:pStyle w:val="67"/>
        <w:spacing w:beforeLines="0" w:afterLines="0"/>
        <w:rPr>
          <w:rFonts w:hint="eastAsia"/>
          <w:sz w:val="21"/>
          <w:szCs w:val="24"/>
        </w:rPr>
      </w:pPr>
      <w:bookmarkStart w:id="65" w:name="_Toc24537"/>
      <w:r>
        <w:rPr>
          <w:rFonts w:hint="default" w:ascii="宋体" w:hAnsi="宋体" w:eastAsia="宋体" w:cs="宋体"/>
          <w:sz w:val="21"/>
          <w:szCs w:val="24"/>
        </w:rPr>
        <w:t>单个评价网格的城市运行、城市管理、公众服务和工作效能4项一级指标得分应按下式计算：</w:t>
      </w:r>
      <w:bookmarkEnd w:id="65"/>
    </w:p>
    <w:p w14:paraId="7E475BBF">
      <w:pPr>
        <w:pStyle w:val="115"/>
        <w:bidi w:val="0"/>
        <w:rPr>
          <w:rFonts w:hint="eastAsia"/>
          <w:lang w:eastAsia="zh-CN"/>
        </w:rPr>
      </w:pPr>
      <w:r>
        <w:rPr>
          <w:rFonts w:hint="eastAsia"/>
          <w:lang w:eastAsia="zh-CN"/>
        </w:rPr>
        <w:tab/>
      </w:r>
      <m:oMath>
        <m:sSub>
          <m:sSubPr>
            <m:ctrlPr>
              <w:rPr>
                <w:rFonts w:ascii="Cambria Math" w:hAnsi="Cambria Math"/>
                <w:i/>
                <w:iCs/>
                <w:kern w:val="0"/>
                <w:szCs w:val="20"/>
                <w:vertAlign w:val="subscript"/>
              </w:rPr>
            </m:ctrlPr>
          </m:sSubPr>
          <m:e>
            <m:r>
              <m:rPr/>
              <w:rPr>
                <w:rFonts w:hint="default" w:ascii="Cambria Math" w:hAnsi="Cambria Math" w:eastAsia="宋体"/>
                <w:sz w:val="21"/>
              </w:rPr>
              <m:t>P</m:t>
            </m:r>
            <m:ctrlPr>
              <w:rPr>
                <w:rFonts w:ascii="Cambria Math" w:hAnsi="Cambria Math"/>
                <w:i/>
                <w:iCs/>
                <w:kern w:val="0"/>
                <w:szCs w:val="20"/>
                <w:vertAlign w:val="subscript"/>
              </w:rPr>
            </m:ctrlPr>
          </m:e>
          <m:sub>
            <m:r>
              <m:rPr>
                <m:sty m:val="p"/>
              </m:rPr>
              <w:rPr>
                <w:rFonts w:hint="default" w:ascii="Times New Roman" w:hAnsi="Times New Roman"/>
                <w:kern w:val="0"/>
                <w:szCs w:val="20"/>
                <w:vertAlign w:val="subscript"/>
              </w:rPr>
              <m:t>F1</m:t>
            </m:r>
            <m:ctrlPr>
              <w:rPr>
                <w:rFonts w:ascii="Cambria Math" w:hAnsi="Cambria Math"/>
                <w:i/>
                <w:iCs/>
                <w:kern w:val="0"/>
                <w:szCs w:val="20"/>
                <w:vertAlign w:val="subscript"/>
              </w:rPr>
            </m:ctrlPr>
          </m:sub>
        </m:sSub>
        <m:r>
          <m:rPr/>
          <w:rPr>
            <w:rFonts w:ascii="Times New Roman" w:hAnsi="Times New Roman"/>
            <w:kern w:val="0"/>
            <w:szCs w:val="20"/>
          </w:rPr>
          <m:t>=</m:t>
        </m:r>
        <m:nary>
          <m:naryPr>
            <m:chr m:val="∑"/>
            <m:limLoc m:val="undOvr"/>
            <m:ctrlPr>
              <w:rPr>
                <w:rFonts w:hint="default" w:ascii="Cambria Math" w:hAnsi="Cambria Math"/>
                <w:i/>
                <w:iCs/>
                <w:kern w:val="0"/>
                <w:szCs w:val="20"/>
              </w:rPr>
            </m:ctrlPr>
          </m:naryPr>
          <m:sub>
            <m:r>
              <m:rPr/>
              <w:rPr>
                <w:rFonts w:hint="default" w:ascii="Cambria Math" w:hAnsi="Cambria Math"/>
                <w:kern w:val="0"/>
                <w:szCs w:val="20"/>
              </w:rPr>
              <m:t>i=1</m:t>
            </m:r>
            <m:ctrlPr>
              <w:rPr>
                <w:rFonts w:hint="default" w:ascii="Cambria Math" w:hAnsi="Cambria Math"/>
                <w:i/>
                <w:iCs/>
                <w:kern w:val="0"/>
                <w:szCs w:val="20"/>
              </w:rPr>
            </m:ctrlPr>
          </m:sub>
          <m:sup>
            <m:r>
              <m:rPr/>
              <w:rPr>
                <w:rFonts w:hint="default" w:ascii="Cambria Math" w:hAnsi="Cambria Math"/>
                <w:kern w:val="0"/>
                <w:szCs w:val="20"/>
              </w:rPr>
              <m:t>12</m:t>
            </m:r>
            <m:ctrlPr>
              <w:rPr>
                <w:rFonts w:hint="default" w:ascii="Cambria Math" w:hAnsi="Cambria Math"/>
                <w:i/>
                <w:iCs/>
                <w:kern w:val="0"/>
                <w:szCs w:val="20"/>
              </w:rPr>
            </m:ctrlPr>
          </m:sup>
          <m:e>
            <m:sSub>
              <m:sSubPr>
                <m:ctrlPr>
                  <w:rPr>
                    <w:rFonts w:hint="default" w:ascii="Cambria Math" w:hAnsi="Cambria Math"/>
                    <w:i/>
                    <w:iCs/>
                    <w:kern w:val="0"/>
                    <w:szCs w:val="20"/>
                  </w:rPr>
                </m:ctrlPr>
              </m:sSubPr>
              <m:e>
                <m:r>
                  <m:rPr/>
                  <w:rPr>
                    <w:rFonts w:hint="default" w:ascii="Cambria Math" w:hAnsi="Cambria Math"/>
                    <w:kern w:val="0"/>
                    <w:szCs w:val="20"/>
                    <w:lang w:val="en-US" w:eastAsia="zh-CN"/>
                  </w:rPr>
                  <m:t>T</m:t>
                </m:r>
                <m:ctrlPr>
                  <w:rPr>
                    <w:rFonts w:hint="default" w:ascii="Cambria Math" w:hAnsi="Cambria Math"/>
                    <w:i/>
                    <w:iCs/>
                    <w:kern w:val="0"/>
                    <w:szCs w:val="20"/>
                  </w:rPr>
                </m:ctrlPr>
              </m:e>
              <m:sub>
                <m:r>
                  <m:rPr/>
                  <w:rPr>
                    <w:rFonts w:hint="default" w:ascii="Cambria Math" w:hAnsi="Cambria Math"/>
                    <w:kern w:val="0"/>
                    <w:szCs w:val="20"/>
                    <w:lang w:val="en-US" w:eastAsia="zh-CN"/>
                  </w:rPr>
                  <m:t>i</m:t>
                </m:r>
                <m:ctrlPr>
                  <w:rPr>
                    <w:rFonts w:hint="default" w:ascii="Cambria Math" w:hAnsi="Cambria Math"/>
                    <w:i/>
                    <w:iCs/>
                    <w:kern w:val="0"/>
                    <w:szCs w:val="20"/>
                  </w:rPr>
                </m:ctrlPr>
              </m:sub>
            </m:sSub>
            <m:ctrlPr>
              <w:rPr>
                <w:rFonts w:hint="default" w:ascii="Cambria Math" w:hAnsi="Cambria Math"/>
                <w:i/>
                <w:iCs/>
                <w:kern w:val="0"/>
                <w:szCs w:val="20"/>
              </w:rPr>
            </m:ctrlPr>
          </m:e>
        </m:nary>
        <m:r>
          <m:rPr>
            <m:sty m:val="p"/>
          </m:rPr>
          <w:rPr>
            <w:rFonts w:hint="eastAsia" w:ascii="Cambria Math" w:hAnsi="Cambria Math" w:cs="宋体"/>
            <w:kern w:val="0"/>
            <w:szCs w:val="20"/>
          </w:rPr>
          <m:t>；</m:t>
        </m:r>
        <m:sSub>
          <m:sSubPr>
            <m:ctrlPr>
              <w:rPr>
                <w:rFonts w:ascii="Cambria Math" w:hAnsi="Cambria Math"/>
                <w:i/>
                <w:iCs/>
                <w:kern w:val="0"/>
                <w:szCs w:val="20"/>
                <w:vertAlign w:val="subscript"/>
              </w:rPr>
            </m:ctrlPr>
          </m:sSubPr>
          <m:e>
            <m:r>
              <m:rPr/>
              <w:rPr>
                <w:rFonts w:hint="default" w:ascii="Cambria Math" w:hAnsi="Cambria Math" w:eastAsia="宋体"/>
                <w:sz w:val="21"/>
              </w:rPr>
              <m:t>P</m:t>
            </m:r>
            <m:ctrlPr>
              <w:rPr>
                <w:rFonts w:ascii="Cambria Math" w:hAnsi="Cambria Math"/>
                <w:i/>
                <w:iCs/>
                <w:kern w:val="0"/>
                <w:szCs w:val="20"/>
                <w:vertAlign w:val="subscript"/>
              </w:rPr>
            </m:ctrlPr>
          </m:e>
          <m:sub>
            <m:r>
              <m:rPr>
                <m:sty m:val="p"/>
              </m:rPr>
              <w:rPr>
                <w:rFonts w:hint="default" w:ascii="Times New Roman" w:hAnsi="Times New Roman"/>
                <w:kern w:val="0"/>
                <w:szCs w:val="20"/>
                <w:vertAlign w:val="subscript"/>
              </w:rPr>
              <m:t>F</m:t>
            </m:r>
            <m:r>
              <m:rPr>
                <m:sty m:val="p"/>
              </m:rPr>
              <w:rPr>
                <w:rFonts w:hint="default" w:ascii="Times New Roman" w:hAnsi="Times New Roman"/>
                <w:kern w:val="0"/>
                <w:szCs w:val="20"/>
                <w:vertAlign w:val="subscript"/>
                <w:lang w:val="en-US" w:eastAsia="zh-CN"/>
              </w:rPr>
              <m:t>2</m:t>
            </m:r>
            <m:ctrlPr>
              <w:rPr>
                <w:rFonts w:ascii="Cambria Math" w:hAnsi="Cambria Math"/>
                <w:i/>
                <w:iCs/>
                <w:kern w:val="0"/>
                <w:szCs w:val="20"/>
                <w:vertAlign w:val="subscript"/>
              </w:rPr>
            </m:ctrlPr>
          </m:sub>
        </m:sSub>
        <m:r>
          <m:rPr/>
          <w:rPr>
            <w:rFonts w:ascii="Times New Roman" w:hAnsi="Times New Roman"/>
            <w:kern w:val="0"/>
            <w:szCs w:val="20"/>
          </w:rPr>
          <m:t>=</m:t>
        </m:r>
        <m:nary>
          <m:naryPr>
            <m:chr m:val="∑"/>
            <m:limLoc m:val="undOvr"/>
            <m:ctrlPr>
              <w:rPr>
                <w:rFonts w:hint="default" w:ascii="Cambria Math" w:hAnsi="Cambria Math"/>
                <w:i/>
                <w:iCs/>
                <w:kern w:val="0"/>
                <w:szCs w:val="20"/>
                <w:vertAlign w:val="subscript"/>
              </w:rPr>
            </m:ctrlPr>
          </m:naryPr>
          <m:sub>
            <m:r>
              <m:rPr/>
              <w:rPr>
                <w:rFonts w:hint="default" w:ascii="Cambria Math" w:hAnsi="Cambria Math"/>
                <w:kern w:val="0"/>
                <w:szCs w:val="20"/>
                <w:vertAlign w:val="subscript"/>
              </w:rPr>
              <m:t>i=13</m:t>
            </m:r>
            <m:ctrlPr>
              <w:rPr>
                <w:rFonts w:hint="default" w:ascii="Cambria Math" w:hAnsi="Cambria Math"/>
                <w:i/>
                <w:iCs/>
                <w:kern w:val="0"/>
                <w:szCs w:val="20"/>
                <w:vertAlign w:val="subscript"/>
              </w:rPr>
            </m:ctrlPr>
          </m:sub>
          <m:sup>
            <m:r>
              <m:rPr/>
              <w:rPr>
                <w:rFonts w:hint="default" w:ascii="Cambria Math" w:hAnsi="Cambria Math"/>
                <w:kern w:val="0"/>
                <w:szCs w:val="20"/>
                <w:vertAlign w:val="subscript"/>
              </w:rPr>
              <m:t>21</m:t>
            </m:r>
            <m:ctrlPr>
              <w:rPr>
                <w:rFonts w:hint="default" w:ascii="Cambria Math" w:hAnsi="Cambria Math"/>
                <w:i/>
                <w:iCs/>
                <w:kern w:val="0"/>
                <w:szCs w:val="20"/>
                <w:vertAlign w:val="subscript"/>
              </w:rPr>
            </m:ctrlPr>
          </m:sup>
          <m:e>
            <m:sSub>
              <m:sSubPr>
                <m:ctrlPr>
                  <w:rPr>
                    <w:rFonts w:hint="default" w:ascii="Cambria Math" w:hAnsi="Cambria Math"/>
                    <w:i/>
                    <w:iCs/>
                    <w:kern w:val="0"/>
                    <w:szCs w:val="20"/>
                  </w:rPr>
                </m:ctrlPr>
              </m:sSubPr>
              <m:e>
                <m:r>
                  <m:rPr/>
                  <w:rPr>
                    <w:rFonts w:hint="default" w:ascii="Cambria Math" w:hAnsi="Cambria Math"/>
                    <w:kern w:val="0"/>
                    <w:szCs w:val="20"/>
                    <w:lang w:val="en-US" w:eastAsia="zh-CN"/>
                  </w:rPr>
                  <m:t>T</m:t>
                </m:r>
                <m:ctrlPr>
                  <w:rPr>
                    <w:rFonts w:hint="default" w:ascii="Cambria Math" w:hAnsi="Cambria Math"/>
                    <w:i/>
                    <w:iCs/>
                    <w:kern w:val="0"/>
                    <w:szCs w:val="20"/>
                  </w:rPr>
                </m:ctrlPr>
              </m:e>
              <m:sub>
                <m:r>
                  <m:rPr/>
                  <w:rPr>
                    <w:rFonts w:hint="default" w:ascii="Cambria Math" w:hAnsi="Cambria Math"/>
                    <w:kern w:val="0"/>
                    <w:szCs w:val="20"/>
                    <w:lang w:val="en-US" w:eastAsia="zh-CN"/>
                  </w:rPr>
                  <m:t>i</m:t>
                </m:r>
                <m:ctrlPr>
                  <w:rPr>
                    <w:rFonts w:hint="default" w:ascii="Cambria Math" w:hAnsi="Cambria Math"/>
                    <w:i/>
                    <w:iCs/>
                    <w:kern w:val="0"/>
                    <w:szCs w:val="20"/>
                  </w:rPr>
                </m:ctrlPr>
              </m:sub>
            </m:sSub>
            <m:ctrlPr>
              <w:rPr>
                <w:rFonts w:hint="default" w:ascii="Cambria Math" w:hAnsi="Cambria Math"/>
                <w:i/>
                <w:iCs/>
                <w:kern w:val="0"/>
                <w:szCs w:val="20"/>
                <w:vertAlign w:val="subscript"/>
              </w:rPr>
            </m:ctrlPr>
          </m:e>
        </m:nary>
        <m:r>
          <m:rPr>
            <m:sty m:val="p"/>
          </m:rPr>
          <w:rPr>
            <w:rFonts w:hint="eastAsia" w:ascii="Cambria Math" w:hAnsi="Cambria Math" w:cs="宋体"/>
            <w:kern w:val="0"/>
            <w:szCs w:val="20"/>
          </w:rPr>
          <m:t>；</m:t>
        </m:r>
        <m:sSub>
          <m:sSubPr>
            <m:ctrlPr>
              <w:rPr>
                <w:rFonts w:ascii="Cambria Math" w:hAnsi="Cambria Math"/>
                <w:i/>
                <w:iCs/>
                <w:kern w:val="0"/>
                <w:szCs w:val="20"/>
                <w:vertAlign w:val="subscript"/>
              </w:rPr>
            </m:ctrlPr>
          </m:sSubPr>
          <m:e>
            <m:r>
              <m:rPr/>
              <w:rPr>
                <w:rFonts w:hint="default" w:ascii="Cambria Math" w:hAnsi="Cambria Math" w:eastAsia="宋体"/>
                <w:sz w:val="21"/>
              </w:rPr>
              <m:t>P</m:t>
            </m:r>
            <m:ctrlPr>
              <w:rPr>
                <w:rFonts w:ascii="Cambria Math" w:hAnsi="Cambria Math"/>
                <w:i/>
                <w:iCs/>
                <w:kern w:val="0"/>
                <w:szCs w:val="20"/>
                <w:vertAlign w:val="subscript"/>
              </w:rPr>
            </m:ctrlPr>
          </m:e>
          <m:sub>
            <m:r>
              <m:rPr>
                <m:sty m:val="p"/>
              </m:rPr>
              <w:rPr>
                <w:rFonts w:hint="default" w:ascii="Times New Roman" w:hAnsi="Times New Roman"/>
                <w:kern w:val="0"/>
                <w:szCs w:val="20"/>
                <w:vertAlign w:val="subscript"/>
              </w:rPr>
              <m:t>F</m:t>
            </m:r>
            <m:r>
              <m:rPr>
                <m:sty m:val="p"/>
              </m:rPr>
              <w:rPr>
                <w:rFonts w:hint="default" w:ascii="Times New Roman" w:hAnsi="Times New Roman"/>
                <w:kern w:val="0"/>
                <w:szCs w:val="20"/>
                <w:vertAlign w:val="subscript"/>
                <w:lang w:val="en-US" w:eastAsia="zh-CN"/>
              </w:rPr>
              <m:t>3</m:t>
            </m:r>
            <m:ctrlPr>
              <w:rPr>
                <w:rFonts w:ascii="Cambria Math" w:hAnsi="Cambria Math"/>
                <w:i/>
                <w:iCs/>
                <w:kern w:val="0"/>
                <w:szCs w:val="20"/>
                <w:vertAlign w:val="subscript"/>
              </w:rPr>
            </m:ctrlPr>
          </m:sub>
        </m:sSub>
        <m:r>
          <m:rPr/>
          <w:rPr>
            <w:rFonts w:ascii="Times New Roman" w:hAnsi="Times New Roman"/>
            <w:kern w:val="0"/>
            <w:szCs w:val="20"/>
          </w:rPr>
          <m:t>=</m:t>
        </m:r>
        <m:nary>
          <m:naryPr>
            <m:chr m:val="∑"/>
            <m:limLoc m:val="undOvr"/>
            <m:ctrlPr>
              <w:rPr>
                <w:rFonts w:hint="default" w:ascii="Cambria Math" w:hAnsi="Cambria Math"/>
                <w:i/>
                <w:iCs/>
                <w:kern w:val="0"/>
                <w:szCs w:val="20"/>
              </w:rPr>
            </m:ctrlPr>
          </m:naryPr>
          <m:sub>
            <m:r>
              <m:rPr/>
              <w:rPr>
                <w:rFonts w:hint="default" w:ascii="Cambria Math" w:hAnsi="Cambria Math"/>
                <w:kern w:val="0"/>
                <w:szCs w:val="20"/>
              </w:rPr>
              <m:t>i=22</m:t>
            </m:r>
            <m:ctrlPr>
              <w:rPr>
                <w:rFonts w:hint="default" w:ascii="Cambria Math" w:hAnsi="Cambria Math"/>
                <w:i/>
                <w:iCs/>
                <w:kern w:val="0"/>
                <w:szCs w:val="20"/>
              </w:rPr>
            </m:ctrlPr>
          </m:sub>
          <m:sup>
            <m:r>
              <m:rPr/>
              <w:rPr>
                <w:rFonts w:hint="default" w:ascii="Cambria Math" w:hAnsi="Cambria Math"/>
                <w:kern w:val="0"/>
                <w:szCs w:val="20"/>
              </w:rPr>
              <m:t>27</m:t>
            </m:r>
            <m:ctrlPr>
              <w:rPr>
                <w:rFonts w:hint="default" w:ascii="Cambria Math" w:hAnsi="Cambria Math"/>
                <w:i/>
                <w:iCs/>
                <w:kern w:val="0"/>
                <w:szCs w:val="20"/>
              </w:rPr>
            </m:ctrlPr>
          </m:sup>
          <m:e>
            <m:sSub>
              <m:sSubPr>
                <m:ctrlPr>
                  <w:rPr>
                    <w:rFonts w:hint="default" w:ascii="Cambria Math" w:hAnsi="Cambria Math"/>
                    <w:i/>
                    <w:iCs/>
                    <w:kern w:val="0"/>
                    <w:szCs w:val="20"/>
                  </w:rPr>
                </m:ctrlPr>
              </m:sSubPr>
              <m:e>
                <m:r>
                  <m:rPr/>
                  <w:rPr>
                    <w:rFonts w:hint="default" w:ascii="Cambria Math" w:hAnsi="Cambria Math"/>
                    <w:kern w:val="0"/>
                    <w:szCs w:val="20"/>
                    <w:lang w:val="en-US" w:eastAsia="zh-CN"/>
                  </w:rPr>
                  <m:t>T</m:t>
                </m:r>
                <m:ctrlPr>
                  <w:rPr>
                    <w:rFonts w:hint="default" w:ascii="Cambria Math" w:hAnsi="Cambria Math"/>
                    <w:i/>
                    <w:iCs/>
                    <w:kern w:val="0"/>
                    <w:szCs w:val="20"/>
                  </w:rPr>
                </m:ctrlPr>
              </m:e>
              <m:sub>
                <m:r>
                  <m:rPr/>
                  <w:rPr>
                    <w:rFonts w:hint="default" w:ascii="Cambria Math" w:hAnsi="Cambria Math"/>
                    <w:kern w:val="0"/>
                    <w:szCs w:val="20"/>
                    <w:lang w:val="en-US" w:eastAsia="zh-CN"/>
                  </w:rPr>
                  <m:t>i</m:t>
                </m:r>
                <m:ctrlPr>
                  <w:rPr>
                    <w:rFonts w:hint="default" w:ascii="Cambria Math" w:hAnsi="Cambria Math"/>
                    <w:i/>
                    <w:iCs/>
                    <w:kern w:val="0"/>
                    <w:szCs w:val="20"/>
                  </w:rPr>
                </m:ctrlPr>
              </m:sub>
            </m:sSub>
            <m:ctrlPr>
              <w:rPr>
                <w:rFonts w:hint="default" w:ascii="Cambria Math" w:hAnsi="Cambria Math"/>
                <w:i/>
                <w:iCs/>
                <w:kern w:val="0"/>
                <w:szCs w:val="20"/>
              </w:rPr>
            </m:ctrlPr>
          </m:e>
        </m:nary>
        <m:r>
          <m:rPr>
            <m:sty m:val="p"/>
          </m:rPr>
          <w:rPr>
            <w:rFonts w:hint="eastAsia" w:ascii="Cambria Math" w:hAnsi="Cambria Math" w:cs="宋体"/>
            <w:kern w:val="0"/>
            <w:szCs w:val="20"/>
          </w:rPr>
          <m:t>；</m:t>
        </m:r>
        <m:sSub>
          <m:sSubPr>
            <m:ctrlPr>
              <w:rPr>
                <w:rFonts w:ascii="Cambria Math" w:hAnsi="Cambria Math"/>
                <w:i/>
                <w:iCs/>
                <w:kern w:val="0"/>
                <w:szCs w:val="20"/>
                <w:vertAlign w:val="subscript"/>
              </w:rPr>
            </m:ctrlPr>
          </m:sSubPr>
          <m:e>
            <m:r>
              <m:rPr/>
              <w:rPr>
                <w:rFonts w:hint="default" w:ascii="Cambria Math" w:hAnsi="Cambria Math" w:eastAsia="宋体"/>
                <w:sz w:val="21"/>
              </w:rPr>
              <m:t>P</m:t>
            </m:r>
            <m:ctrlPr>
              <w:rPr>
                <w:rFonts w:ascii="Cambria Math" w:hAnsi="Cambria Math"/>
                <w:i/>
                <w:iCs/>
                <w:kern w:val="0"/>
                <w:szCs w:val="20"/>
                <w:vertAlign w:val="subscript"/>
              </w:rPr>
            </m:ctrlPr>
          </m:e>
          <m:sub>
            <m:r>
              <m:rPr>
                <m:sty m:val="p"/>
              </m:rPr>
              <w:rPr>
                <w:rFonts w:hint="default" w:ascii="Times New Roman" w:hAnsi="Times New Roman"/>
                <w:kern w:val="0"/>
                <w:szCs w:val="20"/>
                <w:vertAlign w:val="subscript"/>
              </w:rPr>
              <m:t>F</m:t>
            </m:r>
            <m:r>
              <m:rPr>
                <m:sty m:val="p"/>
              </m:rPr>
              <w:rPr>
                <w:rFonts w:hint="default" w:ascii="Times New Roman" w:hAnsi="Times New Roman"/>
                <w:kern w:val="0"/>
                <w:szCs w:val="20"/>
                <w:vertAlign w:val="subscript"/>
                <w:lang w:val="en-US" w:eastAsia="zh-CN"/>
              </w:rPr>
              <m:t>4</m:t>
            </m:r>
            <m:ctrlPr>
              <w:rPr>
                <w:rFonts w:ascii="Cambria Math" w:hAnsi="Cambria Math"/>
                <w:i/>
                <w:iCs/>
                <w:kern w:val="0"/>
                <w:szCs w:val="20"/>
                <w:vertAlign w:val="subscript"/>
              </w:rPr>
            </m:ctrlPr>
          </m:sub>
        </m:sSub>
        <m:r>
          <m:rPr/>
          <w:rPr>
            <w:rFonts w:ascii="Times New Roman" w:hAnsi="Times New Roman"/>
            <w:kern w:val="0"/>
            <w:szCs w:val="20"/>
          </w:rPr>
          <m:t>=</m:t>
        </m:r>
        <m:nary>
          <m:naryPr>
            <m:chr m:val="∑"/>
            <m:limLoc m:val="undOvr"/>
            <m:ctrlPr>
              <w:rPr>
                <w:rFonts w:hint="default" w:ascii="Cambria Math" w:hAnsi="Cambria Math"/>
                <w:i/>
                <w:iCs/>
                <w:kern w:val="0"/>
                <w:szCs w:val="20"/>
              </w:rPr>
            </m:ctrlPr>
          </m:naryPr>
          <m:sub>
            <m:r>
              <m:rPr/>
              <w:rPr>
                <w:rFonts w:hint="default" w:ascii="Cambria Math" w:hAnsi="Cambria Math"/>
                <w:kern w:val="0"/>
                <w:szCs w:val="20"/>
              </w:rPr>
              <m:t>i=28</m:t>
            </m:r>
            <m:ctrlPr>
              <w:rPr>
                <w:rFonts w:hint="default" w:ascii="Cambria Math" w:hAnsi="Cambria Math"/>
                <w:i/>
                <w:iCs/>
                <w:kern w:val="0"/>
                <w:szCs w:val="20"/>
              </w:rPr>
            </m:ctrlPr>
          </m:sub>
          <m:sup>
            <m:r>
              <m:rPr/>
              <w:rPr>
                <w:rFonts w:hint="default" w:ascii="Cambria Math" w:hAnsi="Cambria Math"/>
                <w:kern w:val="0"/>
                <w:szCs w:val="20"/>
              </w:rPr>
              <m:t>40</m:t>
            </m:r>
            <m:ctrlPr>
              <w:rPr>
                <w:rFonts w:hint="default" w:ascii="Cambria Math" w:hAnsi="Cambria Math"/>
                <w:i/>
                <w:iCs/>
                <w:kern w:val="0"/>
                <w:szCs w:val="20"/>
              </w:rPr>
            </m:ctrlPr>
          </m:sup>
          <m:e>
            <m:sSub>
              <m:sSubPr>
                <m:ctrlPr>
                  <w:rPr>
                    <w:rFonts w:hint="default" w:ascii="Cambria Math" w:hAnsi="Cambria Math"/>
                    <w:i/>
                    <w:iCs/>
                    <w:kern w:val="0"/>
                    <w:szCs w:val="20"/>
                  </w:rPr>
                </m:ctrlPr>
              </m:sSubPr>
              <m:e>
                <m:r>
                  <m:rPr/>
                  <w:rPr>
                    <w:rFonts w:hint="default" w:ascii="Cambria Math" w:hAnsi="Cambria Math"/>
                    <w:kern w:val="0"/>
                    <w:szCs w:val="20"/>
                    <w:lang w:val="en-US" w:eastAsia="zh-CN"/>
                  </w:rPr>
                  <m:t>T</m:t>
                </m:r>
                <m:ctrlPr>
                  <w:rPr>
                    <w:rFonts w:hint="default" w:ascii="Cambria Math" w:hAnsi="Cambria Math"/>
                    <w:i/>
                    <w:iCs/>
                    <w:kern w:val="0"/>
                    <w:szCs w:val="20"/>
                  </w:rPr>
                </m:ctrlPr>
              </m:e>
              <m:sub>
                <m:r>
                  <m:rPr/>
                  <w:rPr>
                    <w:rFonts w:hint="default" w:ascii="Cambria Math" w:hAnsi="Cambria Math"/>
                    <w:kern w:val="0"/>
                    <w:szCs w:val="20"/>
                    <w:lang w:val="en-US" w:eastAsia="zh-CN"/>
                  </w:rPr>
                  <m:t>i</m:t>
                </m:r>
                <m:ctrlPr>
                  <w:rPr>
                    <w:rFonts w:hint="default" w:ascii="Cambria Math" w:hAnsi="Cambria Math"/>
                    <w:i/>
                    <w:iCs/>
                    <w:kern w:val="0"/>
                    <w:szCs w:val="20"/>
                  </w:rPr>
                </m:ctrlPr>
              </m:sub>
            </m:sSub>
            <m:ctrlPr>
              <w:rPr>
                <w:rFonts w:hint="default" w:ascii="Cambria Math" w:hAnsi="Cambria Math"/>
                <w:i/>
                <w:iCs/>
                <w:kern w:val="0"/>
                <w:szCs w:val="20"/>
              </w:rPr>
            </m:ctrlPr>
          </m:e>
        </m:nary>
      </m:oMath>
      <w:r>
        <w:rPr>
          <w:rFonts w:hint="default"/>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w:t>
      </w:r>
    </w:p>
    <w:p w14:paraId="75B5D4DE">
      <w:pPr>
        <w:pStyle w:val="57"/>
        <w:rPr>
          <w:rFonts w:hint="eastAsia"/>
          <w:lang w:eastAsia="zh-CN"/>
        </w:rPr>
      </w:pPr>
      <w:r>
        <w:rPr>
          <w:rFonts w:hint="eastAsia"/>
          <w:lang w:eastAsia="zh-CN"/>
        </w:rPr>
        <w:t>式中：</w:t>
      </w:r>
    </w:p>
    <w:p w14:paraId="760624A4">
      <w:pPr>
        <w:pStyle w:val="57"/>
        <w:spacing w:beforeLines="0" w:afterLines="0"/>
        <w:rPr>
          <w:rFonts w:hint="default" w:ascii="宋体"/>
          <w:sz w:val="21"/>
          <w:szCs w:val="21"/>
        </w:rPr>
      </w:pPr>
      <w:r>
        <w:rPr>
          <w:rFonts w:hint="default" w:ascii="宋体"/>
          <w:sz w:val="21"/>
          <w:szCs w:val="21"/>
        </w:rPr>
        <w:t>式中：</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2"/>
        <w:gridCol w:w="462"/>
        <w:gridCol w:w="8200"/>
      </w:tblGrid>
      <w:tr w14:paraId="1C4B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center"/>
          </w:tcPr>
          <w:p w14:paraId="2D229326">
            <w:pPr>
              <w:pStyle w:val="58"/>
              <w:spacing w:beforeLines="0" w:afterLines="0"/>
              <w:rPr>
                <w:rFonts w:hint="default"/>
                <w:sz w:val="21"/>
                <w:szCs w:val="24"/>
              </w:rPr>
            </w:pPr>
            <w:r>
              <w:rPr>
                <w:rFonts w:hint="default" w:ascii="Times New Roman"/>
                <w:i/>
                <w:sz w:val="21"/>
                <w:szCs w:val="24"/>
              </w:rPr>
              <w:t>P</w:t>
            </w:r>
            <w:r>
              <w:rPr>
                <w:rFonts w:hint="default" w:ascii="Times New Roman"/>
                <w:sz w:val="21"/>
                <w:szCs w:val="24"/>
                <w:vertAlign w:val="subscript"/>
              </w:rPr>
              <w:t>F</w:t>
            </w:r>
            <w:r>
              <w:rPr>
                <w:rFonts w:hint="default"/>
                <w:sz w:val="21"/>
                <w:szCs w:val="24"/>
                <w:vertAlign w:val="subscript"/>
              </w:rPr>
              <w:t>1</w:t>
            </w:r>
          </w:p>
        </w:tc>
        <w:tc>
          <w:tcPr>
            <w:tcW w:w="462" w:type="dxa"/>
            <w:tcBorders>
              <w:top w:val="nil"/>
              <w:left w:val="nil"/>
              <w:bottom w:val="nil"/>
              <w:right w:val="nil"/>
              <w:tl2br w:val="nil"/>
              <w:tr2bl w:val="nil"/>
            </w:tcBorders>
            <w:noWrap w:val="0"/>
            <w:vAlign w:val="top"/>
          </w:tcPr>
          <w:p w14:paraId="64C38D12">
            <w:pPr>
              <w:pStyle w:val="58"/>
              <w:spacing w:beforeLines="0" w:afterLines="0"/>
              <w:ind w:firstLine="0" w:firstLineChars="0"/>
              <w:jc w:val="center"/>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top"/>
          </w:tcPr>
          <w:p w14:paraId="6805B43C">
            <w:pPr>
              <w:pStyle w:val="58"/>
              <w:spacing w:beforeLines="0" w:afterLines="0"/>
              <w:ind w:firstLine="0" w:firstLineChars="0"/>
              <w:rPr>
                <w:rFonts w:hint="default" w:hAnsi="宋体" w:cs="宋体"/>
                <w:sz w:val="21"/>
                <w:szCs w:val="24"/>
              </w:rPr>
            </w:pPr>
            <w:r>
              <w:rPr>
                <w:rFonts w:hint="default" w:hAnsi="宋体" w:cs="宋体"/>
                <w:sz w:val="21"/>
                <w:szCs w:val="21"/>
              </w:rPr>
              <w:t>每个评价网格</w:t>
            </w:r>
            <w:r>
              <w:rPr>
                <w:rFonts w:hint="default" w:hAnsi="宋体" w:cs="宋体"/>
                <w:sz w:val="21"/>
                <w:szCs w:val="24"/>
              </w:rPr>
              <w:t>城市运行指标的得分；</w:t>
            </w:r>
          </w:p>
        </w:tc>
      </w:tr>
      <w:tr w14:paraId="0F87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top"/>
          </w:tcPr>
          <w:p w14:paraId="61F33575">
            <w:pPr>
              <w:pStyle w:val="58"/>
              <w:spacing w:beforeLines="0" w:afterLines="0"/>
              <w:rPr>
                <w:rFonts w:hint="default"/>
                <w:sz w:val="21"/>
                <w:szCs w:val="24"/>
              </w:rPr>
            </w:pPr>
            <w:r>
              <w:rPr>
                <w:rFonts w:hint="default" w:ascii="Times New Roman"/>
                <w:i/>
                <w:sz w:val="21"/>
                <w:szCs w:val="24"/>
              </w:rPr>
              <w:t>P</w:t>
            </w:r>
            <w:r>
              <w:rPr>
                <w:rFonts w:hint="default" w:ascii="Times New Roman"/>
                <w:sz w:val="21"/>
                <w:szCs w:val="24"/>
                <w:vertAlign w:val="subscript"/>
              </w:rPr>
              <w:t>F</w:t>
            </w:r>
            <w:r>
              <w:rPr>
                <w:rFonts w:hint="default"/>
                <w:sz w:val="21"/>
                <w:szCs w:val="24"/>
                <w:vertAlign w:val="subscript"/>
              </w:rPr>
              <w:t>2</w:t>
            </w:r>
          </w:p>
        </w:tc>
        <w:tc>
          <w:tcPr>
            <w:tcW w:w="462" w:type="dxa"/>
            <w:tcBorders>
              <w:top w:val="nil"/>
              <w:left w:val="nil"/>
              <w:bottom w:val="nil"/>
              <w:right w:val="nil"/>
              <w:tl2br w:val="nil"/>
              <w:tr2bl w:val="nil"/>
            </w:tcBorders>
            <w:noWrap w:val="0"/>
            <w:vAlign w:val="top"/>
          </w:tcPr>
          <w:p w14:paraId="79296503">
            <w:pPr>
              <w:pStyle w:val="58"/>
              <w:spacing w:beforeLines="0" w:afterLines="0"/>
              <w:ind w:firstLine="0" w:firstLineChars="0"/>
              <w:jc w:val="center"/>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top"/>
          </w:tcPr>
          <w:p w14:paraId="4B92C57B">
            <w:pPr>
              <w:pStyle w:val="58"/>
              <w:spacing w:beforeLines="0" w:afterLines="0"/>
              <w:ind w:firstLine="0" w:firstLineChars="0"/>
              <w:rPr>
                <w:rFonts w:hint="default" w:hAnsi="宋体" w:cs="宋体"/>
                <w:sz w:val="21"/>
                <w:szCs w:val="24"/>
              </w:rPr>
            </w:pPr>
            <w:r>
              <w:rPr>
                <w:rFonts w:hint="default" w:hAnsi="宋体" w:cs="宋体"/>
                <w:sz w:val="21"/>
                <w:szCs w:val="21"/>
              </w:rPr>
              <w:t>每个评价网格</w:t>
            </w:r>
            <w:r>
              <w:rPr>
                <w:rFonts w:hint="default" w:hAnsi="宋体" w:cs="宋体"/>
                <w:sz w:val="21"/>
                <w:szCs w:val="24"/>
              </w:rPr>
              <w:t>城市管理指标的得分；</w:t>
            </w:r>
          </w:p>
        </w:tc>
      </w:tr>
      <w:tr w14:paraId="5CC2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top"/>
          </w:tcPr>
          <w:p w14:paraId="5B780810">
            <w:pPr>
              <w:pStyle w:val="58"/>
              <w:spacing w:beforeLines="0" w:afterLines="0"/>
              <w:rPr>
                <w:rFonts w:hint="default"/>
                <w:sz w:val="21"/>
                <w:szCs w:val="24"/>
              </w:rPr>
            </w:pPr>
            <w:r>
              <w:rPr>
                <w:rFonts w:hint="default" w:ascii="Times New Roman"/>
                <w:i/>
                <w:sz w:val="21"/>
                <w:szCs w:val="24"/>
              </w:rPr>
              <w:t>P</w:t>
            </w:r>
            <w:r>
              <w:rPr>
                <w:rFonts w:hint="default" w:ascii="Times New Roman"/>
                <w:sz w:val="21"/>
                <w:szCs w:val="24"/>
                <w:vertAlign w:val="subscript"/>
              </w:rPr>
              <w:t>F</w:t>
            </w:r>
            <w:r>
              <w:rPr>
                <w:rFonts w:hint="default"/>
                <w:sz w:val="21"/>
                <w:szCs w:val="24"/>
                <w:vertAlign w:val="subscript"/>
              </w:rPr>
              <w:t>3</w:t>
            </w:r>
          </w:p>
        </w:tc>
        <w:tc>
          <w:tcPr>
            <w:tcW w:w="462" w:type="dxa"/>
            <w:tcBorders>
              <w:top w:val="nil"/>
              <w:left w:val="nil"/>
              <w:bottom w:val="nil"/>
              <w:right w:val="nil"/>
              <w:tl2br w:val="nil"/>
              <w:tr2bl w:val="nil"/>
            </w:tcBorders>
            <w:noWrap w:val="0"/>
            <w:vAlign w:val="top"/>
          </w:tcPr>
          <w:p w14:paraId="412311BA">
            <w:pPr>
              <w:pStyle w:val="58"/>
              <w:spacing w:beforeLines="0" w:afterLines="0"/>
              <w:ind w:firstLine="0" w:firstLineChars="0"/>
              <w:jc w:val="center"/>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top"/>
          </w:tcPr>
          <w:p w14:paraId="56D33929">
            <w:pPr>
              <w:pStyle w:val="58"/>
              <w:spacing w:beforeLines="0" w:afterLines="0"/>
              <w:ind w:firstLine="0" w:firstLineChars="0"/>
              <w:rPr>
                <w:rFonts w:hint="default" w:hAnsi="宋体" w:cs="宋体"/>
                <w:sz w:val="21"/>
                <w:szCs w:val="24"/>
              </w:rPr>
            </w:pPr>
            <w:r>
              <w:rPr>
                <w:rFonts w:hint="default" w:hAnsi="宋体" w:cs="宋体"/>
                <w:sz w:val="21"/>
                <w:szCs w:val="21"/>
              </w:rPr>
              <w:t>每个评价网格公众服务</w:t>
            </w:r>
            <w:r>
              <w:rPr>
                <w:rFonts w:hint="default" w:hAnsi="宋体" w:cs="宋体"/>
                <w:sz w:val="21"/>
                <w:szCs w:val="24"/>
              </w:rPr>
              <w:t>指标的得分；</w:t>
            </w:r>
          </w:p>
        </w:tc>
      </w:tr>
      <w:tr w14:paraId="4BEC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top"/>
          </w:tcPr>
          <w:p w14:paraId="648B9873">
            <w:pPr>
              <w:pStyle w:val="58"/>
              <w:spacing w:beforeLines="0" w:afterLines="0"/>
              <w:rPr>
                <w:rFonts w:hint="default" w:ascii="Times New Roman"/>
                <w:i/>
                <w:sz w:val="21"/>
                <w:szCs w:val="21"/>
              </w:rPr>
            </w:pPr>
            <w:r>
              <w:rPr>
                <w:rFonts w:hint="default" w:ascii="Times New Roman"/>
                <w:i/>
                <w:sz w:val="21"/>
                <w:szCs w:val="24"/>
              </w:rPr>
              <w:t>P</w:t>
            </w:r>
            <w:r>
              <w:rPr>
                <w:rFonts w:hint="default" w:ascii="Times New Roman"/>
                <w:sz w:val="21"/>
                <w:szCs w:val="24"/>
                <w:vertAlign w:val="subscript"/>
              </w:rPr>
              <w:t>F</w:t>
            </w:r>
            <w:r>
              <w:rPr>
                <w:rFonts w:hint="default"/>
                <w:sz w:val="21"/>
                <w:szCs w:val="24"/>
                <w:vertAlign w:val="subscript"/>
              </w:rPr>
              <w:t>4</w:t>
            </w:r>
          </w:p>
        </w:tc>
        <w:tc>
          <w:tcPr>
            <w:tcW w:w="462" w:type="dxa"/>
            <w:tcBorders>
              <w:top w:val="nil"/>
              <w:left w:val="nil"/>
              <w:bottom w:val="nil"/>
              <w:right w:val="nil"/>
              <w:tl2br w:val="nil"/>
              <w:tr2bl w:val="nil"/>
            </w:tcBorders>
            <w:noWrap w:val="0"/>
            <w:vAlign w:val="top"/>
          </w:tcPr>
          <w:p w14:paraId="69C1E766">
            <w:pPr>
              <w:pStyle w:val="58"/>
              <w:spacing w:beforeLines="0" w:afterLines="0"/>
              <w:ind w:firstLine="0" w:firstLineChars="0"/>
              <w:jc w:val="center"/>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top"/>
          </w:tcPr>
          <w:p w14:paraId="6A2C4CE6">
            <w:pPr>
              <w:pStyle w:val="58"/>
              <w:spacing w:beforeLines="0" w:afterLines="0"/>
              <w:ind w:firstLine="0" w:firstLineChars="0"/>
              <w:rPr>
                <w:rFonts w:hint="default" w:hAnsi="宋体" w:cs="宋体"/>
                <w:sz w:val="21"/>
                <w:szCs w:val="24"/>
              </w:rPr>
            </w:pPr>
            <w:r>
              <w:rPr>
                <w:rFonts w:hint="default" w:hAnsi="宋体" w:cs="宋体"/>
                <w:sz w:val="21"/>
                <w:szCs w:val="21"/>
              </w:rPr>
              <w:t>每个评价网格</w:t>
            </w:r>
            <w:r>
              <w:rPr>
                <w:rFonts w:hint="default" w:hAnsi="宋体" w:cs="宋体"/>
                <w:sz w:val="21"/>
                <w:szCs w:val="24"/>
              </w:rPr>
              <w:t>工作效能指标的得分；</w:t>
            </w:r>
          </w:p>
        </w:tc>
      </w:tr>
      <w:tr w14:paraId="3AC0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691" w:type="dxa"/>
            <w:tcBorders>
              <w:top w:val="nil"/>
              <w:left w:val="nil"/>
              <w:bottom w:val="nil"/>
              <w:right w:val="nil"/>
              <w:tl2br w:val="nil"/>
              <w:tr2bl w:val="nil"/>
            </w:tcBorders>
            <w:noWrap w:val="0"/>
            <w:vAlign w:val="top"/>
          </w:tcPr>
          <w:p w14:paraId="4DEF81A1">
            <w:pPr>
              <w:pStyle w:val="58"/>
              <w:spacing w:beforeLines="0" w:afterLines="0"/>
              <w:rPr>
                <w:rFonts w:hint="default" w:ascii="Times New Roman"/>
                <w:i/>
                <w:sz w:val="21"/>
                <w:szCs w:val="21"/>
              </w:rPr>
            </w:pPr>
            <w:r>
              <w:rPr>
                <w:rFonts w:hint="default" w:ascii="Times New Roman"/>
                <w:i/>
                <w:sz w:val="21"/>
                <w:szCs w:val="21"/>
              </w:rPr>
              <w:t>T</w:t>
            </w:r>
            <w:r>
              <w:rPr>
                <w:rFonts w:hint="default"/>
                <w:i/>
                <w:sz w:val="21"/>
                <w:szCs w:val="21"/>
                <w:vertAlign w:val="subscript"/>
              </w:rPr>
              <w:t>i</w:t>
            </w:r>
          </w:p>
        </w:tc>
        <w:tc>
          <w:tcPr>
            <w:tcW w:w="462" w:type="dxa"/>
            <w:tcBorders>
              <w:top w:val="nil"/>
              <w:left w:val="nil"/>
              <w:bottom w:val="nil"/>
              <w:right w:val="nil"/>
              <w:tl2br w:val="nil"/>
              <w:tr2bl w:val="nil"/>
            </w:tcBorders>
            <w:noWrap w:val="0"/>
            <w:vAlign w:val="top"/>
          </w:tcPr>
          <w:p w14:paraId="50637196">
            <w:pPr>
              <w:pStyle w:val="58"/>
              <w:spacing w:beforeLines="0" w:afterLines="0"/>
              <w:ind w:firstLine="0" w:firstLineChars="0"/>
              <w:jc w:val="center"/>
              <w:rPr>
                <w:rFonts w:hint="default"/>
                <w:sz w:val="21"/>
                <w:szCs w:val="24"/>
              </w:rPr>
            </w:pPr>
            <w:r>
              <w:rPr>
                <w:rFonts w:hint="default"/>
                <w:sz w:val="21"/>
                <w:szCs w:val="24"/>
              </w:rPr>
              <w:t>——</w:t>
            </w:r>
          </w:p>
        </w:tc>
        <w:tc>
          <w:tcPr>
            <w:tcW w:w="8201" w:type="dxa"/>
            <w:tcBorders>
              <w:top w:val="nil"/>
              <w:left w:val="nil"/>
              <w:bottom w:val="nil"/>
              <w:right w:val="nil"/>
              <w:tl2br w:val="nil"/>
              <w:tr2bl w:val="nil"/>
            </w:tcBorders>
            <w:noWrap w:val="0"/>
            <w:vAlign w:val="top"/>
          </w:tcPr>
          <w:p w14:paraId="31A8B18F">
            <w:pPr>
              <w:pStyle w:val="58"/>
              <w:spacing w:beforeLines="0" w:afterLines="0"/>
              <w:ind w:firstLine="0" w:firstLineChars="0"/>
              <w:rPr>
                <w:rFonts w:hint="default" w:hAnsi="宋体" w:cs="宋体"/>
                <w:sz w:val="21"/>
                <w:szCs w:val="24"/>
              </w:rPr>
            </w:pPr>
            <w:r>
              <w:rPr>
                <w:rFonts w:hint="default" w:hAnsi="宋体" w:cs="宋体"/>
                <w:sz w:val="21"/>
                <w:szCs w:val="21"/>
              </w:rPr>
              <w:t>表2中</w:t>
            </w:r>
            <w:r>
              <w:rPr>
                <w:rFonts w:hint="default" w:hAnsi="宋体" w:cs="宋体"/>
                <w:sz w:val="21"/>
                <w:szCs w:val="24"/>
              </w:rPr>
              <w:t>各项三级评价指标的得分。</w:t>
            </w:r>
          </w:p>
        </w:tc>
      </w:tr>
    </w:tbl>
    <w:p w14:paraId="1F16FC92">
      <w:pPr>
        <w:pStyle w:val="107"/>
        <w:spacing w:before="156" w:after="156"/>
        <w:rPr>
          <w:rFonts w:hint="eastAsia"/>
          <w:sz w:val="21"/>
          <w:szCs w:val="24"/>
        </w:rPr>
      </w:pPr>
      <w:bookmarkStart w:id="66" w:name="_Toc20141"/>
      <w:bookmarkStart w:id="67" w:name="_Toc9929"/>
      <w:bookmarkStart w:id="68" w:name="_Toc20032"/>
      <w:bookmarkStart w:id="69" w:name="_Toc7786"/>
      <w:bookmarkStart w:id="70" w:name="_Toc3803"/>
      <w:bookmarkStart w:id="71" w:name="_Toc7043"/>
      <w:bookmarkStart w:id="72" w:name="_Toc14638"/>
      <w:bookmarkStart w:id="73" w:name="_Toc30969"/>
      <w:bookmarkStart w:id="74" w:name="_Toc19826"/>
      <w:r>
        <w:rPr>
          <w:rFonts w:hint="eastAsia"/>
          <w:sz w:val="21"/>
          <w:szCs w:val="24"/>
        </w:rPr>
        <w:t>自评价</w:t>
      </w:r>
      <w:bookmarkEnd w:id="66"/>
      <w:bookmarkEnd w:id="67"/>
    </w:p>
    <w:p w14:paraId="093EADBB">
      <w:pPr>
        <w:pStyle w:val="67"/>
        <w:spacing w:before="0" w:beforeLines="0" w:after="0" w:afterLines="0"/>
        <w:rPr>
          <w:rFonts w:hint="default" w:ascii="宋体" w:hAnsi="宋体" w:eastAsia="宋体" w:cs="宋体"/>
          <w:sz w:val="21"/>
          <w:szCs w:val="24"/>
        </w:rPr>
      </w:pPr>
      <w:bookmarkStart w:id="75" w:name="_Toc12394"/>
      <w:r>
        <w:rPr>
          <w:rFonts w:hint="default" w:ascii="宋体" w:hAnsi="宋体" w:eastAsia="宋体" w:cs="宋体"/>
          <w:sz w:val="21"/>
          <w:szCs w:val="24"/>
        </w:rPr>
        <w:t>城管办应按表2</w:t>
      </w:r>
      <w:r>
        <w:rPr>
          <w:rFonts w:hint="default" w:ascii="宋体" w:hAnsi="宋体" w:eastAsia="宋体" w:cs="宋体"/>
          <w:sz w:val="21"/>
          <w:szCs w:val="24"/>
          <w:lang w:eastAsia="zh-Hans"/>
        </w:rPr>
        <w:t>的</w:t>
      </w:r>
      <w:r>
        <w:rPr>
          <w:rFonts w:hint="default" w:ascii="宋体" w:hAnsi="宋体" w:eastAsia="宋体" w:cs="宋体"/>
          <w:sz w:val="21"/>
          <w:szCs w:val="24"/>
        </w:rPr>
        <w:t>要求获取相关数据和资料，参照附录A的要求形成城市运行管理服务自评价报告。</w:t>
      </w:r>
      <w:bookmarkEnd w:id="75"/>
    </w:p>
    <w:p w14:paraId="36888C1A">
      <w:pPr>
        <w:pStyle w:val="67"/>
        <w:spacing w:before="0" w:beforeLines="0" w:after="0" w:afterLines="0"/>
        <w:rPr>
          <w:rFonts w:hint="default" w:ascii="宋体" w:hAnsi="宋体" w:eastAsia="宋体" w:cs="宋体"/>
          <w:sz w:val="21"/>
          <w:szCs w:val="24"/>
        </w:rPr>
      </w:pPr>
      <w:bookmarkStart w:id="76" w:name="_Toc2679"/>
      <w:r>
        <w:rPr>
          <w:rFonts w:hint="default" w:ascii="宋体" w:hAnsi="宋体" w:eastAsia="宋体" w:cs="宋体"/>
          <w:sz w:val="21"/>
          <w:szCs w:val="24"/>
        </w:rPr>
        <w:t>自评价报告、指标数据和佐证材料等应通过市级平台及时上传省级和国家平台。</w:t>
      </w:r>
      <w:bookmarkEnd w:id="76"/>
    </w:p>
    <w:p w14:paraId="64504576">
      <w:pPr>
        <w:pStyle w:val="107"/>
        <w:spacing w:before="156" w:after="156"/>
        <w:rPr>
          <w:rFonts w:hint="eastAsia"/>
          <w:sz w:val="21"/>
          <w:szCs w:val="24"/>
        </w:rPr>
      </w:pPr>
      <w:bookmarkStart w:id="77" w:name="_Toc8375"/>
      <w:bookmarkStart w:id="78" w:name="_Toc12305"/>
      <w:r>
        <w:rPr>
          <w:rFonts w:hint="eastAsia"/>
          <w:sz w:val="21"/>
          <w:szCs w:val="24"/>
        </w:rPr>
        <w:t>第三方评价</w:t>
      </w:r>
      <w:bookmarkEnd w:id="77"/>
      <w:bookmarkEnd w:id="78"/>
    </w:p>
    <w:p w14:paraId="4A2C982D">
      <w:pPr>
        <w:pStyle w:val="67"/>
        <w:spacing w:before="0" w:beforeLines="0" w:after="0" w:afterLines="0"/>
        <w:rPr>
          <w:rFonts w:hint="default" w:ascii="宋体" w:hAnsi="宋体" w:eastAsia="宋体" w:cs="宋体"/>
          <w:sz w:val="21"/>
          <w:szCs w:val="24"/>
        </w:rPr>
      </w:pPr>
      <w:bookmarkStart w:id="79" w:name="_Toc18993"/>
      <w:r>
        <w:rPr>
          <w:rFonts w:hint="default" w:ascii="宋体" w:hAnsi="宋体" w:eastAsia="宋体" w:cs="宋体"/>
          <w:sz w:val="21"/>
          <w:szCs w:val="24"/>
        </w:rPr>
        <w:t>第三方评价机构应按表2要求独立开展综合评价工作。</w:t>
      </w:r>
      <w:bookmarkEnd w:id="79"/>
    </w:p>
    <w:p w14:paraId="1080FC2A">
      <w:pPr>
        <w:pStyle w:val="67"/>
        <w:spacing w:before="0" w:beforeLines="0" w:after="0" w:afterLines="0"/>
        <w:rPr>
          <w:rFonts w:hint="default" w:ascii="宋体" w:hAnsi="宋体" w:eastAsia="宋体" w:cs="宋体"/>
          <w:sz w:val="21"/>
          <w:szCs w:val="24"/>
        </w:rPr>
      </w:pPr>
      <w:bookmarkStart w:id="80" w:name="_Toc15558"/>
      <w:r>
        <w:rPr>
          <w:rFonts w:hint="default" w:ascii="宋体" w:hAnsi="宋体" w:eastAsia="宋体" w:cs="宋体"/>
          <w:sz w:val="21"/>
          <w:szCs w:val="24"/>
        </w:rPr>
        <w:t>第三方评价机构宜采用独立采集数据，按附录B的要求形成城市运行管理服务第三方评价报告。</w:t>
      </w:r>
      <w:bookmarkEnd w:id="80"/>
    </w:p>
    <w:p w14:paraId="55B9D10D">
      <w:pPr>
        <w:pStyle w:val="67"/>
        <w:spacing w:before="0" w:beforeLines="0" w:after="0" w:afterLines="0"/>
        <w:rPr>
          <w:rFonts w:hint="default" w:ascii="宋体" w:hAnsi="宋体" w:eastAsia="宋体" w:cs="宋体"/>
          <w:sz w:val="21"/>
          <w:szCs w:val="24"/>
        </w:rPr>
      </w:pPr>
      <w:bookmarkStart w:id="81" w:name="_Toc15594"/>
      <w:r>
        <w:rPr>
          <w:rFonts w:hint="default" w:ascii="宋体" w:hAnsi="宋体" w:eastAsia="宋体" w:cs="宋体"/>
          <w:sz w:val="21"/>
          <w:szCs w:val="24"/>
        </w:rPr>
        <w:t>第三方评价机构应将第三方评价报告、指标数据和佐证材料等及时上传市级、省级和国家平台。</w:t>
      </w:r>
      <w:bookmarkEnd w:id="81"/>
    </w:p>
    <w:p w14:paraId="33224149">
      <w:pPr>
        <w:pStyle w:val="107"/>
        <w:spacing w:before="156" w:after="156"/>
        <w:rPr>
          <w:rFonts w:hint="eastAsia"/>
          <w:sz w:val="21"/>
          <w:szCs w:val="24"/>
        </w:rPr>
      </w:pPr>
      <w:bookmarkStart w:id="82" w:name="_Toc1541"/>
      <w:bookmarkStart w:id="83" w:name="_Toc14754"/>
      <w:r>
        <w:rPr>
          <w:rFonts w:hint="eastAsia"/>
          <w:sz w:val="21"/>
          <w:szCs w:val="24"/>
        </w:rPr>
        <w:t>其他</w:t>
      </w:r>
      <w:bookmarkEnd w:id="82"/>
      <w:bookmarkEnd w:id="83"/>
    </w:p>
    <w:p w14:paraId="4A8C15FD">
      <w:pPr>
        <w:pStyle w:val="67"/>
        <w:widowControl/>
        <w:spacing w:before="0" w:beforeLines="0" w:after="0" w:afterLines="0"/>
        <w:rPr>
          <w:rFonts w:hint="eastAsia"/>
          <w:sz w:val="21"/>
          <w:szCs w:val="24"/>
        </w:rPr>
      </w:pPr>
      <w:bookmarkStart w:id="84" w:name="_Toc6797"/>
      <w:r>
        <w:rPr>
          <w:rFonts w:hint="default" w:ascii="宋体" w:hAnsi="宋体" w:eastAsia="宋体" w:cs="宋体"/>
          <w:sz w:val="21"/>
          <w:szCs w:val="24"/>
        </w:rPr>
        <w:t>城管办可对城市所辖区域、部门和岗位进行评价，评价指标及评价办法由各城市根据本地实际制定并组织实施。</w:t>
      </w:r>
      <w:bookmarkEnd w:id="84"/>
    </w:p>
    <w:bookmarkEnd w:id="68"/>
    <w:bookmarkEnd w:id="69"/>
    <w:bookmarkEnd w:id="70"/>
    <w:bookmarkEnd w:id="71"/>
    <w:bookmarkEnd w:id="72"/>
    <w:bookmarkEnd w:id="73"/>
    <w:bookmarkEnd w:id="74"/>
    <w:p w14:paraId="7CCEFD7A">
      <w:pPr>
        <w:pStyle w:val="106"/>
        <w:spacing w:before="312" w:after="313"/>
        <w:rPr>
          <w:rFonts w:hint="default" w:ascii="Times New Roman"/>
          <w:sz w:val="21"/>
          <w:szCs w:val="24"/>
        </w:rPr>
      </w:pPr>
      <w:bookmarkStart w:id="85" w:name="_Toc13568"/>
      <w:bookmarkStart w:id="86" w:name="_Toc20321"/>
      <w:bookmarkStart w:id="87" w:name="_Toc26656"/>
      <w:bookmarkStart w:id="88" w:name="_Toc20340"/>
      <w:bookmarkStart w:id="89" w:name="_Toc543"/>
      <w:bookmarkStart w:id="90" w:name="_Toc30371"/>
      <w:r>
        <w:rPr>
          <w:rFonts w:hint="eastAsia" w:ascii="Times New Roman"/>
          <w:sz w:val="21"/>
          <w:szCs w:val="24"/>
        </w:rPr>
        <w:t>评价</w:t>
      </w:r>
      <w:r>
        <w:rPr>
          <w:rFonts w:hint="eastAsia"/>
          <w:sz w:val="21"/>
          <w:szCs w:val="24"/>
        </w:rPr>
        <w:t>结果</w:t>
      </w:r>
      <w:bookmarkEnd w:id="85"/>
      <w:bookmarkEnd w:id="86"/>
      <w:bookmarkEnd w:id="87"/>
      <w:bookmarkEnd w:id="88"/>
      <w:bookmarkEnd w:id="89"/>
      <w:bookmarkEnd w:id="90"/>
    </w:p>
    <w:p w14:paraId="0AB459FD">
      <w:pPr>
        <w:pStyle w:val="164"/>
        <w:rPr>
          <w:rFonts w:hint="default"/>
          <w:sz w:val="21"/>
          <w:szCs w:val="24"/>
        </w:rPr>
      </w:pPr>
      <w:r>
        <w:rPr>
          <w:rFonts w:hint="default"/>
          <w:sz w:val="21"/>
          <w:szCs w:val="24"/>
        </w:rPr>
        <w:t>综合评价结果应主要由城市运行管理服务平台自动生成。</w:t>
      </w:r>
    </w:p>
    <w:p w14:paraId="6E4CC7B8">
      <w:pPr>
        <w:pStyle w:val="164"/>
        <w:rPr>
          <w:rFonts w:hint="eastAsia" w:ascii="宋体" w:hAnsi="Times New Roman" w:eastAsia="宋体" w:cs="Times New Roman"/>
          <w:sz w:val="21"/>
          <w:szCs w:val="24"/>
          <w:lang w:val="en-US" w:eastAsia="zh-CN"/>
        </w:rPr>
      </w:pPr>
      <w:r>
        <w:rPr>
          <w:rFonts w:hint="default" w:ascii="宋体" w:hAnsi="Times New Roman" w:eastAsia="宋体" w:cs="Times New Roman"/>
          <w:sz w:val="21"/>
          <w:szCs w:val="24"/>
        </w:rPr>
        <w:t>综合评价结果分级示例参见附录C。</w:t>
      </w:r>
    </w:p>
    <w:p w14:paraId="7845429A">
      <w:pPr>
        <w:pStyle w:val="164"/>
        <w:numPr>
          <w:ilvl w:val="2"/>
          <w:numId w:val="0"/>
        </w:numPr>
        <w:ind w:leftChars="0"/>
        <w:rPr>
          <w:rFonts w:hint="eastAsia" w:ascii="宋体" w:hAnsi="Times New Roman" w:eastAsia="宋体" w:cs="Times New Roman"/>
          <w:sz w:val="21"/>
          <w:szCs w:val="24"/>
          <w:lang w:val="en-US" w:eastAsia="zh-CN"/>
        </w:rPr>
      </w:pPr>
    </w:p>
    <w:p w14:paraId="01324938">
      <w:pPr>
        <w:pStyle w:val="164"/>
        <w:numPr>
          <w:ilvl w:val="2"/>
          <w:numId w:val="0"/>
        </w:numPr>
        <w:ind w:leftChars="0"/>
        <w:rPr>
          <w:rFonts w:hint="eastAsia" w:ascii="宋体" w:hAnsi="Times New Roman" w:eastAsia="宋体" w:cs="Times New Roman"/>
          <w:sz w:val="21"/>
          <w:szCs w:val="24"/>
          <w:lang w:val="en-US" w:eastAsia="zh-CN"/>
        </w:rPr>
        <w:sectPr>
          <w:headerReference r:id="rId29" w:type="default"/>
          <w:footerReference r:id="rId31" w:type="default"/>
          <w:headerReference r:id="rId30" w:type="even"/>
          <w:footerReference r:id="rId32" w:type="even"/>
          <w:pgSz w:w="11906" w:h="16838"/>
          <w:pgMar w:top="1928" w:right="1134" w:bottom="1134" w:left="1134" w:header="1418" w:footer="1134" w:gutter="284"/>
          <w:pgNumType w:fmt="decimal"/>
          <w:cols w:space="425" w:num="1"/>
          <w:formProt w:val="0"/>
          <w:docGrid w:type="lines" w:linePitch="312" w:charSpace="0"/>
        </w:sectPr>
      </w:pPr>
    </w:p>
    <w:bookmarkEnd w:id="24"/>
    <w:p w14:paraId="61D55415">
      <w:pPr>
        <w:pStyle w:val="200"/>
        <w:bidi w:val="0"/>
        <w:rPr>
          <w:rFonts w:hint="eastAsia"/>
          <w:lang w:val="en-US" w:eastAsia="zh-CN"/>
        </w:rPr>
      </w:pPr>
      <w:bookmarkStart w:id="91" w:name="BookMark5"/>
    </w:p>
    <w:p w14:paraId="215436A3">
      <w:pPr>
        <w:pStyle w:val="201"/>
        <w:bidi w:val="0"/>
        <w:rPr>
          <w:rFonts w:hint="eastAsia"/>
          <w:lang w:val="en-US" w:eastAsia="zh-CN"/>
        </w:rPr>
      </w:pPr>
    </w:p>
    <w:p w14:paraId="2E1E8211">
      <w:pPr>
        <w:pStyle w:val="78"/>
        <w:bidi w:val="0"/>
        <w:rPr>
          <w:rFonts w:hint="eastAsia"/>
          <w:lang w:val="en-US" w:eastAsia="zh-CN"/>
        </w:rPr>
      </w:pPr>
      <w:bookmarkStart w:id="92" w:name="_Toc3540"/>
      <w:bookmarkStart w:id="93" w:name="_Toc5302"/>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城市运行管理服务自评价报告大纲</w:t>
      </w:r>
      <w:bookmarkEnd w:id="92"/>
      <w:bookmarkEnd w:id="93"/>
    </w:p>
    <w:p w14:paraId="29921744">
      <w:pPr>
        <w:snapToGrid w:val="0"/>
        <w:spacing w:beforeLines="0" w:afterLines="0" w:line="240" w:lineRule="auto"/>
        <w:ind w:firstLine="420" w:firstLineChars="200"/>
        <w:rPr>
          <w:rFonts w:hint="default" w:ascii="宋体" w:hAnsi="宋体" w:cs="宋体"/>
          <w:sz w:val="21"/>
          <w:szCs w:val="24"/>
        </w:rPr>
      </w:pPr>
      <w:r>
        <w:rPr>
          <w:rFonts w:hint="default" w:ascii="宋体" w:hAnsi="宋体" w:cs="宋体"/>
          <w:sz w:val="21"/>
          <w:szCs w:val="24"/>
        </w:rPr>
        <w:t>下面给出了城市运行管理服务自评价报告大纲。</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1AB0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29297ADA">
            <w:pPr>
              <w:snapToGrid w:val="0"/>
              <w:spacing w:before="156" w:beforeLines="0" w:after="156" w:afterLines="0" w:line="360" w:lineRule="auto"/>
              <w:ind w:firstLine="361"/>
              <w:jc w:val="center"/>
              <w:rPr>
                <w:rFonts w:hint="default" w:ascii="Times New Roman" w:hAnsi="Times New Roman"/>
                <w:b/>
                <w:sz w:val="18"/>
                <w:szCs w:val="18"/>
              </w:rPr>
            </w:pPr>
          </w:p>
          <w:p w14:paraId="5154AC46">
            <w:pPr>
              <w:snapToGrid w:val="0"/>
              <w:spacing w:before="156" w:beforeLines="0" w:after="156" w:afterLines="0" w:line="360" w:lineRule="auto"/>
              <w:ind w:firstLine="361"/>
              <w:jc w:val="center"/>
              <w:rPr>
                <w:rFonts w:hint="default" w:ascii="Times New Roman" w:hAnsi="Times New Roman"/>
                <w:b/>
                <w:sz w:val="18"/>
                <w:szCs w:val="18"/>
              </w:rPr>
            </w:pPr>
          </w:p>
          <w:p w14:paraId="45F36B56">
            <w:pPr>
              <w:snapToGrid w:val="0"/>
              <w:spacing w:before="156" w:beforeLines="0" w:after="156" w:afterLines="0" w:line="360" w:lineRule="auto"/>
              <w:ind w:firstLine="361"/>
              <w:jc w:val="center"/>
              <w:rPr>
                <w:rFonts w:hint="default" w:ascii="Times New Roman" w:hAnsi="Times New Roman"/>
                <w:b/>
                <w:sz w:val="18"/>
                <w:szCs w:val="18"/>
              </w:rPr>
            </w:pPr>
          </w:p>
          <w:p w14:paraId="36BF99BE">
            <w:pPr>
              <w:snapToGrid w:val="0"/>
              <w:spacing w:before="156" w:beforeLines="0" w:after="156" w:afterLines="0" w:line="360" w:lineRule="auto"/>
              <w:ind w:firstLine="723"/>
              <w:jc w:val="center"/>
              <w:rPr>
                <w:rFonts w:hint="default" w:ascii="Times New Roman" w:hAnsi="Times New Roman"/>
                <w:b/>
                <w:sz w:val="36"/>
                <w:szCs w:val="18"/>
              </w:rPr>
            </w:pPr>
          </w:p>
          <w:p w14:paraId="1D294CC8">
            <w:pPr>
              <w:snapToGrid w:val="0"/>
              <w:spacing w:before="156" w:beforeLines="0" w:after="156" w:afterLines="0" w:line="360" w:lineRule="auto"/>
              <w:ind w:firstLine="723"/>
              <w:jc w:val="center"/>
              <w:rPr>
                <w:rFonts w:hint="default" w:ascii="Times New Roman" w:hAnsi="Times New Roman"/>
                <w:b/>
                <w:sz w:val="36"/>
                <w:szCs w:val="18"/>
              </w:rPr>
            </w:pPr>
            <w:r>
              <w:rPr>
                <w:rFonts w:hint="default" w:ascii="Times New Roman" w:hAnsi="Times New Roman"/>
                <w:b/>
                <w:sz w:val="36"/>
                <w:szCs w:val="18"/>
              </w:rPr>
              <w:t>XX</w:t>
            </w:r>
            <w:r>
              <w:rPr>
                <w:rFonts w:hint="default" w:ascii="宋体" w:hAnsi="Times New Roman"/>
                <w:b/>
                <w:sz w:val="36"/>
                <w:szCs w:val="18"/>
                <w:lang w:eastAsia="zh-Hans"/>
              </w:rPr>
              <w:t>市</w:t>
            </w:r>
            <w:r>
              <w:rPr>
                <w:rFonts w:hint="default" w:ascii="宋体" w:hAnsi="Times New Roman"/>
                <w:b/>
                <w:sz w:val="36"/>
                <w:szCs w:val="18"/>
              </w:rPr>
              <w:t>城市运行管理服务</w:t>
            </w:r>
          </w:p>
          <w:p w14:paraId="70885EA6">
            <w:pPr>
              <w:snapToGrid w:val="0"/>
              <w:spacing w:before="156" w:beforeLines="0" w:after="156" w:afterLines="0" w:line="360" w:lineRule="auto"/>
              <w:ind w:firstLine="723"/>
              <w:jc w:val="center"/>
              <w:rPr>
                <w:rFonts w:hint="default" w:ascii="Times New Roman" w:hAnsi="Times New Roman"/>
                <w:b/>
                <w:sz w:val="36"/>
                <w:szCs w:val="18"/>
              </w:rPr>
            </w:pPr>
            <w:r>
              <w:rPr>
                <w:rFonts w:hint="default" w:ascii="宋体" w:hAnsi="Times New Roman"/>
                <w:b/>
                <w:sz w:val="36"/>
                <w:szCs w:val="18"/>
              </w:rPr>
              <w:t>自评价报告</w:t>
            </w:r>
          </w:p>
          <w:p w14:paraId="6ECF5CCB">
            <w:pPr>
              <w:snapToGrid w:val="0"/>
              <w:spacing w:before="156" w:beforeLines="0" w:after="156" w:afterLines="0" w:line="360" w:lineRule="auto"/>
              <w:ind w:firstLine="723"/>
              <w:jc w:val="center"/>
              <w:rPr>
                <w:rFonts w:hint="default" w:ascii="Times New Roman" w:hAnsi="Times New Roman"/>
                <w:b/>
                <w:sz w:val="36"/>
                <w:szCs w:val="18"/>
              </w:rPr>
            </w:pPr>
          </w:p>
          <w:p w14:paraId="6F1B675A">
            <w:pPr>
              <w:snapToGrid w:val="0"/>
              <w:spacing w:before="156" w:beforeLines="0" w:after="156" w:afterLines="0" w:line="360" w:lineRule="auto"/>
              <w:ind w:firstLine="723"/>
              <w:jc w:val="center"/>
              <w:rPr>
                <w:rFonts w:hint="default" w:ascii="Times New Roman" w:hAnsi="Times New Roman"/>
                <w:b/>
                <w:sz w:val="36"/>
                <w:szCs w:val="18"/>
              </w:rPr>
            </w:pPr>
          </w:p>
          <w:p w14:paraId="7B4964A0">
            <w:pPr>
              <w:snapToGrid w:val="0"/>
              <w:spacing w:before="156" w:beforeLines="0" w:after="156" w:afterLines="0" w:line="360" w:lineRule="auto"/>
              <w:ind w:firstLine="723"/>
              <w:jc w:val="center"/>
              <w:rPr>
                <w:rFonts w:hint="default" w:ascii="Times New Roman" w:hAnsi="Times New Roman"/>
                <w:b/>
                <w:sz w:val="36"/>
                <w:szCs w:val="18"/>
              </w:rPr>
            </w:pPr>
          </w:p>
          <w:p w14:paraId="4615C5EE">
            <w:pPr>
              <w:snapToGrid w:val="0"/>
              <w:spacing w:before="156" w:beforeLines="0" w:after="156" w:afterLines="0" w:line="360" w:lineRule="auto"/>
              <w:ind w:firstLine="723"/>
              <w:jc w:val="center"/>
              <w:rPr>
                <w:rFonts w:hint="default" w:ascii="Times New Roman" w:hAnsi="Times New Roman"/>
                <w:b/>
                <w:sz w:val="36"/>
                <w:szCs w:val="18"/>
              </w:rPr>
            </w:pPr>
          </w:p>
          <w:p w14:paraId="1818620E">
            <w:pPr>
              <w:snapToGrid w:val="0"/>
              <w:spacing w:before="156" w:beforeLines="0" w:after="156" w:afterLines="0" w:line="360" w:lineRule="auto"/>
              <w:rPr>
                <w:rFonts w:hint="default" w:ascii="Times New Roman" w:hAnsi="Times New Roman"/>
                <w:b/>
                <w:sz w:val="36"/>
                <w:szCs w:val="18"/>
              </w:rPr>
            </w:pPr>
          </w:p>
          <w:p w14:paraId="73B60A2E">
            <w:pPr>
              <w:snapToGrid w:val="0"/>
              <w:spacing w:before="156" w:beforeLines="0" w:after="156" w:afterLines="0" w:line="360" w:lineRule="auto"/>
              <w:rPr>
                <w:rFonts w:hint="default" w:ascii="Times New Roman" w:hAnsi="Times New Roman"/>
                <w:b/>
                <w:sz w:val="36"/>
                <w:szCs w:val="18"/>
              </w:rPr>
            </w:pPr>
          </w:p>
          <w:p w14:paraId="0B22912D">
            <w:pPr>
              <w:snapToGrid w:val="0"/>
              <w:spacing w:line="360" w:lineRule="auto"/>
              <w:ind w:firstLine="643"/>
              <w:jc w:val="center"/>
              <w:rPr>
                <w:rFonts w:hint="default" w:ascii="Times New Roman" w:hAnsi="Times New Roman"/>
                <w:b/>
                <w:sz w:val="32"/>
                <w:szCs w:val="16"/>
              </w:rPr>
            </w:pPr>
          </w:p>
          <w:p w14:paraId="52C47F5A">
            <w:pPr>
              <w:snapToGrid w:val="0"/>
              <w:spacing w:line="360" w:lineRule="auto"/>
              <w:ind w:firstLine="643"/>
              <w:jc w:val="center"/>
              <w:rPr>
                <w:rFonts w:hint="default" w:ascii="Times New Roman" w:hAnsi="Times New Roman"/>
                <w:b/>
                <w:sz w:val="32"/>
                <w:szCs w:val="16"/>
              </w:rPr>
            </w:pPr>
            <w:r>
              <w:rPr>
                <w:rFonts w:hint="default" w:ascii="Times New Roman" w:hAnsi="Times New Roman"/>
                <w:b/>
                <w:sz w:val="32"/>
                <w:szCs w:val="16"/>
              </w:rPr>
              <w:t>XX</w:t>
            </w:r>
            <w:r>
              <w:rPr>
                <w:rFonts w:hint="default" w:ascii="宋体" w:hAnsi="Times New Roman"/>
                <w:b/>
                <w:sz w:val="32"/>
                <w:szCs w:val="16"/>
              </w:rPr>
              <w:t>市城管办</w:t>
            </w:r>
          </w:p>
          <w:p w14:paraId="32DF6992">
            <w:pPr>
              <w:snapToGrid w:val="0"/>
              <w:spacing w:line="360" w:lineRule="auto"/>
              <w:ind w:firstLine="643"/>
              <w:jc w:val="center"/>
              <w:rPr>
                <w:rFonts w:hint="default" w:ascii="Times New Roman" w:hAnsi="Times New Roman"/>
                <w:b/>
                <w:sz w:val="32"/>
                <w:szCs w:val="16"/>
              </w:rPr>
            </w:pPr>
            <w:r>
              <w:rPr>
                <w:rFonts w:hint="default" w:ascii="Times New Roman" w:hAnsi="Times New Roman"/>
                <w:b/>
                <w:sz w:val="32"/>
                <w:szCs w:val="16"/>
              </w:rPr>
              <w:t>xxxx</w:t>
            </w:r>
            <w:r>
              <w:rPr>
                <w:rFonts w:hint="default" w:ascii="宋体" w:hAnsi="Times New Roman"/>
                <w:b/>
                <w:sz w:val="32"/>
                <w:szCs w:val="16"/>
              </w:rPr>
              <w:t>年xx月</w:t>
            </w:r>
          </w:p>
          <w:p w14:paraId="350A014A">
            <w:pPr>
              <w:snapToGrid w:val="0"/>
              <w:spacing w:before="156" w:beforeLines="0" w:after="156" w:afterLines="0" w:line="360" w:lineRule="auto"/>
              <w:ind w:firstLine="643"/>
              <w:jc w:val="center"/>
              <w:rPr>
                <w:rFonts w:hint="default" w:ascii="Times New Roman" w:hAnsi="Times New Roman"/>
                <w:b/>
                <w:sz w:val="32"/>
                <w:szCs w:val="16"/>
              </w:rPr>
            </w:pPr>
          </w:p>
          <w:p w14:paraId="02270347">
            <w:pPr>
              <w:snapToGrid w:val="0"/>
              <w:spacing w:before="156" w:beforeLines="0" w:after="156" w:afterLines="0" w:line="360" w:lineRule="auto"/>
              <w:ind w:firstLine="361"/>
              <w:jc w:val="left"/>
              <w:rPr>
                <w:rFonts w:hint="default" w:ascii="Times New Roman" w:hAnsi="Times New Roman"/>
                <w:b/>
                <w:sz w:val="18"/>
                <w:szCs w:val="18"/>
              </w:rPr>
            </w:pPr>
            <w:r>
              <w:rPr>
                <w:rFonts w:hint="default" w:ascii="宋体" w:hAnsi="Times New Roman"/>
                <w:b/>
                <w:sz w:val="18"/>
                <w:szCs w:val="18"/>
              </w:rPr>
              <w:t>一、基本情况</w:t>
            </w:r>
          </w:p>
          <w:p w14:paraId="173D2540">
            <w:pPr>
              <w:snapToGrid w:val="0"/>
              <w:spacing w:before="156" w:beforeLines="0" w:after="156" w:afterLines="0" w:line="360" w:lineRule="auto"/>
              <w:ind w:firstLine="360"/>
              <w:jc w:val="left"/>
              <w:rPr>
                <w:rFonts w:hint="default" w:ascii="Times New Roman" w:hAnsi="Times New Roman"/>
                <w:sz w:val="18"/>
                <w:szCs w:val="18"/>
              </w:rPr>
            </w:pPr>
            <w:r>
              <w:rPr>
                <w:rFonts w:hint="default" w:ascii="Times New Roman" w:hAnsi="Times New Roman"/>
                <w:sz w:val="18"/>
                <w:szCs w:val="18"/>
              </w:rPr>
              <w:t>xx</w:t>
            </w:r>
            <w:r>
              <w:rPr>
                <w:rFonts w:hint="default" w:ascii="宋体" w:hAnsi="Times New Roman"/>
                <w:sz w:val="18"/>
                <w:szCs w:val="18"/>
              </w:rPr>
              <w:t>市于xxxx年xx月组建综合评价工作小组（附成员名单），并于xx月xx日至xx日开展自评价工作。工作小组依托城市运管服平台随机抽取了9个评价网格，其中A类网格3个（...），B类网格3个（...），C类网格3个（...）；随机抽取了主次道路、背街小巷……等xx个评价点位类型，共涉及评价点位xx个。工作小组根据工作需要，针对……等xx个部门、……等xx行业、……等xx单位有针对性开展实地调研。</w:t>
            </w:r>
          </w:p>
          <w:p w14:paraId="1FE0F3C7">
            <w:pPr>
              <w:snapToGrid w:val="0"/>
              <w:spacing w:before="156" w:beforeLines="0" w:after="156" w:afterLines="0" w:line="360" w:lineRule="auto"/>
              <w:ind w:firstLine="360"/>
              <w:jc w:val="left"/>
              <w:rPr>
                <w:rFonts w:hint="default" w:ascii="Times New Roman" w:hAnsi="Times New Roman"/>
                <w:sz w:val="18"/>
                <w:szCs w:val="18"/>
              </w:rPr>
            </w:pPr>
            <w:r>
              <w:rPr>
                <w:rFonts w:hint="default" w:ascii="宋体" w:hAnsi="Times New Roman"/>
                <w:sz w:val="18"/>
                <w:szCs w:val="18"/>
              </w:rPr>
              <w:t>（就具体工作进行展开论述。）</w:t>
            </w:r>
          </w:p>
          <w:p w14:paraId="657FA6A8">
            <w:pPr>
              <w:snapToGrid w:val="0"/>
              <w:spacing w:before="156" w:beforeLines="0" w:after="156" w:afterLines="0" w:line="360" w:lineRule="auto"/>
              <w:ind w:firstLine="361"/>
              <w:jc w:val="left"/>
              <w:rPr>
                <w:rFonts w:hint="default" w:ascii="Times New Roman" w:hAnsi="Times New Roman"/>
                <w:b/>
                <w:sz w:val="18"/>
                <w:szCs w:val="18"/>
                <w:lang w:eastAsia="zh-Hans"/>
              </w:rPr>
            </w:pPr>
            <w:r>
              <w:rPr>
                <w:rFonts w:hint="default" w:ascii="宋体" w:hAnsi="Times New Roman"/>
                <w:b/>
                <w:sz w:val="18"/>
                <w:szCs w:val="18"/>
                <w:lang w:eastAsia="zh-Hans"/>
              </w:rPr>
              <w:t>二、数据获取</w:t>
            </w:r>
          </w:p>
          <w:p w14:paraId="021000AD">
            <w:pPr>
              <w:snapToGrid w:val="0"/>
              <w:spacing w:line="360" w:lineRule="auto"/>
              <w:ind w:firstLine="360"/>
              <w:jc w:val="left"/>
              <w:rPr>
                <w:rFonts w:hint="default" w:ascii="Times New Roman" w:hAnsi="Times New Roman"/>
                <w:sz w:val="18"/>
                <w:szCs w:val="18"/>
              </w:rPr>
            </w:pPr>
            <w:r>
              <w:rPr>
                <w:rFonts w:hint="default" w:ascii="宋体" w:hAnsi="Times New Roman"/>
                <w:sz w:val="18"/>
                <w:szCs w:val="18"/>
              </w:rPr>
              <w:t>（一）</w:t>
            </w:r>
            <w:r>
              <w:rPr>
                <w:rFonts w:hint="default" w:ascii="宋体" w:hAnsi="Times New Roman"/>
                <w:sz w:val="18"/>
                <w:szCs w:val="18"/>
                <w:lang w:eastAsia="zh-Hans"/>
              </w:rPr>
              <w:t>平台</w:t>
            </w:r>
            <w:r>
              <w:rPr>
                <w:rFonts w:hint="default" w:ascii="宋体" w:hAnsi="Times New Roman"/>
                <w:sz w:val="18"/>
                <w:szCs w:val="18"/>
              </w:rPr>
              <w:t>上传</w:t>
            </w:r>
            <w:r>
              <w:rPr>
                <w:rFonts w:hint="default" w:ascii="宋体" w:hAnsi="Times New Roman"/>
                <w:sz w:val="18"/>
                <w:szCs w:val="18"/>
                <w:lang w:eastAsia="zh-Hans"/>
              </w:rPr>
              <w:t>数据情况</w:t>
            </w:r>
          </w:p>
          <w:p w14:paraId="28C9EBA1">
            <w:pPr>
              <w:snapToGrid w:val="0"/>
              <w:spacing w:line="360" w:lineRule="auto"/>
              <w:ind w:firstLine="360"/>
              <w:jc w:val="left"/>
              <w:rPr>
                <w:rFonts w:hint="default" w:ascii="Times New Roman" w:hAnsi="Times New Roman"/>
                <w:sz w:val="18"/>
                <w:szCs w:val="18"/>
              </w:rPr>
            </w:pPr>
            <w:r>
              <w:rPr>
                <w:rFonts w:hint="default" w:ascii="Times New Roman" w:hAnsi="Times New Roman"/>
                <w:sz w:val="18"/>
                <w:szCs w:val="18"/>
              </w:rPr>
              <w:t>xxxxxxxxxxxxxxxxxxxxxxxxxxxxxxxxxxxxxxxxxxxxxxxxxxxxxxxxxxxxxxxxxxxxxxxxxxxxxxxxxxxxxxxxxxxxxxxxxxx</w:t>
            </w:r>
          </w:p>
          <w:p w14:paraId="2577A26D">
            <w:pPr>
              <w:snapToGrid w:val="0"/>
              <w:spacing w:line="360" w:lineRule="auto"/>
              <w:ind w:firstLine="360"/>
              <w:jc w:val="left"/>
              <w:rPr>
                <w:rFonts w:hint="default" w:ascii="Times New Roman" w:hAnsi="Times New Roman"/>
                <w:sz w:val="18"/>
                <w:szCs w:val="18"/>
              </w:rPr>
            </w:pPr>
            <w:r>
              <w:rPr>
                <w:rFonts w:hint="default" w:ascii="宋体" w:hAnsi="Times New Roman"/>
                <w:sz w:val="18"/>
                <w:szCs w:val="18"/>
              </w:rPr>
              <w:t>（二）智能采集数据</w:t>
            </w:r>
            <w:r>
              <w:rPr>
                <w:rFonts w:hint="default" w:ascii="宋体" w:hAnsi="Times New Roman"/>
                <w:sz w:val="18"/>
                <w:szCs w:val="18"/>
                <w:lang w:eastAsia="zh-Hans"/>
              </w:rPr>
              <w:t>情况</w:t>
            </w:r>
          </w:p>
          <w:p w14:paraId="3D724498">
            <w:pPr>
              <w:snapToGrid w:val="0"/>
              <w:spacing w:line="360" w:lineRule="auto"/>
              <w:ind w:firstLine="360"/>
              <w:jc w:val="left"/>
              <w:rPr>
                <w:rFonts w:hint="default" w:ascii="Times New Roman" w:hAnsi="Times New Roman"/>
                <w:sz w:val="18"/>
                <w:szCs w:val="18"/>
              </w:rPr>
            </w:pPr>
            <w:r>
              <w:rPr>
                <w:rFonts w:hint="default" w:ascii="Times New Roman" w:hAnsi="Times New Roman"/>
                <w:sz w:val="18"/>
                <w:szCs w:val="18"/>
              </w:rPr>
              <w:t>xxxxxxxxxxxxxxxxxxxxxxxxxxxxxxxxxxxxxxxxxxxxxxxxxxxxxxxxxxxxxxxxxxxxxxxxxxxxxxxxxxxxxxxxxxxxxxxxxxx</w:t>
            </w:r>
          </w:p>
          <w:p w14:paraId="2248DF00">
            <w:pPr>
              <w:snapToGrid w:val="0"/>
              <w:spacing w:before="156" w:beforeLines="0" w:after="156" w:afterLines="0" w:line="360" w:lineRule="auto"/>
              <w:ind w:firstLine="361"/>
              <w:jc w:val="left"/>
              <w:rPr>
                <w:rFonts w:hint="default" w:ascii="Times New Roman" w:hAnsi="Times New Roman"/>
                <w:b/>
                <w:sz w:val="18"/>
                <w:szCs w:val="18"/>
              </w:rPr>
            </w:pPr>
            <w:r>
              <w:rPr>
                <w:rFonts w:hint="default" w:ascii="宋体" w:hAnsi="Times New Roman"/>
                <w:b/>
                <w:sz w:val="18"/>
                <w:szCs w:val="18"/>
                <w:lang w:eastAsia="zh-Hans"/>
              </w:rPr>
              <w:t>三</w:t>
            </w:r>
            <w:r>
              <w:rPr>
                <w:rFonts w:hint="default" w:ascii="宋体" w:hAnsi="Times New Roman"/>
                <w:b/>
                <w:sz w:val="18"/>
                <w:szCs w:val="18"/>
              </w:rPr>
              <w:t>、自评价结果</w:t>
            </w:r>
          </w:p>
          <w:p w14:paraId="45D94DEE">
            <w:pPr>
              <w:snapToGrid w:val="0"/>
              <w:spacing w:before="156" w:beforeLines="0" w:after="156" w:afterLines="0" w:line="360" w:lineRule="auto"/>
              <w:ind w:firstLine="360"/>
              <w:jc w:val="left"/>
              <w:rPr>
                <w:rFonts w:hint="default" w:ascii="Times New Roman" w:hAnsi="Times New Roman"/>
                <w:sz w:val="18"/>
                <w:szCs w:val="18"/>
              </w:rPr>
            </w:pPr>
            <w:r>
              <w:rPr>
                <w:rFonts w:hint="default" w:ascii="Times New Roman" w:hAnsi="Times New Roman"/>
                <w:sz w:val="18"/>
                <w:szCs w:val="18"/>
              </w:rPr>
              <w:t>xx</w:t>
            </w:r>
            <w:r>
              <w:rPr>
                <w:rFonts w:hint="default" w:ascii="宋体" w:hAnsi="Times New Roman"/>
                <w:sz w:val="18"/>
                <w:szCs w:val="18"/>
                <w:lang w:eastAsia="zh-Hans"/>
              </w:rPr>
              <w:t>市城市</w:t>
            </w:r>
            <w:r>
              <w:rPr>
                <w:rFonts w:hint="default" w:ascii="宋体" w:hAnsi="Times New Roman"/>
                <w:sz w:val="18"/>
                <w:szCs w:val="18"/>
              </w:rPr>
              <w:t>运行管理服务自评价总得分xx分（</w:t>
            </w:r>
            <w:r>
              <w:rPr>
                <w:rFonts w:hint="default" w:ascii="宋体" w:hAnsi="Times New Roman"/>
                <w:sz w:val="18"/>
                <w:szCs w:val="18"/>
                <w:lang w:eastAsia="zh-Hans"/>
              </w:rPr>
              <w:t>总</w:t>
            </w:r>
            <w:r>
              <w:rPr>
                <w:rFonts w:hint="default" w:ascii="宋体" w:hAnsi="Times New Roman"/>
                <w:sz w:val="18"/>
                <w:szCs w:val="18"/>
              </w:rPr>
              <w:t>分100分），其中城市运行得分xx分（总分xx分），城市管理得分xx分（总分xx分），公众服务得分xx分（总分xx分），工作效能得分xx分（总分xx分）。具体见下表：</w:t>
            </w:r>
          </w:p>
          <w:tbl>
            <w:tblPr>
              <w:tblStyle w:val="28"/>
              <w:tblW w:w="7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07"/>
              <w:gridCol w:w="2806"/>
              <w:gridCol w:w="2506"/>
            </w:tblGrid>
            <w:tr w14:paraId="0DE9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4ED56">
                  <w:pPr>
                    <w:snapToGrid w:val="0"/>
                    <w:jc w:val="center"/>
                    <w:rPr>
                      <w:rFonts w:hint="default" w:ascii="Times New Roman" w:hAnsi="Times New Roman"/>
                      <w:b/>
                      <w:sz w:val="18"/>
                      <w:szCs w:val="18"/>
                    </w:rPr>
                  </w:pPr>
                  <w:r>
                    <w:rPr>
                      <w:rFonts w:hint="default" w:ascii="宋体" w:hAnsi="Times New Roman"/>
                      <w:b/>
                      <w:sz w:val="18"/>
                      <w:szCs w:val="18"/>
                    </w:rPr>
                    <w:t>一级指标</w:t>
                  </w:r>
                </w:p>
              </w:tc>
              <w:tc>
                <w:tcPr>
                  <w:tcW w:w="2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5344F">
                  <w:pPr>
                    <w:snapToGrid w:val="0"/>
                    <w:jc w:val="center"/>
                    <w:rPr>
                      <w:rFonts w:hint="default" w:ascii="Times New Roman" w:hAnsi="Times New Roman"/>
                      <w:b/>
                      <w:sz w:val="18"/>
                      <w:szCs w:val="18"/>
                    </w:rPr>
                  </w:pPr>
                  <w:r>
                    <w:rPr>
                      <w:rFonts w:hint="default" w:ascii="宋体" w:hAnsi="Times New Roman"/>
                      <w:b/>
                      <w:sz w:val="18"/>
                      <w:szCs w:val="18"/>
                    </w:rPr>
                    <w:t>满分</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52524">
                  <w:pPr>
                    <w:snapToGrid w:val="0"/>
                    <w:jc w:val="center"/>
                    <w:rPr>
                      <w:rFonts w:hint="default" w:ascii="Times New Roman" w:hAnsi="Times New Roman"/>
                      <w:b/>
                      <w:sz w:val="18"/>
                      <w:szCs w:val="18"/>
                    </w:rPr>
                  </w:pPr>
                  <w:r>
                    <w:rPr>
                      <w:rFonts w:hint="default" w:ascii="宋体" w:hAnsi="Times New Roman"/>
                      <w:b/>
                      <w:sz w:val="18"/>
                      <w:szCs w:val="18"/>
                    </w:rPr>
                    <w:t>得分</w:t>
                  </w:r>
                </w:p>
              </w:tc>
            </w:tr>
            <w:tr w14:paraId="782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C26CD">
                  <w:pPr>
                    <w:snapToGrid w:val="0"/>
                    <w:jc w:val="center"/>
                    <w:rPr>
                      <w:rFonts w:hint="default" w:ascii="Times New Roman" w:hAnsi="Times New Roman"/>
                      <w:sz w:val="18"/>
                      <w:szCs w:val="18"/>
                    </w:rPr>
                  </w:pPr>
                  <w:r>
                    <w:rPr>
                      <w:rFonts w:hint="default" w:ascii="宋体" w:hAnsi="Times New Roman"/>
                      <w:sz w:val="18"/>
                      <w:szCs w:val="18"/>
                    </w:rPr>
                    <w:t>城市运行</w:t>
                  </w:r>
                </w:p>
              </w:tc>
              <w:tc>
                <w:tcPr>
                  <w:tcW w:w="2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FAFE1">
                  <w:pPr>
                    <w:snapToGrid w:val="0"/>
                    <w:jc w:val="center"/>
                    <w:rPr>
                      <w:rFonts w:hint="default" w:ascii="Times New Roman" w:hAnsi="Times New Roman"/>
                      <w:sz w:val="18"/>
                      <w:szCs w:val="18"/>
                    </w:rPr>
                  </w:pPr>
                  <w:r>
                    <w:rPr>
                      <w:rFonts w:hint="default" w:ascii="Times New Roman" w:hAnsi="Times New Roman"/>
                      <w:sz w:val="18"/>
                      <w:szCs w:val="18"/>
                    </w:rPr>
                    <w:t>xx</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46B4">
                  <w:pPr>
                    <w:snapToGrid w:val="0"/>
                    <w:jc w:val="center"/>
                    <w:rPr>
                      <w:rFonts w:hint="default" w:ascii="Times New Roman" w:hAnsi="Times New Roman"/>
                      <w:sz w:val="18"/>
                      <w:szCs w:val="18"/>
                    </w:rPr>
                  </w:pPr>
                  <w:r>
                    <w:rPr>
                      <w:rFonts w:hint="default" w:ascii="Times New Roman" w:hAnsi="Times New Roman"/>
                      <w:sz w:val="18"/>
                      <w:szCs w:val="18"/>
                    </w:rPr>
                    <w:t>xx</w:t>
                  </w:r>
                </w:p>
              </w:tc>
            </w:tr>
            <w:tr w14:paraId="60E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27699">
                  <w:pPr>
                    <w:snapToGrid w:val="0"/>
                    <w:jc w:val="center"/>
                    <w:rPr>
                      <w:rFonts w:hint="default" w:ascii="Times New Roman" w:hAnsi="Times New Roman"/>
                      <w:sz w:val="18"/>
                      <w:szCs w:val="18"/>
                    </w:rPr>
                  </w:pPr>
                  <w:r>
                    <w:rPr>
                      <w:rFonts w:hint="default" w:ascii="宋体" w:hAnsi="Times New Roman"/>
                      <w:sz w:val="18"/>
                      <w:szCs w:val="18"/>
                    </w:rPr>
                    <w:t>城市管理</w:t>
                  </w:r>
                </w:p>
              </w:tc>
              <w:tc>
                <w:tcPr>
                  <w:tcW w:w="2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F840FA">
                  <w:pPr>
                    <w:snapToGrid w:val="0"/>
                    <w:jc w:val="center"/>
                    <w:rPr>
                      <w:rFonts w:hint="default" w:ascii="Times New Roman" w:hAnsi="Times New Roman"/>
                      <w:sz w:val="18"/>
                      <w:szCs w:val="18"/>
                    </w:rPr>
                  </w:pPr>
                  <w:r>
                    <w:rPr>
                      <w:rFonts w:hint="default" w:ascii="Times New Roman" w:hAnsi="Times New Roman"/>
                      <w:sz w:val="18"/>
                      <w:szCs w:val="18"/>
                    </w:rPr>
                    <w:t>xx</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8E768">
                  <w:pPr>
                    <w:snapToGrid w:val="0"/>
                    <w:jc w:val="center"/>
                    <w:rPr>
                      <w:rFonts w:hint="default" w:ascii="Times New Roman" w:hAnsi="Times New Roman"/>
                      <w:sz w:val="18"/>
                      <w:szCs w:val="18"/>
                    </w:rPr>
                  </w:pPr>
                  <w:r>
                    <w:rPr>
                      <w:rFonts w:hint="default" w:ascii="Times New Roman" w:hAnsi="Times New Roman"/>
                      <w:sz w:val="18"/>
                      <w:szCs w:val="18"/>
                    </w:rPr>
                    <w:t>xx</w:t>
                  </w:r>
                </w:p>
              </w:tc>
            </w:tr>
            <w:tr w14:paraId="27D6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ABD23">
                  <w:pPr>
                    <w:snapToGrid w:val="0"/>
                    <w:jc w:val="center"/>
                    <w:rPr>
                      <w:rFonts w:hint="default" w:ascii="Times New Roman" w:hAnsi="Times New Roman"/>
                      <w:sz w:val="18"/>
                      <w:szCs w:val="18"/>
                    </w:rPr>
                  </w:pPr>
                  <w:r>
                    <w:rPr>
                      <w:rFonts w:hint="default" w:ascii="宋体" w:hAnsi="Times New Roman"/>
                      <w:sz w:val="18"/>
                      <w:szCs w:val="18"/>
                    </w:rPr>
                    <w:t>公众服务</w:t>
                  </w:r>
                </w:p>
              </w:tc>
              <w:tc>
                <w:tcPr>
                  <w:tcW w:w="2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CDDAC">
                  <w:pPr>
                    <w:snapToGrid w:val="0"/>
                    <w:jc w:val="center"/>
                    <w:rPr>
                      <w:rFonts w:hint="default" w:ascii="Times New Roman" w:hAnsi="Times New Roman"/>
                      <w:sz w:val="18"/>
                      <w:szCs w:val="18"/>
                    </w:rPr>
                  </w:pPr>
                  <w:r>
                    <w:rPr>
                      <w:rFonts w:hint="default" w:ascii="Times New Roman" w:hAnsi="Times New Roman"/>
                      <w:sz w:val="18"/>
                      <w:szCs w:val="18"/>
                    </w:rPr>
                    <w:t>xx</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7A8BB">
                  <w:pPr>
                    <w:snapToGrid w:val="0"/>
                    <w:jc w:val="center"/>
                    <w:rPr>
                      <w:rFonts w:hint="default" w:ascii="Times New Roman" w:hAnsi="Times New Roman"/>
                      <w:sz w:val="18"/>
                      <w:szCs w:val="18"/>
                    </w:rPr>
                  </w:pPr>
                  <w:r>
                    <w:rPr>
                      <w:rFonts w:hint="default" w:ascii="Times New Roman" w:hAnsi="Times New Roman"/>
                      <w:sz w:val="18"/>
                      <w:szCs w:val="18"/>
                    </w:rPr>
                    <w:t>xx</w:t>
                  </w:r>
                </w:p>
              </w:tc>
            </w:tr>
            <w:tr w14:paraId="61E6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B1141">
                  <w:pPr>
                    <w:snapToGrid w:val="0"/>
                    <w:jc w:val="center"/>
                    <w:rPr>
                      <w:rFonts w:hint="default" w:ascii="Times New Roman" w:hAnsi="Times New Roman"/>
                      <w:sz w:val="18"/>
                      <w:szCs w:val="18"/>
                      <w:lang w:eastAsia="zh-Hans"/>
                    </w:rPr>
                  </w:pPr>
                  <w:r>
                    <w:rPr>
                      <w:rFonts w:hint="default" w:ascii="宋体" w:hAnsi="Times New Roman"/>
                      <w:sz w:val="18"/>
                      <w:szCs w:val="18"/>
                    </w:rPr>
                    <w:t>工作效能</w:t>
                  </w:r>
                </w:p>
              </w:tc>
              <w:tc>
                <w:tcPr>
                  <w:tcW w:w="2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5EC47">
                  <w:pPr>
                    <w:snapToGrid w:val="0"/>
                    <w:jc w:val="center"/>
                    <w:rPr>
                      <w:rFonts w:hint="default" w:ascii="Times New Roman" w:hAnsi="Times New Roman"/>
                      <w:sz w:val="18"/>
                      <w:szCs w:val="18"/>
                    </w:rPr>
                  </w:pPr>
                  <w:r>
                    <w:rPr>
                      <w:rFonts w:hint="default" w:ascii="Times New Roman" w:hAnsi="Times New Roman"/>
                      <w:sz w:val="18"/>
                      <w:szCs w:val="18"/>
                    </w:rPr>
                    <w:t>xx</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615B4">
                  <w:pPr>
                    <w:snapToGrid w:val="0"/>
                    <w:jc w:val="center"/>
                    <w:rPr>
                      <w:rFonts w:hint="default" w:ascii="Times New Roman" w:hAnsi="Times New Roman"/>
                      <w:sz w:val="18"/>
                      <w:szCs w:val="18"/>
                    </w:rPr>
                  </w:pPr>
                  <w:r>
                    <w:rPr>
                      <w:rFonts w:hint="default" w:ascii="Times New Roman" w:hAnsi="Times New Roman"/>
                      <w:sz w:val="18"/>
                      <w:szCs w:val="18"/>
                    </w:rPr>
                    <w:t>xx</w:t>
                  </w:r>
                </w:p>
              </w:tc>
            </w:tr>
            <w:tr w14:paraId="5156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433AE">
                  <w:pPr>
                    <w:snapToGrid w:val="0"/>
                    <w:jc w:val="center"/>
                    <w:rPr>
                      <w:rFonts w:hint="default" w:ascii="Times New Roman" w:hAnsi="Times New Roman"/>
                      <w:b/>
                      <w:sz w:val="18"/>
                      <w:szCs w:val="18"/>
                    </w:rPr>
                  </w:pPr>
                  <w:r>
                    <w:rPr>
                      <w:rFonts w:hint="default" w:ascii="宋体" w:hAnsi="Times New Roman"/>
                      <w:b/>
                      <w:sz w:val="18"/>
                      <w:szCs w:val="18"/>
                    </w:rPr>
                    <w:t>综合评价满分</w:t>
                  </w:r>
                </w:p>
              </w:tc>
              <w:tc>
                <w:tcPr>
                  <w:tcW w:w="53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31A60B">
                  <w:pPr>
                    <w:snapToGrid w:val="0"/>
                    <w:jc w:val="center"/>
                    <w:rPr>
                      <w:rFonts w:hint="default" w:ascii="Times New Roman" w:hAnsi="Times New Roman"/>
                      <w:b/>
                      <w:sz w:val="18"/>
                      <w:szCs w:val="18"/>
                    </w:rPr>
                  </w:pPr>
                  <w:r>
                    <w:rPr>
                      <w:rFonts w:hint="default" w:ascii="Times New Roman" w:hAnsi="Times New Roman"/>
                      <w:b/>
                      <w:sz w:val="18"/>
                      <w:szCs w:val="18"/>
                    </w:rPr>
                    <w:t>100</w:t>
                  </w:r>
                </w:p>
              </w:tc>
            </w:tr>
            <w:tr w14:paraId="0D5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F3A79">
                  <w:pPr>
                    <w:snapToGrid w:val="0"/>
                    <w:jc w:val="center"/>
                    <w:rPr>
                      <w:rFonts w:hint="default" w:ascii="Times New Roman" w:hAnsi="Times New Roman"/>
                      <w:b/>
                      <w:sz w:val="18"/>
                      <w:szCs w:val="18"/>
                    </w:rPr>
                  </w:pPr>
                  <w:r>
                    <w:rPr>
                      <w:rFonts w:hint="default" w:ascii="宋体" w:hAnsi="Times New Roman"/>
                      <w:b/>
                      <w:sz w:val="18"/>
                      <w:szCs w:val="18"/>
                    </w:rPr>
                    <w:t>综合评价得分</w:t>
                  </w:r>
                </w:p>
              </w:tc>
              <w:tc>
                <w:tcPr>
                  <w:tcW w:w="53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26E8F6">
                  <w:pPr>
                    <w:snapToGrid w:val="0"/>
                    <w:jc w:val="center"/>
                    <w:rPr>
                      <w:rFonts w:hint="default" w:ascii="Times New Roman" w:hAnsi="Times New Roman"/>
                      <w:b/>
                      <w:sz w:val="18"/>
                      <w:szCs w:val="18"/>
                    </w:rPr>
                  </w:pPr>
                  <w:r>
                    <w:rPr>
                      <w:rFonts w:hint="default" w:ascii="Times New Roman" w:hAnsi="Times New Roman"/>
                      <w:b/>
                      <w:sz w:val="18"/>
                      <w:szCs w:val="18"/>
                    </w:rPr>
                    <w:t>xx</w:t>
                  </w:r>
                </w:p>
              </w:tc>
            </w:tr>
          </w:tbl>
          <w:p w14:paraId="43F773F6">
            <w:pPr>
              <w:snapToGrid w:val="0"/>
              <w:spacing w:before="156" w:beforeLines="0" w:after="156" w:afterLines="0" w:line="360" w:lineRule="auto"/>
              <w:ind w:firstLine="361"/>
              <w:jc w:val="left"/>
              <w:rPr>
                <w:rFonts w:hint="default" w:ascii="Times New Roman" w:hAnsi="Times New Roman"/>
                <w:b/>
                <w:sz w:val="18"/>
                <w:szCs w:val="18"/>
                <w:lang w:eastAsia="zh-Hans"/>
              </w:rPr>
            </w:pPr>
            <w:r>
              <w:rPr>
                <w:rFonts w:hint="default" w:ascii="宋体" w:hAnsi="Times New Roman"/>
                <w:b/>
                <w:sz w:val="18"/>
                <w:szCs w:val="18"/>
                <w:lang w:eastAsia="zh-Hans"/>
              </w:rPr>
              <w:t>四</w:t>
            </w:r>
            <w:r>
              <w:rPr>
                <w:rFonts w:hint="default" w:ascii="宋体" w:hAnsi="Times New Roman"/>
                <w:b/>
                <w:sz w:val="18"/>
                <w:szCs w:val="18"/>
              </w:rPr>
              <w:t>、</w:t>
            </w:r>
            <w:r>
              <w:rPr>
                <w:rFonts w:hint="default" w:ascii="宋体" w:hAnsi="Times New Roman"/>
                <w:b/>
                <w:sz w:val="18"/>
                <w:szCs w:val="18"/>
                <w:lang w:eastAsia="zh-Hans"/>
              </w:rPr>
              <w:t>城市</w:t>
            </w:r>
            <w:r>
              <w:rPr>
                <w:rFonts w:hint="default" w:ascii="宋体" w:hAnsi="Times New Roman"/>
                <w:b/>
                <w:sz w:val="18"/>
                <w:szCs w:val="18"/>
              </w:rPr>
              <w:t>运行</w:t>
            </w:r>
            <w:r>
              <w:rPr>
                <w:rFonts w:hint="default" w:ascii="宋体" w:hAnsi="Times New Roman"/>
                <w:b/>
                <w:sz w:val="18"/>
                <w:szCs w:val="18"/>
                <w:lang w:eastAsia="zh-Hans"/>
              </w:rPr>
              <w:t>管理</w:t>
            </w:r>
            <w:r>
              <w:rPr>
                <w:rFonts w:hint="default" w:ascii="宋体" w:hAnsi="Times New Roman"/>
                <w:b/>
                <w:sz w:val="18"/>
                <w:szCs w:val="18"/>
              </w:rPr>
              <w:t>服务</w:t>
            </w:r>
            <w:r>
              <w:rPr>
                <w:rFonts w:hint="default" w:ascii="宋体" w:hAnsi="Times New Roman"/>
                <w:b/>
                <w:sz w:val="18"/>
                <w:szCs w:val="18"/>
                <w:lang w:eastAsia="zh-Hans"/>
              </w:rPr>
              <w:t>工作</w:t>
            </w:r>
            <w:r>
              <w:rPr>
                <w:rFonts w:hint="default" w:ascii="宋体" w:hAnsi="Times New Roman"/>
                <w:b/>
                <w:sz w:val="18"/>
                <w:szCs w:val="18"/>
              </w:rPr>
              <w:t>问题</w:t>
            </w:r>
            <w:r>
              <w:rPr>
                <w:rFonts w:hint="default" w:ascii="宋体" w:hAnsi="Times New Roman"/>
                <w:b/>
                <w:sz w:val="18"/>
                <w:szCs w:val="18"/>
                <w:lang w:eastAsia="zh-Hans"/>
              </w:rPr>
              <w:t>分析</w:t>
            </w:r>
          </w:p>
          <w:p w14:paraId="2F233C68">
            <w:pPr>
              <w:snapToGrid w:val="0"/>
              <w:spacing w:before="156" w:beforeLines="0" w:after="156" w:afterLines="0" w:line="360" w:lineRule="auto"/>
              <w:ind w:left="357" w:leftChars="170"/>
              <w:jc w:val="left"/>
              <w:rPr>
                <w:rFonts w:hint="default" w:ascii="Times New Roman" w:hAnsi="Times New Roman"/>
                <w:sz w:val="18"/>
                <w:szCs w:val="18"/>
              </w:rPr>
            </w:pPr>
            <w:r>
              <w:rPr>
                <w:rFonts w:hint="default" w:ascii="宋体" w:hAnsi="Times New Roman"/>
                <w:sz w:val="18"/>
                <w:szCs w:val="18"/>
              </w:rPr>
              <w:t>（通过对城市运行、城市管理、公众服务及工作效能评价情况进行综合分析，发现存在以下问题及不足。）xxxxxxxxxxxxxxxxxxxxxxxxxxxxxxxxxxxxxxxxxxxxxxxxxxxxxxxxxxxxxxxxxxxxxxxxxxxxxxxxxxxxxxxxxxxxxxxx</w:t>
            </w:r>
          </w:p>
          <w:p w14:paraId="0C24B238">
            <w:pPr>
              <w:snapToGrid w:val="0"/>
              <w:spacing w:before="156" w:beforeLines="0" w:after="156" w:afterLines="0" w:line="360" w:lineRule="auto"/>
              <w:ind w:firstLine="361"/>
              <w:rPr>
                <w:rFonts w:hint="default" w:ascii="Times New Roman" w:hAnsi="Times New Roman"/>
                <w:b/>
                <w:sz w:val="18"/>
                <w:szCs w:val="18"/>
              </w:rPr>
            </w:pPr>
            <w:r>
              <w:rPr>
                <w:rFonts w:hint="default" w:ascii="宋体" w:hAnsi="Times New Roman"/>
                <w:b/>
                <w:sz w:val="18"/>
                <w:szCs w:val="18"/>
                <w:lang w:eastAsia="zh-Hans"/>
              </w:rPr>
              <w:t>五</w:t>
            </w:r>
            <w:r>
              <w:rPr>
                <w:rFonts w:hint="default" w:ascii="宋体" w:hAnsi="Times New Roman"/>
                <w:b/>
                <w:sz w:val="18"/>
                <w:szCs w:val="18"/>
              </w:rPr>
              <w:t>、整改措施及工作建议</w:t>
            </w:r>
          </w:p>
          <w:p w14:paraId="2B50E383">
            <w:pPr>
              <w:snapToGrid w:val="0"/>
              <w:spacing w:before="156" w:beforeLines="0" w:after="156" w:afterLines="0" w:line="360" w:lineRule="auto"/>
              <w:ind w:firstLine="360"/>
              <w:jc w:val="left"/>
              <w:rPr>
                <w:rFonts w:hint="default" w:ascii="Times New Roman" w:hAnsi="Times New Roman"/>
                <w:sz w:val="18"/>
                <w:szCs w:val="18"/>
              </w:rPr>
            </w:pPr>
            <w:r>
              <w:rPr>
                <w:rFonts w:hint="default" w:ascii="宋体" w:hAnsi="Times New Roman"/>
                <w:sz w:val="18"/>
                <w:szCs w:val="18"/>
              </w:rPr>
              <w:t>（针对存在的问题及不足，提出整改措施及工作建议。）</w:t>
            </w:r>
          </w:p>
          <w:p w14:paraId="79FA610D">
            <w:pPr>
              <w:snapToGrid w:val="0"/>
              <w:spacing w:before="156" w:beforeLines="0" w:after="156" w:afterLines="0" w:line="360" w:lineRule="auto"/>
              <w:ind w:firstLine="360"/>
              <w:jc w:val="left"/>
              <w:rPr>
                <w:rFonts w:hint="default" w:ascii="Times New Roman" w:hAnsi="Times New Roman"/>
                <w:sz w:val="21"/>
                <w:szCs w:val="24"/>
              </w:rPr>
            </w:pPr>
            <w:r>
              <w:rPr>
                <w:rFonts w:hint="default" w:ascii="Times New Roman" w:hAnsi="Times New Roman"/>
                <w:sz w:val="18"/>
                <w:szCs w:val="18"/>
              </w:rPr>
              <w:t xml:space="preserve">xxxxxxxxxxxxxxxxxxxxxxxxxxxxxxxxxxxxxxxxxxxxxxxxxxxxxxxxxxxxxxxxxxxxxxxxxxxxxxxxxxxxxxxxxxxxxxxx  </w:t>
            </w:r>
          </w:p>
        </w:tc>
      </w:tr>
    </w:tbl>
    <w:p w14:paraId="22C37B3B">
      <w:pPr>
        <w:pStyle w:val="58"/>
        <w:bidi w:val="0"/>
        <w:rPr>
          <w:rFonts w:hint="eastAsia"/>
          <w:lang w:val="en-US" w:eastAsia="zh-CN"/>
        </w:rPr>
      </w:pPr>
    </w:p>
    <w:p w14:paraId="7837E037">
      <w:pPr>
        <w:pStyle w:val="58"/>
        <w:bidi w:val="0"/>
        <w:rPr>
          <w:rFonts w:hint="eastAsia"/>
          <w:lang w:val="en-US" w:eastAsia="zh-CN"/>
        </w:rPr>
      </w:pPr>
    </w:p>
    <w:p w14:paraId="7AED66E6">
      <w:pPr>
        <w:pStyle w:val="58"/>
        <w:bidi w:val="0"/>
        <w:rPr>
          <w:rFonts w:hint="eastAsia"/>
          <w:lang w:val="en-US" w:eastAsia="zh-CN"/>
        </w:rPr>
        <w:sectPr>
          <w:headerReference r:id="rId33" w:type="default"/>
          <w:footerReference r:id="rId35" w:type="default"/>
          <w:headerReference r:id="rId34" w:type="even"/>
          <w:footerReference r:id="rId36" w:type="even"/>
          <w:pgSz w:w="11906" w:h="16838"/>
          <w:pgMar w:top="1928" w:right="1134" w:bottom="1134" w:left="1134" w:header="1418" w:footer="1134" w:gutter="284"/>
          <w:pgNumType w:fmt="decimal"/>
          <w:cols w:space="425" w:num="1"/>
          <w:formProt w:val="0"/>
          <w:docGrid w:type="lines" w:linePitch="312" w:charSpace="0"/>
        </w:sectPr>
      </w:pPr>
    </w:p>
    <w:p w14:paraId="3C089371">
      <w:pPr>
        <w:pStyle w:val="200"/>
        <w:bidi w:val="0"/>
        <w:rPr>
          <w:rFonts w:hint="eastAsia"/>
          <w:lang w:val="en-US" w:eastAsia="zh-CN"/>
        </w:rPr>
      </w:pPr>
    </w:p>
    <w:p w14:paraId="2D891468">
      <w:pPr>
        <w:pStyle w:val="201"/>
        <w:bidi w:val="0"/>
        <w:rPr>
          <w:rFonts w:hint="eastAsia"/>
          <w:lang w:val="en-US" w:eastAsia="zh-CN"/>
        </w:rPr>
      </w:pPr>
    </w:p>
    <w:p w14:paraId="13068660">
      <w:pPr>
        <w:pStyle w:val="78"/>
        <w:bidi w:val="0"/>
        <w:rPr>
          <w:rFonts w:hint="eastAsia"/>
          <w:lang w:val="en-US" w:eastAsia="zh-CN"/>
        </w:rPr>
      </w:pPr>
      <w:bookmarkStart w:id="94" w:name="_Toc21672"/>
      <w:bookmarkStart w:id="95" w:name="_Toc8604"/>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城市运行管理服务第三方评价报告大纲</w:t>
      </w:r>
      <w:bookmarkEnd w:id="94"/>
      <w:bookmarkEnd w:id="95"/>
    </w:p>
    <w:p w14:paraId="433139E1">
      <w:pPr>
        <w:snapToGrid w:val="0"/>
        <w:spacing w:before="0" w:after="0" w:line="240" w:lineRule="auto"/>
        <w:ind w:firstLine="420" w:firstLineChars="200"/>
        <w:rPr>
          <w:rFonts w:ascii="Times New Roman" w:hAnsi="Times New Roman"/>
          <w:szCs w:val="24"/>
        </w:rPr>
      </w:pPr>
      <w:r>
        <w:rPr>
          <w:rFonts w:hint="eastAsia" w:ascii="Times New Roman" w:hAnsi="Times New Roman"/>
          <w:szCs w:val="24"/>
          <w:lang w:val="en-US" w:eastAsia="zh-CN"/>
        </w:rPr>
        <w:t>下面</w:t>
      </w:r>
      <w:r>
        <w:rPr>
          <w:rFonts w:ascii="Times New Roman" w:hAnsi="Times New Roman"/>
          <w:szCs w:val="24"/>
        </w:rPr>
        <w:t>给出了</w:t>
      </w:r>
      <w:r>
        <w:rPr>
          <w:rFonts w:ascii="Times New Roman" w:hAnsi="Times New Roman"/>
        </w:rPr>
        <w:t>城市运行管理服务</w:t>
      </w:r>
      <w:r>
        <w:rPr>
          <w:rFonts w:ascii="Times New Roman" w:hAnsi="Times New Roman"/>
          <w:szCs w:val="24"/>
        </w:rPr>
        <w:t>第三方评价报告大纲。</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3350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5A17CE9A">
            <w:pPr>
              <w:snapToGrid w:val="0"/>
              <w:spacing w:before="156" w:after="156" w:line="360" w:lineRule="auto"/>
              <w:ind w:firstLine="361"/>
              <w:jc w:val="center"/>
              <w:rPr>
                <w:rFonts w:ascii="Times New Roman" w:hAnsi="Times New Roman"/>
                <w:b/>
                <w:bCs/>
                <w:sz w:val="18"/>
                <w:szCs w:val="18"/>
              </w:rPr>
            </w:pPr>
          </w:p>
          <w:p w14:paraId="2A6F3022">
            <w:pPr>
              <w:snapToGrid w:val="0"/>
              <w:spacing w:before="156" w:after="156" w:line="360" w:lineRule="auto"/>
              <w:ind w:firstLine="361"/>
              <w:jc w:val="center"/>
              <w:rPr>
                <w:rFonts w:ascii="Times New Roman" w:hAnsi="Times New Roman"/>
                <w:b/>
                <w:bCs/>
                <w:sz w:val="18"/>
                <w:szCs w:val="18"/>
              </w:rPr>
            </w:pPr>
          </w:p>
          <w:p w14:paraId="2B2A7BEA">
            <w:pPr>
              <w:snapToGrid w:val="0"/>
              <w:spacing w:before="156" w:after="156" w:line="360" w:lineRule="auto"/>
              <w:ind w:firstLine="361"/>
              <w:jc w:val="center"/>
              <w:rPr>
                <w:rFonts w:ascii="Times New Roman" w:hAnsi="Times New Roman"/>
                <w:b/>
                <w:bCs/>
                <w:sz w:val="18"/>
                <w:szCs w:val="18"/>
              </w:rPr>
            </w:pPr>
          </w:p>
          <w:p w14:paraId="55A17CEE">
            <w:pPr>
              <w:snapToGrid w:val="0"/>
              <w:spacing w:before="156" w:after="156" w:line="360" w:lineRule="auto"/>
              <w:ind w:firstLine="361"/>
              <w:jc w:val="center"/>
              <w:rPr>
                <w:rFonts w:ascii="Times New Roman" w:hAnsi="Times New Roman"/>
                <w:b/>
                <w:bCs/>
                <w:sz w:val="18"/>
                <w:szCs w:val="18"/>
              </w:rPr>
            </w:pPr>
          </w:p>
          <w:p w14:paraId="2E5FEA2E">
            <w:pPr>
              <w:snapToGrid w:val="0"/>
              <w:spacing w:before="156" w:after="156" w:line="360" w:lineRule="auto"/>
              <w:ind w:firstLine="723"/>
              <w:jc w:val="center"/>
              <w:rPr>
                <w:rFonts w:ascii="Times New Roman" w:hAnsi="Times New Roman"/>
                <w:b/>
                <w:bCs/>
                <w:sz w:val="36"/>
                <w:szCs w:val="18"/>
              </w:rPr>
            </w:pPr>
            <w:r>
              <w:rPr>
                <w:rFonts w:ascii="Times New Roman" w:hAnsi="Times New Roman"/>
                <w:b/>
                <w:bCs/>
                <w:sz w:val="36"/>
                <w:szCs w:val="18"/>
              </w:rPr>
              <w:t>XXXX年XX市城市运行管理服务</w:t>
            </w:r>
          </w:p>
          <w:p w14:paraId="1FB61A78">
            <w:pPr>
              <w:snapToGrid w:val="0"/>
              <w:spacing w:before="156" w:after="156" w:line="360" w:lineRule="auto"/>
              <w:ind w:firstLine="723"/>
              <w:jc w:val="center"/>
              <w:rPr>
                <w:rFonts w:ascii="Times New Roman" w:hAnsi="Times New Roman"/>
                <w:b/>
                <w:bCs/>
                <w:sz w:val="36"/>
                <w:szCs w:val="18"/>
              </w:rPr>
            </w:pPr>
            <w:r>
              <w:rPr>
                <w:rFonts w:ascii="Times New Roman" w:hAnsi="Times New Roman"/>
                <w:b/>
                <w:bCs/>
                <w:sz w:val="36"/>
                <w:szCs w:val="18"/>
              </w:rPr>
              <w:t>第三方评价报告</w:t>
            </w:r>
          </w:p>
          <w:p w14:paraId="51DE307A">
            <w:pPr>
              <w:snapToGrid w:val="0"/>
              <w:spacing w:before="156" w:after="156" w:line="360" w:lineRule="auto"/>
              <w:ind w:firstLine="723"/>
              <w:jc w:val="center"/>
              <w:rPr>
                <w:rFonts w:ascii="Times New Roman" w:hAnsi="Times New Roman"/>
                <w:b/>
                <w:bCs/>
                <w:sz w:val="36"/>
                <w:szCs w:val="18"/>
              </w:rPr>
            </w:pPr>
          </w:p>
          <w:p w14:paraId="41A7CB3E">
            <w:pPr>
              <w:snapToGrid w:val="0"/>
              <w:spacing w:before="156" w:after="156" w:line="360" w:lineRule="auto"/>
              <w:ind w:firstLine="723"/>
              <w:jc w:val="center"/>
              <w:rPr>
                <w:rFonts w:ascii="Times New Roman" w:hAnsi="Times New Roman"/>
                <w:b/>
                <w:bCs/>
                <w:sz w:val="36"/>
                <w:szCs w:val="18"/>
              </w:rPr>
            </w:pPr>
          </w:p>
          <w:p w14:paraId="4ACC62A0">
            <w:pPr>
              <w:snapToGrid w:val="0"/>
              <w:spacing w:before="156" w:after="156" w:line="360" w:lineRule="auto"/>
              <w:ind w:firstLine="723"/>
              <w:jc w:val="center"/>
              <w:rPr>
                <w:rFonts w:ascii="Times New Roman" w:hAnsi="Times New Roman"/>
                <w:b/>
                <w:bCs/>
                <w:sz w:val="36"/>
                <w:szCs w:val="18"/>
              </w:rPr>
            </w:pPr>
          </w:p>
          <w:p w14:paraId="36230C12">
            <w:pPr>
              <w:snapToGrid w:val="0"/>
              <w:spacing w:before="156" w:after="156" w:line="360" w:lineRule="auto"/>
              <w:ind w:firstLine="723"/>
              <w:jc w:val="center"/>
              <w:rPr>
                <w:rFonts w:ascii="Times New Roman" w:hAnsi="Times New Roman"/>
                <w:b/>
                <w:bCs/>
                <w:sz w:val="36"/>
                <w:szCs w:val="18"/>
              </w:rPr>
            </w:pPr>
          </w:p>
          <w:p w14:paraId="11E339F5">
            <w:pPr>
              <w:snapToGrid w:val="0"/>
              <w:spacing w:before="156" w:after="156" w:line="360" w:lineRule="auto"/>
              <w:ind w:firstLine="723"/>
              <w:jc w:val="center"/>
              <w:rPr>
                <w:rFonts w:ascii="Times New Roman" w:hAnsi="Times New Roman"/>
                <w:b/>
                <w:bCs/>
                <w:sz w:val="36"/>
                <w:szCs w:val="18"/>
              </w:rPr>
            </w:pPr>
          </w:p>
          <w:p w14:paraId="6F18683A">
            <w:pPr>
              <w:snapToGrid w:val="0"/>
              <w:spacing w:before="156" w:after="156" w:line="360" w:lineRule="auto"/>
              <w:ind w:firstLine="643"/>
              <w:jc w:val="center"/>
              <w:rPr>
                <w:rFonts w:ascii="Times New Roman" w:hAnsi="Times New Roman"/>
                <w:b/>
                <w:bCs/>
                <w:sz w:val="32"/>
                <w:szCs w:val="16"/>
              </w:rPr>
            </w:pPr>
          </w:p>
          <w:p w14:paraId="3D22DF3C">
            <w:pPr>
              <w:snapToGrid w:val="0"/>
              <w:spacing w:before="0" w:beforeLines="0" w:after="0" w:afterLines="0" w:line="360" w:lineRule="auto"/>
              <w:jc w:val="both"/>
              <w:rPr>
                <w:rFonts w:ascii="Times New Roman" w:hAnsi="Times New Roman"/>
                <w:b/>
                <w:bCs/>
                <w:sz w:val="32"/>
                <w:szCs w:val="16"/>
              </w:rPr>
            </w:pPr>
          </w:p>
          <w:p w14:paraId="6305CF84">
            <w:pPr>
              <w:snapToGrid w:val="0"/>
              <w:spacing w:before="0" w:beforeLines="0" w:after="0" w:afterLines="0" w:line="360" w:lineRule="auto"/>
              <w:ind w:firstLine="643"/>
              <w:jc w:val="center"/>
              <w:rPr>
                <w:rFonts w:ascii="Times New Roman" w:hAnsi="Times New Roman"/>
                <w:b/>
                <w:bCs/>
                <w:sz w:val="32"/>
                <w:szCs w:val="16"/>
              </w:rPr>
            </w:pPr>
          </w:p>
          <w:p w14:paraId="1DD36C4F">
            <w:pPr>
              <w:snapToGrid w:val="0"/>
              <w:spacing w:before="0" w:beforeLines="0" w:after="0" w:afterLines="0" w:line="360" w:lineRule="auto"/>
              <w:ind w:firstLine="643"/>
              <w:jc w:val="center"/>
              <w:rPr>
                <w:rFonts w:ascii="Times New Roman" w:hAnsi="Times New Roman"/>
                <w:b/>
                <w:bCs/>
                <w:sz w:val="32"/>
                <w:szCs w:val="16"/>
              </w:rPr>
            </w:pPr>
            <w:r>
              <w:rPr>
                <w:rFonts w:ascii="Times New Roman" w:hAnsi="Times New Roman"/>
                <w:b/>
                <w:bCs/>
                <w:sz w:val="32"/>
                <w:szCs w:val="16"/>
              </w:rPr>
              <w:t>评价机构：XXXX</w:t>
            </w:r>
          </w:p>
          <w:p w14:paraId="495F83BE">
            <w:pPr>
              <w:snapToGrid w:val="0"/>
              <w:spacing w:before="0" w:beforeLines="0" w:after="0" w:afterLines="0" w:line="360" w:lineRule="auto"/>
              <w:ind w:firstLine="643"/>
              <w:jc w:val="center"/>
              <w:rPr>
                <w:rFonts w:ascii="Times New Roman" w:hAnsi="Times New Roman"/>
                <w:b/>
                <w:bCs/>
                <w:sz w:val="32"/>
                <w:szCs w:val="16"/>
              </w:rPr>
            </w:pPr>
            <w:r>
              <w:rPr>
                <w:rFonts w:ascii="Times New Roman" w:hAnsi="Times New Roman"/>
                <w:b/>
                <w:bCs/>
                <w:sz w:val="32"/>
                <w:szCs w:val="16"/>
              </w:rPr>
              <w:t>xxxx年xx月</w:t>
            </w:r>
          </w:p>
          <w:p w14:paraId="697D4E00">
            <w:pPr>
              <w:snapToGrid w:val="0"/>
              <w:spacing w:before="156" w:after="156" w:line="360" w:lineRule="auto"/>
              <w:ind w:firstLine="361"/>
              <w:jc w:val="left"/>
              <w:rPr>
                <w:rFonts w:ascii="Times New Roman" w:hAnsi="Times New Roman"/>
                <w:b/>
                <w:bCs/>
                <w:sz w:val="18"/>
                <w:szCs w:val="18"/>
                <w:lang w:eastAsia="zh-Hans"/>
              </w:rPr>
            </w:pPr>
          </w:p>
          <w:p w14:paraId="304EC482">
            <w:pPr>
              <w:snapToGrid w:val="0"/>
              <w:spacing w:before="156" w:after="156" w:line="360" w:lineRule="auto"/>
              <w:ind w:firstLine="361"/>
              <w:jc w:val="left"/>
              <w:rPr>
                <w:rFonts w:ascii="Times New Roman" w:hAnsi="Times New Roman"/>
                <w:b/>
                <w:bCs/>
                <w:sz w:val="18"/>
                <w:szCs w:val="18"/>
                <w:lang w:eastAsia="zh-Hans"/>
              </w:rPr>
            </w:pPr>
            <w:r>
              <w:rPr>
                <w:rFonts w:ascii="Times New Roman" w:hAnsi="Times New Roman"/>
                <w:b/>
                <w:bCs/>
                <w:sz w:val="18"/>
                <w:szCs w:val="18"/>
                <w:lang w:eastAsia="zh-Hans"/>
              </w:rPr>
              <w:t>一、基本情况</w:t>
            </w:r>
          </w:p>
          <w:p w14:paraId="5906BE7F">
            <w:pPr>
              <w:snapToGrid w:val="0"/>
              <w:spacing w:before="156" w:after="156" w:line="360" w:lineRule="auto"/>
              <w:ind w:firstLine="360"/>
              <w:jc w:val="left"/>
              <w:rPr>
                <w:rFonts w:ascii="Times New Roman" w:hAnsi="Times New Roman"/>
                <w:sz w:val="18"/>
                <w:szCs w:val="18"/>
              </w:rPr>
            </w:pPr>
            <w:r>
              <w:rPr>
                <w:rFonts w:ascii="Times New Roman" w:hAnsi="Times New Roman"/>
                <w:sz w:val="18"/>
                <w:szCs w:val="18"/>
              </w:rPr>
              <w:t>受……单位的委托，xx</w:t>
            </w:r>
            <w:r>
              <w:rPr>
                <w:rFonts w:ascii="Times New Roman" w:hAnsi="Times New Roman"/>
                <w:sz w:val="18"/>
                <w:szCs w:val="18"/>
                <w:lang w:eastAsia="zh-Hans"/>
              </w:rPr>
              <w:t>评价机构</w:t>
            </w:r>
            <w:r>
              <w:rPr>
                <w:rFonts w:ascii="Times New Roman" w:hAnsi="Times New Roman"/>
                <w:sz w:val="18"/>
                <w:szCs w:val="18"/>
              </w:rPr>
              <w:t>（附成员名单）于xx月xx日至xx日</w:t>
            </w:r>
            <w:r>
              <w:rPr>
                <w:rFonts w:ascii="Times New Roman" w:hAnsi="Times New Roman"/>
                <w:sz w:val="18"/>
                <w:szCs w:val="18"/>
                <w:lang w:eastAsia="zh-Hans"/>
              </w:rPr>
              <w:t>对xx市</w:t>
            </w:r>
            <w:r>
              <w:rPr>
                <w:rFonts w:ascii="Times New Roman" w:hAnsi="Times New Roman"/>
                <w:sz w:val="18"/>
                <w:szCs w:val="18"/>
              </w:rPr>
              <w:t>开展城市运行管理服务</w:t>
            </w:r>
            <w:r>
              <w:rPr>
                <w:rFonts w:ascii="Times New Roman" w:hAnsi="Times New Roman"/>
                <w:sz w:val="18"/>
                <w:szCs w:val="18"/>
                <w:lang w:eastAsia="zh-Hans"/>
              </w:rPr>
              <w:t>第三方</w:t>
            </w:r>
            <w:r>
              <w:rPr>
                <w:rFonts w:ascii="Times New Roman" w:hAnsi="Times New Roman"/>
                <w:sz w:val="18"/>
                <w:szCs w:val="18"/>
              </w:rPr>
              <w:t>评价工作。xx</w:t>
            </w:r>
            <w:r>
              <w:rPr>
                <w:rFonts w:ascii="Times New Roman" w:hAnsi="Times New Roman"/>
                <w:sz w:val="18"/>
                <w:szCs w:val="18"/>
                <w:lang w:eastAsia="zh-Hans"/>
              </w:rPr>
              <w:t>评价机构</w:t>
            </w:r>
            <w:r>
              <w:rPr>
                <w:rFonts w:ascii="Times New Roman" w:hAnsi="Times New Roman"/>
                <w:sz w:val="18"/>
                <w:szCs w:val="18"/>
              </w:rPr>
              <w:t>依托城市运管服平台随机抽取9个评价网格，其中A类网格3个（...），B类网格3个（...），C类网格3个（...）。随机抽取主次道路、背街小巷……等xx个评价点位类型，共涉及评价点位xx个。xx</w:t>
            </w:r>
            <w:r>
              <w:rPr>
                <w:rFonts w:ascii="Times New Roman" w:hAnsi="Times New Roman"/>
                <w:sz w:val="18"/>
                <w:szCs w:val="18"/>
                <w:lang w:eastAsia="zh-Hans"/>
              </w:rPr>
              <w:t>评价机构</w:t>
            </w:r>
            <w:r>
              <w:rPr>
                <w:rFonts w:ascii="Times New Roman" w:hAnsi="Times New Roman"/>
                <w:sz w:val="18"/>
                <w:szCs w:val="18"/>
              </w:rPr>
              <w:t>根据综合评价工作需要，针对……等xx个部门、……等xx行业、……等xx单位有针对性开展实地调研。（就具体工作进行展开论述。）</w:t>
            </w:r>
          </w:p>
          <w:p w14:paraId="48FE2AFB">
            <w:pPr>
              <w:snapToGrid w:val="0"/>
              <w:spacing w:before="156" w:after="156" w:line="360" w:lineRule="auto"/>
              <w:ind w:firstLine="361"/>
              <w:jc w:val="left"/>
              <w:rPr>
                <w:rFonts w:ascii="Times New Roman" w:hAnsi="Times New Roman"/>
                <w:b/>
                <w:bCs/>
                <w:sz w:val="18"/>
                <w:szCs w:val="18"/>
                <w:lang w:eastAsia="zh-Hans"/>
              </w:rPr>
            </w:pPr>
            <w:r>
              <w:rPr>
                <w:rFonts w:ascii="Times New Roman" w:hAnsi="Times New Roman"/>
                <w:b/>
                <w:bCs/>
                <w:sz w:val="18"/>
                <w:szCs w:val="18"/>
                <w:lang w:eastAsia="zh-Hans"/>
              </w:rPr>
              <w:t>二、数据获取</w:t>
            </w:r>
          </w:p>
          <w:p w14:paraId="36310CCA">
            <w:pPr>
              <w:snapToGrid w:val="0"/>
              <w:spacing w:before="0" w:beforeLines="0" w:after="0" w:afterLines="0" w:line="360" w:lineRule="auto"/>
              <w:ind w:firstLine="360"/>
              <w:jc w:val="left"/>
              <w:rPr>
                <w:rFonts w:ascii="Times New Roman" w:hAnsi="Times New Roman"/>
                <w:sz w:val="18"/>
                <w:szCs w:val="18"/>
              </w:rPr>
            </w:pPr>
            <w:r>
              <w:rPr>
                <w:rFonts w:ascii="Times New Roman" w:hAnsi="Times New Roman"/>
                <w:sz w:val="18"/>
                <w:szCs w:val="18"/>
              </w:rPr>
              <w:t>（一）</w:t>
            </w:r>
            <w:r>
              <w:rPr>
                <w:rFonts w:ascii="Times New Roman" w:hAnsi="Times New Roman"/>
                <w:sz w:val="18"/>
                <w:szCs w:val="18"/>
                <w:lang w:eastAsia="zh-Hans"/>
              </w:rPr>
              <w:t>平台</w:t>
            </w:r>
            <w:r>
              <w:rPr>
                <w:rFonts w:ascii="Times New Roman" w:hAnsi="Times New Roman"/>
                <w:sz w:val="18"/>
                <w:szCs w:val="18"/>
              </w:rPr>
              <w:t>上传</w:t>
            </w:r>
            <w:r>
              <w:rPr>
                <w:rFonts w:ascii="Times New Roman" w:hAnsi="Times New Roman"/>
                <w:sz w:val="18"/>
                <w:szCs w:val="18"/>
                <w:lang w:eastAsia="zh-Hans"/>
              </w:rPr>
              <w:t>数据情况</w:t>
            </w:r>
          </w:p>
          <w:p w14:paraId="5E2F1D52">
            <w:pPr>
              <w:snapToGrid w:val="0"/>
              <w:spacing w:before="0" w:beforeLines="0" w:after="0" w:afterLines="0" w:line="360" w:lineRule="auto"/>
              <w:ind w:firstLine="360"/>
              <w:jc w:val="left"/>
              <w:rPr>
                <w:rFonts w:ascii="Times New Roman" w:hAnsi="Times New Roman"/>
                <w:sz w:val="18"/>
                <w:szCs w:val="18"/>
              </w:rPr>
            </w:pPr>
            <w:r>
              <w:rPr>
                <w:rFonts w:ascii="Times New Roman" w:hAnsi="Times New Roman"/>
                <w:sz w:val="18"/>
                <w:szCs w:val="18"/>
              </w:rPr>
              <w:t>xxxxxxxxxxxxxxxxxxxxxxxxxxxxxxxxxxxxxxxxxxxxxxxxxxxxxxxxxxxxxxxxxxxxxxxxxxxxxxxxxxxxxxxxxxxxxxxxxxx</w:t>
            </w:r>
          </w:p>
          <w:p w14:paraId="4FAB7AD1">
            <w:pPr>
              <w:snapToGrid w:val="0"/>
              <w:spacing w:before="0" w:beforeLines="0" w:after="0" w:afterLines="0" w:line="360" w:lineRule="auto"/>
              <w:ind w:firstLine="360"/>
              <w:jc w:val="left"/>
              <w:rPr>
                <w:rFonts w:ascii="Times New Roman" w:hAnsi="Times New Roman"/>
                <w:sz w:val="18"/>
                <w:szCs w:val="18"/>
              </w:rPr>
            </w:pPr>
            <w:r>
              <w:rPr>
                <w:rFonts w:ascii="Times New Roman" w:hAnsi="Times New Roman"/>
                <w:sz w:val="18"/>
                <w:szCs w:val="18"/>
              </w:rPr>
              <w:t>（二）智能采集数据</w:t>
            </w:r>
            <w:r>
              <w:rPr>
                <w:rFonts w:ascii="Times New Roman" w:hAnsi="Times New Roman"/>
                <w:sz w:val="18"/>
                <w:szCs w:val="18"/>
                <w:lang w:eastAsia="zh-Hans"/>
              </w:rPr>
              <w:t>情况</w:t>
            </w:r>
          </w:p>
          <w:p w14:paraId="3689060A">
            <w:pPr>
              <w:pStyle w:val="27"/>
              <w:spacing w:before="0" w:beforeLines="0" w:after="0" w:afterLines="0"/>
              <w:ind w:left="0" w:leftChars="0" w:firstLine="360"/>
              <w:rPr>
                <w:sz w:val="18"/>
                <w:szCs w:val="18"/>
              </w:rPr>
            </w:pPr>
            <w:r>
              <w:rPr>
                <w:sz w:val="18"/>
                <w:szCs w:val="18"/>
              </w:rPr>
              <w:t>xxxxxxxxxxxxxxxxxxxxxxxxxxxxxxxxxxxxxxxxxxxxxxxxxxxxxxxxxxxxxxxxxxxxxxxxxxxxxxxxxxxxxxxxxxxxxxxxxx</w:t>
            </w:r>
          </w:p>
          <w:p w14:paraId="390D09CB">
            <w:pPr>
              <w:snapToGrid w:val="0"/>
              <w:spacing w:before="156" w:after="156" w:line="360" w:lineRule="auto"/>
              <w:ind w:firstLine="361"/>
              <w:jc w:val="left"/>
              <w:rPr>
                <w:rFonts w:ascii="Times New Roman" w:hAnsi="Times New Roman"/>
                <w:b/>
                <w:bCs/>
                <w:sz w:val="18"/>
                <w:szCs w:val="18"/>
              </w:rPr>
            </w:pPr>
            <w:r>
              <w:rPr>
                <w:rFonts w:ascii="Times New Roman" w:hAnsi="Times New Roman"/>
                <w:b/>
                <w:bCs/>
                <w:sz w:val="18"/>
                <w:szCs w:val="18"/>
              </w:rPr>
              <w:t>三、数据核验</w:t>
            </w:r>
          </w:p>
          <w:p w14:paraId="462D9B7A">
            <w:pPr>
              <w:pStyle w:val="27"/>
              <w:spacing w:before="0" w:beforeLines="0" w:after="0" w:afterLines="0"/>
              <w:ind w:left="0" w:leftChars="0" w:firstLine="360"/>
              <w:rPr>
                <w:sz w:val="18"/>
                <w:szCs w:val="18"/>
              </w:rPr>
            </w:pPr>
            <w:r>
              <w:rPr>
                <w:sz w:val="18"/>
                <w:szCs w:val="18"/>
              </w:rPr>
              <w:t>根据</w:t>
            </w:r>
            <w:r>
              <w:rPr>
                <w:sz w:val="18"/>
                <w:szCs w:val="18"/>
                <w:lang w:eastAsia="zh-Hans"/>
              </w:rPr>
              <w:t>xx</w:t>
            </w:r>
            <w:r>
              <w:rPr>
                <w:sz w:val="18"/>
                <w:szCs w:val="18"/>
              </w:rPr>
              <w:t>市</w:t>
            </w:r>
            <w:r>
              <w:rPr>
                <w:sz w:val="18"/>
                <w:szCs w:val="18"/>
                <w:lang w:eastAsia="zh-Hans"/>
              </w:rPr>
              <w:t>提供的平台上</w:t>
            </w:r>
            <w:r>
              <w:rPr>
                <w:sz w:val="18"/>
                <w:szCs w:val="18"/>
              </w:rPr>
              <w:t>传</w:t>
            </w:r>
            <w:r>
              <w:rPr>
                <w:sz w:val="18"/>
                <w:szCs w:val="18"/>
                <w:lang w:eastAsia="zh-Hans"/>
              </w:rPr>
              <w:t>及</w:t>
            </w:r>
            <w:r>
              <w:rPr>
                <w:sz w:val="18"/>
                <w:szCs w:val="18"/>
              </w:rPr>
              <w:t>智能采集数据，结合自采集的xx数据（数据清单附后），</w:t>
            </w:r>
          </w:p>
          <w:p w14:paraId="35848707">
            <w:pPr>
              <w:pStyle w:val="27"/>
              <w:spacing w:before="0" w:beforeLines="0" w:after="0" w:afterLines="0"/>
              <w:ind w:left="0" w:leftChars="0" w:firstLine="360"/>
            </w:pPr>
            <w:r>
              <w:rPr>
                <w:sz w:val="18"/>
                <w:szCs w:val="18"/>
              </w:rPr>
              <w:t xml:space="preserve">xxxxxxxxxxxxxxxxxxxxxxxxxxxxxxxxxxxxxxxxxxxxxxxxxxxxxxxxxxxxxxxxxxxxxxxxxxxxxxxxxxxxxxxxxxxxxxxxxxx </w:t>
            </w:r>
          </w:p>
          <w:p w14:paraId="1EA26687">
            <w:pPr>
              <w:snapToGrid w:val="0"/>
              <w:spacing w:before="156" w:after="156" w:line="360" w:lineRule="auto"/>
              <w:ind w:firstLine="361"/>
              <w:jc w:val="left"/>
              <w:rPr>
                <w:rFonts w:ascii="Times New Roman" w:hAnsi="Times New Roman"/>
                <w:b/>
                <w:bCs/>
                <w:sz w:val="18"/>
                <w:szCs w:val="18"/>
                <w:lang w:eastAsia="zh-Hans"/>
              </w:rPr>
            </w:pPr>
            <w:r>
              <w:rPr>
                <w:rFonts w:ascii="Times New Roman" w:hAnsi="Times New Roman"/>
                <w:b/>
                <w:bCs/>
                <w:sz w:val="18"/>
                <w:szCs w:val="18"/>
              </w:rPr>
              <w:t>四</w:t>
            </w:r>
            <w:r>
              <w:rPr>
                <w:rFonts w:ascii="Times New Roman" w:hAnsi="Times New Roman"/>
                <w:b/>
                <w:bCs/>
                <w:sz w:val="18"/>
                <w:szCs w:val="18"/>
                <w:lang w:eastAsia="zh-Hans"/>
              </w:rPr>
              <w:t>、第三方评价结果</w:t>
            </w:r>
          </w:p>
          <w:p w14:paraId="5B02E471">
            <w:pPr>
              <w:snapToGrid w:val="0"/>
              <w:spacing w:before="156" w:after="156" w:line="360" w:lineRule="auto"/>
              <w:ind w:firstLine="360"/>
              <w:jc w:val="left"/>
              <w:rPr>
                <w:rFonts w:ascii="Times New Roman" w:hAnsi="Times New Roman"/>
                <w:sz w:val="18"/>
                <w:szCs w:val="18"/>
              </w:rPr>
            </w:pPr>
            <w:r>
              <w:rPr>
                <w:rFonts w:ascii="Times New Roman" w:hAnsi="Times New Roman"/>
                <w:sz w:val="18"/>
                <w:szCs w:val="18"/>
              </w:rPr>
              <w:t>xx</w:t>
            </w:r>
            <w:r>
              <w:rPr>
                <w:rFonts w:ascii="Times New Roman" w:hAnsi="Times New Roman"/>
                <w:sz w:val="18"/>
                <w:szCs w:val="18"/>
                <w:lang w:eastAsia="zh-Hans"/>
              </w:rPr>
              <w:t>市城市</w:t>
            </w:r>
            <w:r>
              <w:rPr>
                <w:rFonts w:ascii="Times New Roman" w:hAnsi="Times New Roman"/>
                <w:sz w:val="18"/>
                <w:szCs w:val="18"/>
              </w:rPr>
              <w:t>运行管理服务第三方评价总</w:t>
            </w:r>
            <w:r>
              <w:rPr>
                <w:rFonts w:ascii="Times New Roman" w:hAnsi="Times New Roman"/>
                <w:sz w:val="18"/>
                <w:szCs w:val="18"/>
                <w:lang w:eastAsia="zh-Hans"/>
              </w:rPr>
              <w:t>体</w:t>
            </w:r>
            <w:r>
              <w:rPr>
                <w:rFonts w:ascii="Times New Roman" w:hAnsi="Times New Roman"/>
                <w:sz w:val="18"/>
                <w:szCs w:val="18"/>
              </w:rPr>
              <w:t>得分xx分（</w:t>
            </w:r>
            <w:r>
              <w:rPr>
                <w:rFonts w:ascii="Times New Roman" w:hAnsi="Times New Roman"/>
                <w:sz w:val="18"/>
                <w:szCs w:val="18"/>
                <w:lang w:eastAsia="zh-Hans"/>
              </w:rPr>
              <w:t>总</w:t>
            </w:r>
            <w:r>
              <w:rPr>
                <w:rFonts w:ascii="Times New Roman" w:hAnsi="Times New Roman"/>
                <w:sz w:val="18"/>
                <w:szCs w:val="18"/>
              </w:rPr>
              <w:t>分100分）。其中城市运行得分xx分（总分xx分），城市管理得分xx分（总分xx分），公众服务得分xx分（总分xx分），工作效能得分xx分（总分xx分）。具体见下表：</w:t>
            </w:r>
          </w:p>
          <w:tbl>
            <w:tblPr>
              <w:tblStyle w:val="28"/>
              <w:tblW w:w="7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75"/>
              <w:gridCol w:w="2894"/>
              <w:gridCol w:w="2583"/>
            </w:tblGrid>
            <w:tr w14:paraId="446E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2275" w:type="dxa"/>
                  <w:shd w:val="clear" w:color="auto" w:fill="auto"/>
                  <w:vAlign w:val="center"/>
                </w:tcPr>
                <w:p w14:paraId="3417625D">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一级指标</w:t>
                  </w:r>
                </w:p>
              </w:tc>
              <w:tc>
                <w:tcPr>
                  <w:tcW w:w="2894" w:type="dxa"/>
                  <w:shd w:val="clear" w:color="auto" w:fill="auto"/>
                  <w:vAlign w:val="center"/>
                </w:tcPr>
                <w:p w14:paraId="31F42941">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满分</w:t>
                  </w:r>
                </w:p>
              </w:tc>
              <w:tc>
                <w:tcPr>
                  <w:tcW w:w="2583" w:type="dxa"/>
                  <w:shd w:val="clear" w:color="auto" w:fill="auto"/>
                  <w:vAlign w:val="center"/>
                </w:tcPr>
                <w:p w14:paraId="34191EF4">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得分</w:t>
                  </w:r>
                </w:p>
              </w:tc>
            </w:tr>
            <w:tr w14:paraId="1DE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2275" w:type="dxa"/>
                  <w:vAlign w:val="center"/>
                </w:tcPr>
                <w:p w14:paraId="3C124F9A">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城市运行</w:t>
                  </w:r>
                </w:p>
              </w:tc>
              <w:tc>
                <w:tcPr>
                  <w:tcW w:w="2894" w:type="dxa"/>
                  <w:vAlign w:val="center"/>
                </w:tcPr>
                <w:p w14:paraId="139F17C8">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c>
                <w:tcPr>
                  <w:tcW w:w="2583" w:type="dxa"/>
                  <w:vAlign w:val="center"/>
                </w:tcPr>
                <w:p w14:paraId="599DE171">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r>
            <w:tr w14:paraId="29C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2275" w:type="dxa"/>
                  <w:vAlign w:val="center"/>
                </w:tcPr>
                <w:p w14:paraId="31AA7049">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城市管理</w:t>
                  </w:r>
                </w:p>
              </w:tc>
              <w:tc>
                <w:tcPr>
                  <w:tcW w:w="2894" w:type="dxa"/>
                  <w:vAlign w:val="center"/>
                </w:tcPr>
                <w:p w14:paraId="4FE577AE">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c>
                <w:tcPr>
                  <w:tcW w:w="2583" w:type="dxa"/>
                  <w:vAlign w:val="center"/>
                </w:tcPr>
                <w:p w14:paraId="3F44B3F5">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r>
            <w:tr w14:paraId="00D5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2275" w:type="dxa"/>
                  <w:vAlign w:val="center"/>
                </w:tcPr>
                <w:p w14:paraId="75853735">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公众服务</w:t>
                  </w:r>
                </w:p>
              </w:tc>
              <w:tc>
                <w:tcPr>
                  <w:tcW w:w="2894" w:type="dxa"/>
                  <w:vAlign w:val="center"/>
                </w:tcPr>
                <w:p w14:paraId="0135836D">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c>
                <w:tcPr>
                  <w:tcW w:w="2583" w:type="dxa"/>
                  <w:vAlign w:val="center"/>
                </w:tcPr>
                <w:p w14:paraId="4F365ABF">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r>
            <w:tr w14:paraId="2FC8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2275" w:type="dxa"/>
                  <w:vAlign w:val="center"/>
                </w:tcPr>
                <w:p w14:paraId="1B0CE7C4">
                  <w:pPr>
                    <w:snapToGrid w:val="0"/>
                    <w:spacing w:before="0" w:beforeLines="0" w:after="0" w:afterLines="0"/>
                    <w:ind w:firstLine="0" w:firstLineChars="0"/>
                    <w:jc w:val="center"/>
                    <w:rPr>
                      <w:rFonts w:ascii="Times New Roman" w:hAnsi="Times New Roman"/>
                      <w:sz w:val="18"/>
                      <w:szCs w:val="18"/>
                      <w:lang w:eastAsia="zh-Hans"/>
                    </w:rPr>
                  </w:pPr>
                  <w:r>
                    <w:rPr>
                      <w:rFonts w:ascii="Times New Roman" w:hAnsi="Times New Roman"/>
                      <w:sz w:val="18"/>
                      <w:szCs w:val="18"/>
                    </w:rPr>
                    <w:t>工作效能</w:t>
                  </w:r>
                </w:p>
              </w:tc>
              <w:tc>
                <w:tcPr>
                  <w:tcW w:w="2894" w:type="dxa"/>
                  <w:vAlign w:val="center"/>
                </w:tcPr>
                <w:p w14:paraId="23408192">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c>
                <w:tcPr>
                  <w:tcW w:w="2583" w:type="dxa"/>
                  <w:vAlign w:val="center"/>
                </w:tcPr>
                <w:p w14:paraId="030C7EC4">
                  <w:pPr>
                    <w:snapToGrid w:val="0"/>
                    <w:spacing w:before="0" w:beforeLines="0" w:after="0" w:afterLines="0"/>
                    <w:ind w:firstLine="0" w:firstLineChars="0"/>
                    <w:jc w:val="center"/>
                    <w:rPr>
                      <w:rFonts w:ascii="Times New Roman" w:hAnsi="Times New Roman"/>
                      <w:sz w:val="18"/>
                      <w:szCs w:val="18"/>
                    </w:rPr>
                  </w:pPr>
                  <w:r>
                    <w:rPr>
                      <w:rFonts w:ascii="Times New Roman" w:hAnsi="Times New Roman"/>
                      <w:sz w:val="18"/>
                      <w:szCs w:val="18"/>
                    </w:rPr>
                    <w:t>xx</w:t>
                  </w:r>
                </w:p>
              </w:tc>
            </w:tr>
            <w:tr w14:paraId="6E05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jc w:val="center"/>
              </w:trPr>
              <w:tc>
                <w:tcPr>
                  <w:tcW w:w="2275" w:type="dxa"/>
                  <w:vAlign w:val="center"/>
                </w:tcPr>
                <w:p w14:paraId="406041DA">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综合评价满分</w:t>
                  </w:r>
                </w:p>
              </w:tc>
              <w:tc>
                <w:tcPr>
                  <w:tcW w:w="5477" w:type="dxa"/>
                  <w:gridSpan w:val="2"/>
                  <w:vAlign w:val="center"/>
                </w:tcPr>
                <w:p w14:paraId="7A0EDBFA">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100</w:t>
                  </w:r>
                </w:p>
              </w:tc>
            </w:tr>
            <w:tr w14:paraId="72A3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2275" w:type="dxa"/>
                  <w:vAlign w:val="center"/>
                </w:tcPr>
                <w:p w14:paraId="43757C8E">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综合评价得分</w:t>
                  </w:r>
                </w:p>
              </w:tc>
              <w:tc>
                <w:tcPr>
                  <w:tcW w:w="5477" w:type="dxa"/>
                  <w:gridSpan w:val="2"/>
                  <w:vAlign w:val="center"/>
                </w:tcPr>
                <w:p w14:paraId="2E5B5CEE">
                  <w:pPr>
                    <w:snapToGrid w:val="0"/>
                    <w:spacing w:before="0" w:beforeLines="0" w:after="0" w:afterLines="0"/>
                    <w:ind w:firstLine="0" w:firstLineChars="0"/>
                    <w:jc w:val="center"/>
                    <w:rPr>
                      <w:rFonts w:ascii="Times New Roman" w:hAnsi="Times New Roman"/>
                      <w:b/>
                      <w:sz w:val="18"/>
                      <w:szCs w:val="18"/>
                    </w:rPr>
                  </w:pPr>
                  <w:r>
                    <w:rPr>
                      <w:rFonts w:ascii="Times New Roman" w:hAnsi="Times New Roman"/>
                      <w:b/>
                      <w:sz w:val="18"/>
                      <w:szCs w:val="18"/>
                    </w:rPr>
                    <w:t>xx</w:t>
                  </w:r>
                </w:p>
              </w:tc>
            </w:tr>
          </w:tbl>
          <w:p w14:paraId="7CADA85B">
            <w:pPr>
              <w:snapToGrid w:val="0"/>
              <w:spacing w:before="156" w:after="156" w:line="360" w:lineRule="auto"/>
              <w:ind w:firstLine="361"/>
              <w:jc w:val="left"/>
              <w:rPr>
                <w:rFonts w:ascii="Times New Roman" w:hAnsi="Times New Roman"/>
                <w:b/>
                <w:bCs/>
                <w:sz w:val="18"/>
                <w:szCs w:val="18"/>
                <w:lang w:eastAsia="zh-Hans"/>
              </w:rPr>
            </w:pPr>
            <w:r>
              <w:rPr>
                <w:rFonts w:ascii="Times New Roman" w:hAnsi="Times New Roman"/>
                <w:b/>
                <w:bCs/>
                <w:sz w:val="18"/>
                <w:szCs w:val="18"/>
              </w:rPr>
              <w:t>五</w:t>
            </w:r>
            <w:r>
              <w:rPr>
                <w:rFonts w:ascii="Times New Roman" w:hAnsi="Times New Roman"/>
                <w:b/>
                <w:bCs/>
                <w:sz w:val="18"/>
                <w:szCs w:val="18"/>
                <w:lang w:eastAsia="zh-Hans"/>
              </w:rPr>
              <w:t>、城市</w:t>
            </w:r>
            <w:r>
              <w:rPr>
                <w:rFonts w:ascii="Times New Roman" w:hAnsi="Times New Roman"/>
                <w:b/>
                <w:bCs/>
                <w:sz w:val="18"/>
                <w:szCs w:val="18"/>
              </w:rPr>
              <w:t>运行</w:t>
            </w:r>
            <w:r>
              <w:rPr>
                <w:rFonts w:ascii="Times New Roman" w:hAnsi="Times New Roman"/>
                <w:b/>
                <w:bCs/>
                <w:sz w:val="18"/>
                <w:szCs w:val="18"/>
                <w:lang w:eastAsia="zh-Hans"/>
              </w:rPr>
              <w:t>管理</w:t>
            </w:r>
            <w:r>
              <w:rPr>
                <w:rFonts w:ascii="Times New Roman" w:hAnsi="Times New Roman"/>
                <w:b/>
                <w:bCs/>
                <w:sz w:val="18"/>
                <w:szCs w:val="18"/>
              </w:rPr>
              <w:t>服务</w:t>
            </w:r>
            <w:r>
              <w:rPr>
                <w:rFonts w:ascii="Times New Roman" w:hAnsi="Times New Roman"/>
                <w:b/>
                <w:bCs/>
                <w:sz w:val="18"/>
                <w:szCs w:val="18"/>
                <w:lang w:eastAsia="zh-Hans"/>
              </w:rPr>
              <w:t>工作问题分析</w:t>
            </w:r>
          </w:p>
          <w:p w14:paraId="4F146DF4">
            <w:pPr>
              <w:snapToGrid w:val="0"/>
              <w:spacing w:before="156" w:after="156" w:line="360" w:lineRule="auto"/>
              <w:ind w:left="357" w:leftChars="170" w:firstLine="0" w:firstLineChars="0"/>
              <w:jc w:val="left"/>
              <w:rPr>
                <w:rFonts w:ascii="Times New Roman" w:hAnsi="Times New Roman"/>
                <w:sz w:val="18"/>
                <w:szCs w:val="18"/>
              </w:rPr>
            </w:pPr>
            <w:r>
              <w:rPr>
                <w:rFonts w:ascii="Times New Roman" w:hAnsi="Times New Roman"/>
                <w:sz w:val="18"/>
                <w:szCs w:val="18"/>
              </w:rPr>
              <w:t>（通过对城市运行、城市管理、公众服务及工作效能评价情况等进行综合分析，发现存在以下问题及不足。）xxxxxxxxxxxxxxxxxxxxxxxxxxxxxxxxxxxxxxxxxxxxxxxxxxxxxxxxxxxxxxxxxxxxxxxxxxxxxxxxxxxxxxxxxxxxxxxxxxx</w:t>
            </w:r>
          </w:p>
          <w:p w14:paraId="55E3758F">
            <w:pPr>
              <w:snapToGrid w:val="0"/>
              <w:spacing w:before="156" w:after="156" w:line="360" w:lineRule="auto"/>
              <w:ind w:firstLine="361"/>
              <w:jc w:val="left"/>
              <w:rPr>
                <w:rFonts w:ascii="Times New Roman" w:hAnsi="Times New Roman"/>
                <w:b/>
                <w:bCs/>
                <w:sz w:val="18"/>
                <w:szCs w:val="18"/>
                <w:lang w:eastAsia="zh-Hans"/>
              </w:rPr>
            </w:pPr>
            <w:r>
              <w:rPr>
                <w:rFonts w:ascii="Times New Roman" w:hAnsi="Times New Roman"/>
                <w:b/>
                <w:bCs/>
                <w:sz w:val="18"/>
                <w:szCs w:val="18"/>
              </w:rPr>
              <w:t>六</w:t>
            </w:r>
            <w:r>
              <w:rPr>
                <w:rFonts w:ascii="Times New Roman" w:hAnsi="Times New Roman"/>
                <w:b/>
                <w:bCs/>
                <w:sz w:val="18"/>
                <w:szCs w:val="18"/>
                <w:lang w:eastAsia="zh-Hans"/>
              </w:rPr>
              <w:t>、整改措施及工作建议</w:t>
            </w:r>
          </w:p>
          <w:p w14:paraId="725B6D44">
            <w:pPr>
              <w:snapToGrid w:val="0"/>
              <w:spacing w:before="0" w:beforeLines="0" w:after="0" w:afterLines="0" w:line="360" w:lineRule="auto"/>
              <w:ind w:left="357" w:leftChars="170" w:firstLine="0" w:firstLineChars="0"/>
              <w:jc w:val="left"/>
              <w:rPr>
                <w:rFonts w:ascii="Times New Roman" w:hAnsi="Times New Roman"/>
                <w:sz w:val="18"/>
                <w:szCs w:val="18"/>
              </w:rPr>
            </w:pPr>
            <w:r>
              <w:rPr>
                <w:rFonts w:ascii="Times New Roman" w:hAnsi="Times New Roman"/>
                <w:sz w:val="18"/>
                <w:szCs w:val="18"/>
              </w:rPr>
              <w:t>（针对存在的问题及不足，提出整改措施及工作建议。）</w:t>
            </w:r>
          </w:p>
          <w:p w14:paraId="18981893">
            <w:pPr>
              <w:snapToGrid w:val="0"/>
              <w:spacing w:before="0" w:beforeLines="0" w:after="0" w:afterLines="0" w:line="360" w:lineRule="auto"/>
              <w:ind w:left="357" w:leftChars="170" w:firstLine="0" w:firstLineChars="0"/>
              <w:jc w:val="left"/>
              <w:rPr>
                <w:rFonts w:ascii="Times New Roman" w:hAnsi="Times New Roman"/>
                <w:sz w:val="18"/>
                <w:szCs w:val="18"/>
              </w:rPr>
            </w:pPr>
            <w:r>
              <w:rPr>
                <w:rFonts w:ascii="Times New Roman" w:hAnsi="Times New Roman"/>
                <w:sz w:val="18"/>
                <w:szCs w:val="18"/>
              </w:rPr>
              <w:t>xxxxxxxxxxxxxxxxxxxxxxxxxxxxxxxxxxxxxxxxxxxxxxxxxxxxxxxxxxxxxxxxxxxxxxxxxxxxxxxxxxxxxxxxxxxxxxxxxxx</w:t>
            </w:r>
          </w:p>
          <w:p w14:paraId="6002EAD7">
            <w:pPr>
              <w:snapToGrid w:val="0"/>
              <w:spacing w:before="156" w:after="156" w:line="360" w:lineRule="auto"/>
              <w:ind w:firstLine="0" w:firstLineChars="0"/>
              <w:jc w:val="left"/>
              <w:rPr>
                <w:rFonts w:ascii="Times New Roman" w:hAnsi="Times New Roman"/>
                <w:sz w:val="18"/>
                <w:szCs w:val="18"/>
              </w:rPr>
            </w:pPr>
          </w:p>
        </w:tc>
      </w:tr>
    </w:tbl>
    <w:p w14:paraId="6E90A019">
      <w:pPr>
        <w:pStyle w:val="58"/>
        <w:bidi w:val="0"/>
        <w:rPr>
          <w:rFonts w:hint="eastAsia"/>
          <w:lang w:val="en-US" w:eastAsia="zh-CN"/>
        </w:rPr>
      </w:pPr>
    </w:p>
    <w:p w14:paraId="756060D3">
      <w:pPr>
        <w:pStyle w:val="58"/>
        <w:rPr>
          <w:rFonts w:hint="eastAsia"/>
          <w:lang w:val="en-US" w:eastAsia="zh-CN"/>
        </w:rPr>
        <w:sectPr>
          <w:headerReference r:id="rId37" w:type="default"/>
          <w:footerReference r:id="rId39" w:type="default"/>
          <w:headerReference r:id="rId38" w:type="even"/>
          <w:footerReference r:id="rId40" w:type="even"/>
          <w:pgSz w:w="11906" w:h="16838"/>
          <w:pgMar w:top="1928" w:right="1134" w:bottom="1134" w:left="1134" w:header="1418" w:footer="1134" w:gutter="284"/>
          <w:pgNumType w:fmt="decimal"/>
          <w:cols w:space="425" w:num="1"/>
          <w:formProt w:val="0"/>
          <w:docGrid w:type="lines" w:linePitch="312" w:charSpace="0"/>
        </w:sectPr>
      </w:pPr>
    </w:p>
    <w:p w14:paraId="61D14E00">
      <w:pPr>
        <w:pStyle w:val="200"/>
        <w:bidi w:val="0"/>
        <w:rPr>
          <w:rFonts w:hint="eastAsia"/>
          <w:lang w:val="en-US" w:eastAsia="zh-CN"/>
        </w:rPr>
      </w:pPr>
    </w:p>
    <w:p w14:paraId="00565130">
      <w:pPr>
        <w:pStyle w:val="201"/>
        <w:bidi w:val="0"/>
        <w:rPr>
          <w:rFonts w:hint="eastAsia"/>
          <w:lang w:val="en-US" w:eastAsia="zh-CN"/>
        </w:rPr>
      </w:pPr>
    </w:p>
    <w:p w14:paraId="64468258">
      <w:pPr>
        <w:pStyle w:val="78"/>
        <w:bidi w:val="0"/>
        <w:rPr>
          <w:rFonts w:hint="eastAsia"/>
          <w:lang w:val="en-US" w:eastAsia="zh-CN"/>
        </w:rPr>
      </w:pPr>
      <w:bookmarkStart w:id="96" w:name="_Toc14853"/>
      <w:bookmarkStart w:id="97" w:name="_Toc1797"/>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评价结果分级示例</w:t>
      </w:r>
      <w:bookmarkEnd w:id="96"/>
      <w:bookmarkEnd w:id="97"/>
    </w:p>
    <w:p w14:paraId="0236C76B">
      <w:pPr>
        <w:pStyle w:val="58"/>
        <w:bidi w:val="0"/>
        <w:rPr>
          <w:rFonts w:hint="eastAsia" w:ascii="宋体" w:hAnsi="宋体" w:eastAsia="宋体" w:cs="宋体"/>
        </w:rPr>
      </w:pPr>
      <w:r>
        <w:rPr>
          <w:rFonts w:hint="eastAsia" w:ascii="宋体" w:hAnsi="宋体" w:eastAsia="宋体" w:cs="宋体"/>
        </w:rPr>
        <w:t>表C.1</w:t>
      </w:r>
      <w:r>
        <w:rPr>
          <w:rFonts w:hint="eastAsia" w:ascii="宋体" w:hAnsi="宋体" w:eastAsia="宋体" w:cs="宋体"/>
          <w:lang w:val="en-US" w:eastAsia="zh-CN"/>
        </w:rPr>
        <w:t>给出了评价结果分级和色彩表示示例</w:t>
      </w:r>
      <w:r>
        <w:rPr>
          <w:rFonts w:hint="eastAsia" w:ascii="宋体" w:hAnsi="宋体" w:eastAsia="宋体" w:cs="宋体"/>
        </w:rPr>
        <w:t>。</w:t>
      </w:r>
    </w:p>
    <w:p w14:paraId="2C966B1C">
      <w:pPr>
        <w:pStyle w:val="79"/>
        <w:rPr>
          <w:rFonts w:hint="eastAsia"/>
          <w:sz w:val="21"/>
          <w:szCs w:val="24"/>
        </w:rPr>
      </w:pPr>
      <w:r>
        <w:rPr>
          <w:rFonts w:hint="eastAsia"/>
          <w:sz w:val="21"/>
          <w:szCs w:val="24"/>
        </w:rPr>
        <w:t>评价结果分级和色彩表示示例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64"/>
        <w:gridCol w:w="1364"/>
        <w:gridCol w:w="1365"/>
        <w:gridCol w:w="1369"/>
        <w:gridCol w:w="1369"/>
        <w:gridCol w:w="1369"/>
        <w:gridCol w:w="1354"/>
      </w:tblGrid>
      <w:tr w14:paraId="52419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6" w:hRule="atLeast"/>
          <w:tblHeader/>
          <w:jc w:val="center"/>
        </w:trPr>
        <w:tc>
          <w:tcPr>
            <w:tcW w:w="1364" w:type="dxa"/>
            <w:vMerge w:val="restart"/>
            <w:tcBorders>
              <w:top w:val="single" w:color="auto" w:sz="8" w:space="0"/>
              <w:left w:val="single" w:color="auto" w:sz="8" w:space="0"/>
              <w:bottom w:val="single" w:color="auto" w:sz="4" w:space="0"/>
              <w:right w:val="single" w:color="auto" w:sz="4" w:space="0"/>
              <w:tl2br w:val="nil"/>
              <w:tr2bl w:val="nil"/>
            </w:tcBorders>
            <w:noWrap w:val="0"/>
            <w:vAlign w:val="center"/>
          </w:tcPr>
          <w:p w14:paraId="7E0DA7D1">
            <w:pPr>
              <w:widowControl/>
              <w:spacing w:line="240" w:lineRule="auto"/>
              <w:jc w:val="center"/>
              <w:rPr>
                <w:rFonts w:hint="default" w:ascii="宋体"/>
                <w:sz w:val="21"/>
                <w:szCs w:val="21"/>
              </w:rPr>
            </w:pPr>
            <w:r>
              <w:rPr>
                <w:rFonts w:hint="default" w:ascii="宋体" w:hAnsi="宋体" w:cs="宋体"/>
                <w:kern w:val="0"/>
                <w:sz w:val="18"/>
                <w:szCs w:val="18"/>
              </w:rPr>
              <w:t>分值</w:t>
            </w:r>
          </w:p>
        </w:tc>
        <w:tc>
          <w:tcPr>
            <w:tcW w:w="1364" w:type="dxa"/>
            <w:vMerge w:val="restart"/>
            <w:tcBorders>
              <w:top w:val="single" w:color="auto" w:sz="8" w:space="0"/>
              <w:left w:val="single" w:color="auto" w:sz="4" w:space="0"/>
              <w:bottom w:val="single" w:color="auto" w:sz="4" w:space="0"/>
              <w:right w:val="single" w:color="auto" w:sz="4" w:space="0"/>
              <w:tl2br w:val="nil"/>
              <w:tr2bl w:val="nil"/>
            </w:tcBorders>
            <w:noWrap w:val="0"/>
            <w:vAlign w:val="center"/>
          </w:tcPr>
          <w:p w14:paraId="1E1BB7EF">
            <w:pPr>
              <w:widowControl/>
              <w:spacing w:line="240" w:lineRule="auto"/>
              <w:jc w:val="center"/>
              <w:rPr>
                <w:rFonts w:hint="default" w:ascii="宋体"/>
                <w:sz w:val="21"/>
                <w:szCs w:val="21"/>
              </w:rPr>
            </w:pPr>
            <w:r>
              <w:rPr>
                <w:rFonts w:hint="default" w:ascii="宋体" w:hAnsi="宋体" w:cs="宋体"/>
                <w:kern w:val="0"/>
                <w:sz w:val="18"/>
                <w:szCs w:val="18"/>
              </w:rPr>
              <w:t>评价等级</w:t>
            </w:r>
          </w:p>
        </w:tc>
        <w:tc>
          <w:tcPr>
            <w:tcW w:w="1365" w:type="dxa"/>
            <w:vMerge w:val="restart"/>
            <w:tcBorders>
              <w:top w:val="single" w:color="auto" w:sz="8" w:space="0"/>
              <w:left w:val="single" w:color="auto" w:sz="4" w:space="0"/>
              <w:bottom w:val="single" w:color="auto" w:sz="4" w:space="0"/>
              <w:right w:val="single" w:color="auto" w:sz="4" w:space="0"/>
              <w:tl2br w:val="nil"/>
              <w:tr2bl w:val="nil"/>
            </w:tcBorders>
            <w:noWrap w:val="0"/>
            <w:vAlign w:val="center"/>
          </w:tcPr>
          <w:p w14:paraId="4D536720">
            <w:pPr>
              <w:widowControl/>
              <w:spacing w:line="240" w:lineRule="auto"/>
              <w:jc w:val="center"/>
              <w:rPr>
                <w:rFonts w:hint="default" w:ascii="宋体"/>
                <w:sz w:val="21"/>
                <w:szCs w:val="21"/>
              </w:rPr>
            </w:pPr>
            <w:r>
              <w:rPr>
                <w:rFonts w:hint="default" w:ascii="宋体" w:hAnsi="宋体" w:cs="宋体"/>
                <w:kern w:val="0"/>
                <w:sz w:val="18"/>
                <w:szCs w:val="18"/>
              </w:rPr>
              <w:t>颜色</w:t>
            </w:r>
          </w:p>
        </w:tc>
        <w:tc>
          <w:tcPr>
            <w:tcW w:w="5461" w:type="dxa"/>
            <w:gridSpan w:val="4"/>
            <w:tcBorders>
              <w:top w:val="single" w:color="auto" w:sz="8" w:space="0"/>
              <w:left w:val="single" w:color="auto" w:sz="4" w:space="0"/>
              <w:bottom w:val="single" w:color="auto" w:sz="2" w:space="0"/>
              <w:right w:val="single" w:color="auto" w:sz="8" w:space="0"/>
              <w:tl2br w:val="nil"/>
              <w:tr2bl w:val="nil"/>
            </w:tcBorders>
            <w:noWrap w:val="0"/>
            <w:vAlign w:val="center"/>
          </w:tcPr>
          <w:p w14:paraId="774593F2">
            <w:pPr>
              <w:spacing w:line="240" w:lineRule="auto"/>
              <w:jc w:val="center"/>
              <w:rPr>
                <w:rFonts w:hint="default" w:ascii="宋体"/>
                <w:sz w:val="21"/>
                <w:szCs w:val="21"/>
              </w:rPr>
            </w:pPr>
            <w:r>
              <w:rPr>
                <w:rFonts w:hint="default" w:ascii="宋体" w:hAnsi="宋体" w:cs="宋体"/>
                <w:kern w:val="0"/>
                <w:sz w:val="18"/>
                <w:szCs w:val="18"/>
              </w:rPr>
              <w:t>色值</w:t>
            </w:r>
          </w:p>
        </w:tc>
      </w:tr>
      <w:tr w14:paraId="48506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6" w:hRule="atLeast"/>
          <w:tblHeader/>
          <w:jc w:val="center"/>
        </w:trPr>
        <w:tc>
          <w:tcPr>
            <w:tcW w:w="1364" w:type="dxa"/>
            <w:vMerge w:val="continue"/>
            <w:tcBorders>
              <w:top w:val="single" w:color="auto" w:sz="4" w:space="0"/>
              <w:left w:val="single" w:color="auto" w:sz="8" w:space="0"/>
              <w:bottom w:val="single" w:color="auto" w:sz="8" w:space="0"/>
              <w:right w:val="single" w:color="auto" w:sz="4" w:space="0"/>
              <w:tl2br w:val="nil"/>
              <w:tr2bl w:val="nil"/>
            </w:tcBorders>
            <w:noWrap w:val="0"/>
            <w:vAlign w:val="center"/>
          </w:tcPr>
          <w:p w14:paraId="1D3D9B84">
            <w:pPr>
              <w:pStyle w:val="180"/>
              <w:spacing w:beforeLines="0" w:afterLines="0"/>
              <w:rPr>
                <w:rFonts w:hint="default"/>
                <w:sz w:val="18"/>
                <w:szCs w:val="24"/>
              </w:rPr>
            </w:pPr>
          </w:p>
        </w:tc>
        <w:tc>
          <w:tcPr>
            <w:tcW w:w="1364" w:type="dxa"/>
            <w:vMerge w:val="continue"/>
            <w:tcBorders>
              <w:top w:val="single" w:color="auto" w:sz="4" w:space="0"/>
              <w:left w:val="single" w:color="auto" w:sz="4" w:space="0"/>
              <w:bottom w:val="single" w:color="auto" w:sz="8" w:space="0"/>
              <w:right w:val="single" w:color="auto" w:sz="4" w:space="0"/>
              <w:tl2br w:val="nil"/>
              <w:tr2bl w:val="nil"/>
            </w:tcBorders>
            <w:noWrap w:val="0"/>
            <w:vAlign w:val="center"/>
          </w:tcPr>
          <w:p w14:paraId="7D3304ED">
            <w:pPr>
              <w:pStyle w:val="180"/>
              <w:spacing w:beforeLines="0" w:afterLines="0"/>
              <w:rPr>
                <w:rFonts w:hint="default"/>
                <w:sz w:val="18"/>
                <w:szCs w:val="24"/>
              </w:rPr>
            </w:pPr>
          </w:p>
        </w:tc>
        <w:tc>
          <w:tcPr>
            <w:tcW w:w="1365" w:type="dxa"/>
            <w:vMerge w:val="continue"/>
            <w:tcBorders>
              <w:top w:val="single" w:color="auto" w:sz="4" w:space="0"/>
              <w:left w:val="single" w:color="auto" w:sz="4" w:space="0"/>
              <w:bottom w:val="single" w:color="auto" w:sz="8" w:space="0"/>
              <w:right w:val="single" w:color="auto" w:sz="4" w:space="0"/>
              <w:tl2br w:val="nil"/>
              <w:tr2bl w:val="nil"/>
            </w:tcBorders>
            <w:noWrap w:val="0"/>
            <w:vAlign w:val="center"/>
          </w:tcPr>
          <w:p w14:paraId="7BDEE3D7">
            <w:pPr>
              <w:pStyle w:val="180"/>
              <w:spacing w:beforeLines="0" w:afterLines="0"/>
              <w:rPr>
                <w:rFonts w:hint="default"/>
                <w:sz w:val="18"/>
                <w:szCs w:val="24"/>
              </w:rPr>
            </w:pPr>
          </w:p>
        </w:tc>
        <w:tc>
          <w:tcPr>
            <w:tcW w:w="1369" w:type="dxa"/>
            <w:tcBorders>
              <w:top w:val="single" w:color="auto" w:sz="2" w:space="0"/>
              <w:left w:val="single" w:color="auto" w:sz="4" w:space="0"/>
              <w:bottom w:val="single" w:color="auto" w:sz="8" w:space="0"/>
              <w:right w:val="single" w:color="auto" w:sz="4" w:space="0"/>
              <w:tl2br w:val="nil"/>
              <w:tr2bl w:val="nil"/>
            </w:tcBorders>
            <w:noWrap w:val="0"/>
            <w:vAlign w:val="center"/>
          </w:tcPr>
          <w:p w14:paraId="1FD3858C">
            <w:pPr>
              <w:spacing w:line="240" w:lineRule="auto"/>
              <w:jc w:val="center"/>
              <w:rPr>
                <w:rFonts w:hint="default" w:ascii="宋体"/>
                <w:sz w:val="21"/>
                <w:szCs w:val="21"/>
              </w:rPr>
            </w:pPr>
            <w:r>
              <w:rPr>
                <w:rFonts w:hint="default" w:ascii="宋体" w:hAnsi="宋体" w:cs="宋体"/>
                <w:sz w:val="18"/>
                <w:szCs w:val="18"/>
              </w:rPr>
              <w:t>C</w:t>
            </w:r>
          </w:p>
        </w:tc>
        <w:tc>
          <w:tcPr>
            <w:tcW w:w="1369" w:type="dxa"/>
            <w:tcBorders>
              <w:top w:val="single" w:color="auto" w:sz="2" w:space="0"/>
              <w:left w:val="single" w:color="auto" w:sz="4" w:space="0"/>
              <w:bottom w:val="single" w:color="auto" w:sz="8" w:space="0"/>
              <w:right w:val="single" w:color="auto" w:sz="4" w:space="0"/>
              <w:tl2br w:val="nil"/>
              <w:tr2bl w:val="nil"/>
            </w:tcBorders>
            <w:noWrap w:val="0"/>
            <w:vAlign w:val="center"/>
          </w:tcPr>
          <w:p w14:paraId="01774E89">
            <w:pPr>
              <w:spacing w:line="240" w:lineRule="auto"/>
              <w:jc w:val="center"/>
              <w:rPr>
                <w:rFonts w:hint="default" w:ascii="宋体"/>
                <w:sz w:val="21"/>
                <w:szCs w:val="21"/>
              </w:rPr>
            </w:pPr>
            <w:r>
              <w:rPr>
                <w:rFonts w:hint="default" w:ascii="宋体" w:hAnsi="宋体" w:cs="宋体"/>
                <w:sz w:val="18"/>
                <w:szCs w:val="18"/>
              </w:rPr>
              <w:t>M</w:t>
            </w:r>
          </w:p>
        </w:tc>
        <w:tc>
          <w:tcPr>
            <w:tcW w:w="1369" w:type="dxa"/>
            <w:tcBorders>
              <w:top w:val="single" w:color="auto" w:sz="2" w:space="0"/>
              <w:left w:val="single" w:color="auto" w:sz="4" w:space="0"/>
              <w:bottom w:val="single" w:color="auto" w:sz="8" w:space="0"/>
              <w:right w:val="single" w:color="auto" w:sz="4" w:space="0"/>
              <w:tl2br w:val="nil"/>
              <w:tr2bl w:val="nil"/>
            </w:tcBorders>
            <w:noWrap w:val="0"/>
            <w:vAlign w:val="center"/>
          </w:tcPr>
          <w:p w14:paraId="319EBD3B">
            <w:pPr>
              <w:spacing w:line="240" w:lineRule="auto"/>
              <w:jc w:val="center"/>
              <w:rPr>
                <w:rFonts w:hint="default" w:ascii="宋体"/>
                <w:sz w:val="21"/>
                <w:szCs w:val="21"/>
              </w:rPr>
            </w:pPr>
            <w:r>
              <w:rPr>
                <w:rFonts w:hint="default" w:ascii="宋体" w:hAnsi="宋体" w:cs="宋体"/>
                <w:sz w:val="18"/>
                <w:szCs w:val="18"/>
              </w:rPr>
              <w:t>Y</w:t>
            </w:r>
          </w:p>
        </w:tc>
        <w:tc>
          <w:tcPr>
            <w:tcW w:w="1354" w:type="dxa"/>
            <w:tcBorders>
              <w:top w:val="single" w:color="auto" w:sz="2" w:space="0"/>
              <w:left w:val="single" w:color="auto" w:sz="4" w:space="0"/>
              <w:bottom w:val="single" w:color="auto" w:sz="8" w:space="0"/>
              <w:right w:val="single" w:color="auto" w:sz="8" w:space="0"/>
              <w:tl2br w:val="nil"/>
              <w:tr2bl w:val="nil"/>
            </w:tcBorders>
            <w:noWrap w:val="0"/>
            <w:vAlign w:val="center"/>
          </w:tcPr>
          <w:p w14:paraId="55325830">
            <w:pPr>
              <w:spacing w:line="240" w:lineRule="auto"/>
              <w:jc w:val="center"/>
              <w:rPr>
                <w:rFonts w:hint="default" w:ascii="宋体"/>
                <w:sz w:val="21"/>
                <w:szCs w:val="21"/>
              </w:rPr>
            </w:pPr>
            <w:r>
              <w:rPr>
                <w:rFonts w:hint="default" w:ascii="宋体" w:hAnsi="宋体" w:cs="宋体"/>
                <w:sz w:val="18"/>
                <w:szCs w:val="18"/>
              </w:rPr>
              <w:t>K</w:t>
            </w:r>
          </w:p>
        </w:tc>
      </w:tr>
      <w:tr w14:paraId="48384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tcBorders>
              <w:top w:val="single" w:color="auto" w:sz="8" w:space="0"/>
              <w:left w:val="single" w:color="auto" w:sz="8" w:space="0"/>
              <w:bottom w:val="single" w:color="auto" w:sz="4" w:space="0"/>
              <w:right w:val="single" w:color="auto" w:sz="4" w:space="0"/>
              <w:tl2br w:val="nil"/>
              <w:tr2bl w:val="nil"/>
            </w:tcBorders>
            <w:noWrap w:val="0"/>
            <w:vAlign w:val="center"/>
          </w:tcPr>
          <w:p w14:paraId="17063712">
            <w:pPr>
              <w:widowControl/>
              <w:spacing w:line="240" w:lineRule="auto"/>
              <w:jc w:val="center"/>
              <w:rPr>
                <w:rFonts w:hint="default" w:ascii="宋体"/>
                <w:sz w:val="21"/>
                <w:szCs w:val="21"/>
              </w:rPr>
            </w:pPr>
            <w:r>
              <w:rPr>
                <w:rFonts w:hint="default" w:ascii="宋体" w:hAnsi="宋体" w:cs="宋体"/>
                <w:kern w:val="0"/>
                <w:sz w:val="18"/>
                <w:szCs w:val="18"/>
              </w:rPr>
              <w:t>[90,100]</w:t>
            </w:r>
          </w:p>
        </w:tc>
        <w:tc>
          <w:tcPr>
            <w:tcW w:w="1364" w:type="dxa"/>
            <w:tcBorders>
              <w:top w:val="single" w:color="auto" w:sz="8" w:space="0"/>
              <w:left w:val="single" w:color="auto" w:sz="4" w:space="0"/>
              <w:bottom w:val="single" w:color="auto" w:sz="4" w:space="0"/>
              <w:right w:val="single" w:color="auto" w:sz="4" w:space="0"/>
              <w:tl2br w:val="nil"/>
              <w:tr2bl w:val="nil"/>
            </w:tcBorders>
            <w:noWrap w:val="0"/>
            <w:vAlign w:val="center"/>
          </w:tcPr>
          <w:p w14:paraId="75B0A5D1">
            <w:pPr>
              <w:widowControl/>
              <w:spacing w:line="240" w:lineRule="auto"/>
              <w:jc w:val="center"/>
              <w:rPr>
                <w:rFonts w:hint="default" w:ascii="宋体"/>
                <w:sz w:val="21"/>
                <w:szCs w:val="21"/>
              </w:rPr>
            </w:pPr>
            <w:r>
              <w:rPr>
                <w:rFonts w:hint="default" w:ascii="宋体" w:hAnsi="宋体" w:cs="宋体"/>
                <w:kern w:val="0"/>
                <w:sz w:val="18"/>
                <w:szCs w:val="18"/>
              </w:rPr>
              <w:t>A</w:t>
            </w:r>
          </w:p>
        </w:tc>
        <w:tc>
          <w:tcPr>
            <w:tcW w:w="1365" w:type="dxa"/>
            <w:tcBorders>
              <w:top w:val="single" w:color="auto" w:sz="8" w:space="0"/>
              <w:left w:val="single" w:color="auto" w:sz="4" w:space="0"/>
              <w:bottom w:val="single" w:color="auto" w:sz="4" w:space="0"/>
              <w:right w:val="single" w:color="auto" w:sz="4" w:space="0"/>
              <w:tl2br w:val="nil"/>
              <w:tr2bl w:val="nil"/>
            </w:tcBorders>
            <w:noWrap w:val="0"/>
            <w:vAlign w:val="center"/>
          </w:tcPr>
          <w:p w14:paraId="1EDBC78D">
            <w:pPr>
              <w:widowControl/>
              <w:spacing w:line="240" w:lineRule="auto"/>
              <w:jc w:val="center"/>
              <w:rPr>
                <w:rFonts w:hint="default" w:ascii="宋体"/>
                <w:sz w:val="21"/>
                <w:szCs w:val="21"/>
              </w:rPr>
            </w:pPr>
            <w:r>
              <w:rPr>
                <w:rFonts w:hint="default" w:ascii="宋体" w:hAnsi="宋体" w:cs="宋体"/>
                <w:kern w:val="0"/>
                <w:sz w:val="18"/>
                <w:szCs w:val="18"/>
              </w:rPr>
              <w:t>绿色</w:t>
            </w:r>
          </w:p>
        </w:tc>
        <w:tc>
          <w:tcPr>
            <w:tcW w:w="1369" w:type="dxa"/>
            <w:tcBorders>
              <w:top w:val="single" w:color="auto" w:sz="8" w:space="0"/>
              <w:left w:val="single" w:color="auto" w:sz="4" w:space="0"/>
              <w:bottom w:val="single" w:color="auto" w:sz="4" w:space="0"/>
              <w:right w:val="single" w:color="auto" w:sz="4" w:space="0"/>
              <w:tl2br w:val="nil"/>
              <w:tr2bl w:val="nil"/>
            </w:tcBorders>
            <w:noWrap w:val="0"/>
            <w:vAlign w:val="center"/>
          </w:tcPr>
          <w:p w14:paraId="448FCD5F">
            <w:pPr>
              <w:spacing w:line="240" w:lineRule="auto"/>
              <w:jc w:val="center"/>
              <w:rPr>
                <w:rFonts w:hint="default" w:ascii="宋体"/>
                <w:sz w:val="21"/>
                <w:szCs w:val="21"/>
              </w:rPr>
            </w:pPr>
            <w:r>
              <w:rPr>
                <w:rFonts w:hint="default" w:ascii="宋体" w:hAnsi="宋体" w:cs="宋体"/>
                <w:sz w:val="18"/>
                <w:szCs w:val="18"/>
              </w:rPr>
              <w:t>63</w:t>
            </w:r>
          </w:p>
        </w:tc>
        <w:tc>
          <w:tcPr>
            <w:tcW w:w="1369" w:type="dxa"/>
            <w:tcBorders>
              <w:top w:val="single" w:color="auto" w:sz="8" w:space="0"/>
              <w:left w:val="single" w:color="auto" w:sz="4" w:space="0"/>
              <w:bottom w:val="single" w:color="auto" w:sz="4" w:space="0"/>
              <w:right w:val="single" w:color="auto" w:sz="4" w:space="0"/>
              <w:tl2br w:val="nil"/>
              <w:tr2bl w:val="nil"/>
            </w:tcBorders>
            <w:noWrap w:val="0"/>
            <w:vAlign w:val="center"/>
          </w:tcPr>
          <w:p w14:paraId="55CDA457">
            <w:pPr>
              <w:spacing w:line="240" w:lineRule="auto"/>
              <w:jc w:val="center"/>
              <w:rPr>
                <w:rFonts w:hint="default" w:ascii="宋体"/>
                <w:sz w:val="21"/>
                <w:szCs w:val="21"/>
              </w:rPr>
            </w:pPr>
            <w:r>
              <w:rPr>
                <w:rFonts w:hint="default" w:ascii="宋体" w:hAnsi="宋体" w:cs="宋体"/>
                <w:sz w:val="18"/>
                <w:szCs w:val="18"/>
              </w:rPr>
              <w:t>0</w:t>
            </w:r>
          </w:p>
        </w:tc>
        <w:tc>
          <w:tcPr>
            <w:tcW w:w="1369" w:type="dxa"/>
            <w:tcBorders>
              <w:top w:val="single" w:color="auto" w:sz="8" w:space="0"/>
              <w:left w:val="single" w:color="auto" w:sz="4" w:space="0"/>
              <w:bottom w:val="single" w:color="auto" w:sz="4" w:space="0"/>
              <w:right w:val="single" w:color="auto" w:sz="4" w:space="0"/>
              <w:tl2br w:val="nil"/>
              <w:tr2bl w:val="nil"/>
            </w:tcBorders>
            <w:noWrap w:val="0"/>
            <w:vAlign w:val="center"/>
          </w:tcPr>
          <w:p w14:paraId="25D3CD30">
            <w:pPr>
              <w:spacing w:line="240" w:lineRule="auto"/>
              <w:jc w:val="center"/>
              <w:rPr>
                <w:rFonts w:hint="default" w:ascii="宋体"/>
                <w:sz w:val="21"/>
                <w:szCs w:val="21"/>
              </w:rPr>
            </w:pPr>
            <w:r>
              <w:rPr>
                <w:rFonts w:hint="default" w:ascii="宋体" w:hAnsi="宋体" w:cs="宋体"/>
                <w:sz w:val="18"/>
                <w:szCs w:val="18"/>
              </w:rPr>
              <w:t>100</w:t>
            </w:r>
          </w:p>
        </w:tc>
        <w:tc>
          <w:tcPr>
            <w:tcW w:w="1354" w:type="dxa"/>
            <w:tcBorders>
              <w:top w:val="single" w:color="auto" w:sz="8" w:space="0"/>
              <w:left w:val="single" w:color="auto" w:sz="4" w:space="0"/>
              <w:bottom w:val="single" w:color="auto" w:sz="4" w:space="0"/>
              <w:right w:val="single" w:color="auto" w:sz="8" w:space="0"/>
              <w:tl2br w:val="nil"/>
              <w:tr2bl w:val="nil"/>
            </w:tcBorders>
            <w:noWrap w:val="0"/>
            <w:vAlign w:val="center"/>
          </w:tcPr>
          <w:p w14:paraId="2C73B8A6">
            <w:pPr>
              <w:spacing w:line="240" w:lineRule="auto"/>
              <w:jc w:val="center"/>
              <w:rPr>
                <w:rFonts w:hint="default" w:ascii="宋体"/>
                <w:sz w:val="21"/>
                <w:szCs w:val="21"/>
              </w:rPr>
            </w:pPr>
            <w:r>
              <w:rPr>
                <w:rFonts w:hint="default" w:ascii="宋体" w:hAnsi="宋体" w:cs="宋体"/>
                <w:sz w:val="18"/>
                <w:szCs w:val="18"/>
              </w:rPr>
              <w:t>0</w:t>
            </w:r>
          </w:p>
        </w:tc>
      </w:tr>
      <w:tr w14:paraId="54C1C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8153F23">
            <w:pPr>
              <w:widowControl/>
              <w:spacing w:line="240" w:lineRule="auto"/>
              <w:jc w:val="center"/>
              <w:rPr>
                <w:rFonts w:hint="default" w:ascii="宋体"/>
                <w:sz w:val="21"/>
                <w:szCs w:val="21"/>
              </w:rPr>
            </w:pPr>
            <w:r>
              <w:rPr>
                <w:rFonts w:hint="default" w:ascii="宋体" w:hAnsi="宋体" w:cs="宋体"/>
                <w:kern w:val="0"/>
                <w:sz w:val="18"/>
                <w:szCs w:val="18"/>
              </w:rPr>
              <w:t>[75,90)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2967A">
            <w:pPr>
              <w:widowControl/>
              <w:spacing w:line="240" w:lineRule="auto"/>
              <w:jc w:val="center"/>
              <w:rPr>
                <w:rFonts w:hint="default" w:ascii="宋体"/>
                <w:sz w:val="21"/>
                <w:szCs w:val="21"/>
              </w:rPr>
            </w:pPr>
            <w:r>
              <w:rPr>
                <w:rFonts w:hint="default" w:ascii="宋体" w:hAnsi="宋体" w:cs="宋体"/>
                <w:kern w:val="0"/>
                <w:sz w:val="18"/>
                <w:szCs w:val="18"/>
              </w:rPr>
              <w:t>B</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3C2A9">
            <w:pPr>
              <w:widowControl/>
              <w:spacing w:line="240" w:lineRule="auto"/>
              <w:jc w:val="center"/>
              <w:rPr>
                <w:rFonts w:hint="default" w:ascii="宋体"/>
                <w:sz w:val="21"/>
                <w:szCs w:val="21"/>
              </w:rPr>
            </w:pPr>
            <w:r>
              <w:rPr>
                <w:rFonts w:hint="default" w:ascii="宋体" w:hAnsi="宋体" w:cs="宋体"/>
                <w:kern w:val="0"/>
                <w:sz w:val="18"/>
                <w:szCs w:val="18"/>
              </w:rPr>
              <w:t>蓝色</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3AC40">
            <w:pPr>
              <w:spacing w:line="240" w:lineRule="auto"/>
              <w:jc w:val="center"/>
              <w:rPr>
                <w:rFonts w:hint="default" w:ascii="宋体"/>
                <w:sz w:val="21"/>
                <w:szCs w:val="21"/>
              </w:rPr>
            </w:pPr>
            <w:r>
              <w:rPr>
                <w:rFonts w:hint="default" w:ascii="宋体" w:hAnsi="宋体" w:cs="宋体"/>
                <w:sz w:val="18"/>
                <w:szCs w:val="18"/>
              </w:rPr>
              <w:t>88</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1DFF5">
            <w:pPr>
              <w:spacing w:line="240" w:lineRule="auto"/>
              <w:jc w:val="center"/>
              <w:rPr>
                <w:rFonts w:hint="default" w:ascii="宋体"/>
                <w:sz w:val="21"/>
                <w:szCs w:val="21"/>
              </w:rPr>
            </w:pPr>
            <w:r>
              <w:rPr>
                <w:rFonts w:hint="default" w:ascii="宋体" w:hAnsi="宋体" w:cs="宋体"/>
                <w:sz w:val="18"/>
                <w:szCs w:val="18"/>
              </w:rPr>
              <w:t>77</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B0EFE">
            <w:pPr>
              <w:spacing w:line="240" w:lineRule="auto"/>
              <w:jc w:val="center"/>
              <w:rPr>
                <w:rFonts w:hint="default" w:ascii="宋体"/>
                <w:sz w:val="21"/>
                <w:szCs w:val="21"/>
              </w:rPr>
            </w:pPr>
            <w:r>
              <w:rPr>
                <w:rFonts w:hint="default" w:ascii="宋体" w:hAnsi="宋体" w:cs="宋体"/>
                <w:sz w:val="18"/>
                <w:szCs w:val="18"/>
              </w:rPr>
              <w:t>0</w:t>
            </w:r>
          </w:p>
        </w:tc>
        <w:tc>
          <w:tcPr>
            <w:tcW w:w="135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532E4CBD">
            <w:pPr>
              <w:spacing w:line="240" w:lineRule="auto"/>
              <w:jc w:val="center"/>
              <w:rPr>
                <w:rFonts w:hint="default" w:ascii="宋体"/>
                <w:sz w:val="21"/>
                <w:szCs w:val="21"/>
              </w:rPr>
            </w:pPr>
            <w:r>
              <w:rPr>
                <w:rFonts w:hint="default" w:ascii="宋体" w:hAnsi="宋体" w:cs="宋体"/>
                <w:sz w:val="18"/>
                <w:szCs w:val="18"/>
              </w:rPr>
              <w:t>0</w:t>
            </w:r>
          </w:p>
        </w:tc>
      </w:tr>
      <w:tr w14:paraId="7AEE8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tcBorders>
              <w:top w:val="single" w:color="auto" w:sz="4" w:space="0"/>
              <w:left w:val="single" w:color="auto" w:sz="8" w:space="0"/>
              <w:bottom w:val="single" w:color="auto" w:sz="4" w:space="0"/>
              <w:right w:val="single" w:color="auto" w:sz="4" w:space="0"/>
              <w:tl2br w:val="nil"/>
              <w:tr2bl w:val="nil"/>
            </w:tcBorders>
            <w:noWrap w:val="0"/>
            <w:vAlign w:val="center"/>
          </w:tcPr>
          <w:p w14:paraId="7B842B21">
            <w:pPr>
              <w:widowControl/>
              <w:spacing w:line="240" w:lineRule="auto"/>
              <w:jc w:val="center"/>
              <w:rPr>
                <w:rFonts w:hint="default" w:ascii="宋体"/>
                <w:sz w:val="21"/>
                <w:szCs w:val="21"/>
              </w:rPr>
            </w:pPr>
            <w:r>
              <w:rPr>
                <w:rFonts w:hint="default" w:ascii="宋体" w:hAnsi="宋体" w:cs="宋体"/>
                <w:kern w:val="0"/>
                <w:sz w:val="18"/>
                <w:szCs w:val="18"/>
              </w:rPr>
              <w:t>[60,75)</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11D94">
            <w:pPr>
              <w:widowControl/>
              <w:spacing w:line="240" w:lineRule="auto"/>
              <w:jc w:val="center"/>
              <w:rPr>
                <w:rFonts w:hint="default" w:ascii="宋体"/>
                <w:sz w:val="21"/>
                <w:szCs w:val="21"/>
              </w:rPr>
            </w:pPr>
            <w:r>
              <w:rPr>
                <w:rFonts w:hint="default" w:ascii="宋体" w:hAnsi="宋体" w:cs="宋体"/>
                <w:kern w:val="0"/>
                <w:sz w:val="18"/>
                <w:szCs w:val="18"/>
              </w:rPr>
              <w:t>C</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E8B45">
            <w:pPr>
              <w:widowControl/>
              <w:spacing w:line="240" w:lineRule="auto"/>
              <w:jc w:val="center"/>
              <w:rPr>
                <w:rFonts w:hint="default" w:ascii="宋体"/>
                <w:sz w:val="21"/>
                <w:szCs w:val="21"/>
              </w:rPr>
            </w:pPr>
            <w:r>
              <w:rPr>
                <w:rFonts w:hint="default" w:ascii="宋体" w:hAnsi="宋体" w:cs="宋体"/>
                <w:kern w:val="0"/>
                <w:sz w:val="18"/>
                <w:szCs w:val="18"/>
              </w:rPr>
              <w:t>黄色</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D37C2">
            <w:pPr>
              <w:spacing w:line="240" w:lineRule="auto"/>
              <w:jc w:val="center"/>
              <w:rPr>
                <w:rFonts w:hint="default" w:ascii="宋体"/>
                <w:sz w:val="21"/>
                <w:szCs w:val="21"/>
              </w:rPr>
            </w:pPr>
            <w:r>
              <w:rPr>
                <w:rFonts w:hint="default" w:ascii="宋体" w:hAnsi="宋体" w:cs="宋体"/>
                <w:sz w:val="18"/>
                <w:szCs w:val="18"/>
              </w:rPr>
              <w:t>6</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3407C">
            <w:pPr>
              <w:spacing w:line="240" w:lineRule="auto"/>
              <w:jc w:val="center"/>
              <w:rPr>
                <w:rFonts w:hint="default" w:ascii="宋体"/>
                <w:sz w:val="21"/>
                <w:szCs w:val="21"/>
              </w:rPr>
            </w:pPr>
            <w:r>
              <w:rPr>
                <w:rFonts w:hint="default" w:ascii="宋体" w:hAnsi="宋体" w:cs="宋体"/>
                <w:sz w:val="18"/>
                <w:szCs w:val="18"/>
              </w:rPr>
              <w:t>0</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75A9C">
            <w:pPr>
              <w:spacing w:line="240" w:lineRule="auto"/>
              <w:jc w:val="center"/>
              <w:rPr>
                <w:rFonts w:hint="default" w:ascii="宋体"/>
                <w:sz w:val="21"/>
                <w:szCs w:val="21"/>
              </w:rPr>
            </w:pPr>
            <w:r>
              <w:rPr>
                <w:rFonts w:hint="default" w:ascii="宋体" w:hAnsi="宋体" w:cs="宋体"/>
                <w:sz w:val="18"/>
                <w:szCs w:val="18"/>
              </w:rPr>
              <w:t>97</w:t>
            </w:r>
          </w:p>
        </w:tc>
        <w:tc>
          <w:tcPr>
            <w:tcW w:w="135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3E8092B">
            <w:pPr>
              <w:spacing w:line="240" w:lineRule="auto"/>
              <w:jc w:val="center"/>
              <w:rPr>
                <w:rFonts w:hint="default" w:ascii="宋体"/>
                <w:sz w:val="21"/>
                <w:szCs w:val="21"/>
              </w:rPr>
            </w:pPr>
            <w:r>
              <w:rPr>
                <w:rFonts w:hint="default" w:ascii="宋体" w:hAnsi="宋体" w:cs="宋体"/>
                <w:sz w:val="18"/>
                <w:szCs w:val="18"/>
              </w:rPr>
              <w:t>0</w:t>
            </w:r>
          </w:p>
        </w:tc>
      </w:tr>
      <w:tr w14:paraId="27C5A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tcBorders>
              <w:top w:val="single" w:color="auto" w:sz="4" w:space="0"/>
              <w:left w:val="single" w:color="auto" w:sz="8" w:space="0"/>
              <w:bottom w:val="single" w:color="auto" w:sz="4" w:space="0"/>
              <w:right w:val="single" w:color="auto" w:sz="4" w:space="0"/>
              <w:tl2br w:val="nil"/>
              <w:tr2bl w:val="nil"/>
            </w:tcBorders>
            <w:noWrap w:val="0"/>
            <w:vAlign w:val="center"/>
          </w:tcPr>
          <w:p w14:paraId="4AF8CBDA">
            <w:pPr>
              <w:widowControl/>
              <w:spacing w:line="240" w:lineRule="auto"/>
              <w:jc w:val="center"/>
              <w:rPr>
                <w:rFonts w:hint="default" w:ascii="宋体"/>
                <w:sz w:val="21"/>
                <w:szCs w:val="21"/>
              </w:rPr>
            </w:pPr>
            <w:r>
              <w:rPr>
                <w:rFonts w:hint="default" w:ascii="宋体" w:hAnsi="宋体" w:cs="宋体"/>
                <w:kern w:val="0"/>
                <w:sz w:val="18"/>
                <w:szCs w:val="18"/>
              </w:rPr>
              <w:t>[0,60)</w:t>
            </w:r>
          </w:p>
        </w:tc>
        <w:tc>
          <w:tcPr>
            <w:tcW w:w="13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49FFB">
            <w:pPr>
              <w:widowControl/>
              <w:spacing w:line="240" w:lineRule="auto"/>
              <w:jc w:val="center"/>
              <w:rPr>
                <w:rFonts w:hint="default" w:ascii="宋体"/>
                <w:sz w:val="21"/>
                <w:szCs w:val="21"/>
              </w:rPr>
            </w:pPr>
            <w:r>
              <w:rPr>
                <w:rFonts w:hint="default" w:ascii="宋体" w:hAnsi="宋体" w:cs="宋体"/>
                <w:kern w:val="0"/>
                <w:sz w:val="18"/>
                <w:szCs w:val="18"/>
              </w:rPr>
              <w:t>D</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6E8FB">
            <w:pPr>
              <w:widowControl/>
              <w:spacing w:line="240" w:lineRule="auto"/>
              <w:jc w:val="center"/>
              <w:rPr>
                <w:rFonts w:hint="default" w:ascii="宋体"/>
                <w:sz w:val="21"/>
                <w:szCs w:val="21"/>
              </w:rPr>
            </w:pPr>
            <w:r>
              <w:rPr>
                <w:rFonts w:hint="default" w:ascii="宋体" w:hAnsi="宋体" w:cs="宋体"/>
                <w:kern w:val="0"/>
                <w:sz w:val="18"/>
                <w:szCs w:val="18"/>
              </w:rPr>
              <w:t>红色</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30EF8">
            <w:pPr>
              <w:spacing w:line="240" w:lineRule="auto"/>
              <w:jc w:val="center"/>
              <w:rPr>
                <w:rFonts w:hint="default" w:ascii="宋体"/>
                <w:sz w:val="21"/>
                <w:szCs w:val="21"/>
              </w:rPr>
            </w:pPr>
            <w:r>
              <w:rPr>
                <w:rFonts w:hint="default" w:ascii="宋体" w:hAnsi="宋体" w:cs="宋体"/>
                <w:sz w:val="18"/>
                <w:szCs w:val="18"/>
              </w:rPr>
              <w:t>0</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71B9A">
            <w:pPr>
              <w:spacing w:line="240" w:lineRule="auto"/>
              <w:jc w:val="center"/>
              <w:rPr>
                <w:rFonts w:hint="default" w:ascii="宋体"/>
                <w:sz w:val="21"/>
                <w:szCs w:val="21"/>
              </w:rPr>
            </w:pPr>
            <w:r>
              <w:rPr>
                <w:rFonts w:hint="default" w:ascii="宋体" w:hAnsi="宋体" w:cs="宋体"/>
                <w:sz w:val="18"/>
                <w:szCs w:val="18"/>
              </w:rPr>
              <w:t>99</w:t>
            </w:r>
          </w:p>
        </w:tc>
        <w:tc>
          <w:tcPr>
            <w:tcW w:w="13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E3C4F">
            <w:pPr>
              <w:spacing w:line="240" w:lineRule="auto"/>
              <w:jc w:val="center"/>
              <w:rPr>
                <w:rFonts w:hint="default" w:ascii="宋体"/>
                <w:sz w:val="21"/>
                <w:szCs w:val="21"/>
              </w:rPr>
            </w:pPr>
            <w:r>
              <w:rPr>
                <w:rFonts w:hint="default" w:ascii="宋体" w:hAnsi="宋体" w:cs="宋体"/>
                <w:sz w:val="18"/>
                <w:szCs w:val="18"/>
              </w:rPr>
              <w:t>100</w:t>
            </w:r>
          </w:p>
        </w:tc>
        <w:tc>
          <w:tcPr>
            <w:tcW w:w="135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64060AC9">
            <w:pPr>
              <w:spacing w:line="240" w:lineRule="auto"/>
              <w:jc w:val="center"/>
              <w:rPr>
                <w:rFonts w:hint="default" w:ascii="宋体"/>
                <w:sz w:val="21"/>
                <w:szCs w:val="21"/>
              </w:rPr>
            </w:pPr>
            <w:r>
              <w:rPr>
                <w:rFonts w:hint="default" w:ascii="宋体" w:hAnsi="宋体" w:cs="宋体"/>
                <w:sz w:val="18"/>
                <w:szCs w:val="18"/>
              </w:rPr>
              <w:t>0</w:t>
            </w:r>
          </w:p>
        </w:tc>
      </w:tr>
      <w:tr w14:paraId="7A9DE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7"/>
            <w:tcBorders>
              <w:top w:val="single" w:color="auto" w:sz="8" w:space="0"/>
              <w:left w:val="single" w:color="auto" w:sz="8" w:space="0"/>
              <w:bottom w:val="single" w:color="auto" w:sz="8" w:space="0"/>
              <w:right w:val="single" w:color="auto" w:sz="8" w:space="0"/>
              <w:tl2br w:val="nil"/>
              <w:tr2bl w:val="nil"/>
            </w:tcBorders>
            <w:noWrap w:val="0"/>
            <w:vAlign w:val="center"/>
          </w:tcPr>
          <w:p w14:paraId="503DC8F9">
            <w:pPr>
              <w:pStyle w:val="181"/>
              <w:spacing w:beforeLines="0" w:afterLines="0"/>
              <w:rPr>
                <w:rFonts w:hint="default"/>
                <w:sz w:val="18"/>
                <w:szCs w:val="18"/>
              </w:rPr>
            </w:pPr>
            <w:r>
              <w:rPr>
                <w:rFonts w:hint="default"/>
                <w:sz w:val="18"/>
                <w:szCs w:val="18"/>
              </w:rPr>
              <w:t>分值中，[表示包含此分值；</w:t>
            </w:r>
            <w:r>
              <w:rPr>
                <w:rFonts w:hint="default" w:hAnsi="宋体" w:cs="宋体"/>
                <w:sz w:val="18"/>
                <w:szCs w:val="18"/>
              </w:rPr>
              <w:t>)表示不包含此分值。</w:t>
            </w:r>
          </w:p>
        </w:tc>
      </w:tr>
    </w:tbl>
    <w:p w14:paraId="7B0046A2">
      <w:pPr>
        <w:pStyle w:val="58"/>
        <w:spacing w:beforeLines="0" w:afterLines="0"/>
        <w:rPr>
          <w:rFonts w:hint="default" w:ascii="宋体"/>
          <w:sz w:val="21"/>
          <w:szCs w:val="24"/>
        </w:rPr>
      </w:pPr>
    </w:p>
    <w:p w14:paraId="4021296F">
      <w:pPr>
        <w:pStyle w:val="58"/>
        <w:bidi w:val="0"/>
        <w:ind w:left="0" w:leftChars="0" w:firstLine="0" w:firstLineChars="0"/>
        <w:rPr>
          <w:rFonts w:hint="eastAsia" w:ascii="宋体" w:hAnsi="宋体" w:eastAsia="宋体" w:cs="宋体"/>
        </w:rPr>
      </w:pPr>
    </w:p>
    <w:p w14:paraId="146FDE26">
      <w:pPr>
        <w:pStyle w:val="58"/>
        <w:bidi w:val="0"/>
        <w:ind w:left="0" w:leftChars="0" w:firstLine="0" w:firstLineChars="0"/>
        <w:rPr>
          <w:rFonts w:hint="eastAsia" w:ascii="宋体" w:hAnsi="宋体" w:eastAsia="宋体" w:cs="宋体"/>
        </w:rPr>
      </w:pPr>
    </w:p>
    <w:bookmarkEnd w:id="91"/>
    <w:p w14:paraId="76C99C84">
      <w:pPr>
        <w:pStyle w:val="58"/>
        <w:bidi w:val="0"/>
        <w:rPr>
          <w:rFonts w:hint="eastAsia" w:ascii="宋体" w:hAnsi="宋体" w:eastAsia="宋体" w:cs="宋体"/>
        </w:rPr>
        <w:sectPr>
          <w:headerReference r:id="rId41" w:type="default"/>
          <w:footerReference r:id="rId43" w:type="default"/>
          <w:headerReference r:id="rId42" w:type="even"/>
          <w:footerReference r:id="rId44" w:type="even"/>
          <w:pgSz w:w="11906" w:h="16838"/>
          <w:pgMar w:top="1928" w:right="1134" w:bottom="1134" w:left="1134" w:header="1418" w:footer="1134" w:gutter="284"/>
          <w:pgNumType w:fmt="decimal"/>
          <w:cols w:space="425" w:num="1"/>
          <w:formProt w:val="0"/>
          <w:docGrid w:type="lines" w:linePitch="312" w:charSpace="0"/>
        </w:sectPr>
      </w:pPr>
      <w:bookmarkStart w:id="98" w:name="BookMark6"/>
    </w:p>
    <w:p w14:paraId="223043A4">
      <w:pPr>
        <w:pStyle w:val="65"/>
        <w:bidi w:val="0"/>
        <w:rPr>
          <w:rFonts w:hint="eastAsia"/>
          <w:lang w:eastAsia="zh-CN"/>
        </w:rPr>
      </w:pPr>
      <w:bookmarkStart w:id="99" w:name="_Toc32576"/>
      <w:bookmarkStart w:id="100" w:name="_Toc9785"/>
      <w:r>
        <w:rPr>
          <w:rFonts w:hint="eastAsia"/>
          <w:spacing w:val="105"/>
          <w:lang w:eastAsia="zh-CN"/>
        </w:rPr>
        <w:t>参考文</w:t>
      </w:r>
      <w:r>
        <w:rPr>
          <w:rFonts w:hint="eastAsia"/>
          <w:lang w:eastAsia="zh-CN"/>
        </w:rPr>
        <w:t>献</w:t>
      </w:r>
      <w:bookmarkEnd w:id="99"/>
      <w:bookmarkEnd w:id="100"/>
    </w:p>
    <w:p w14:paraId="38901A77">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GB/T 33357—2016  政府热线服务评价</w:t>
      </w:r>
    </w:p>
    <w:p w14:paraId="7241FDF4">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GB/T 33358—2016  政府热线服务规范</w:t>
      </w:r>
    </w:p>
    <w:p w14:paraId="3C12A004">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GB/T 44129—2024  城市供水和用水绩效评价标准</w:t>
      </w:r>
    </w:p>
    <w:p w14:paraId="6DA9D27C">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GB/T 50344  建筑结构检测技术标准</w:t>
      </w:r>
    </w:p>
    <w:p w14:paraId="37BBC989">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 55012  生活垃圾处理处置工程项目规范</w:t>
      </w:r>
    </w:p>
    <w:p w14:paraId="6FC5DF1D">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 55013  市容环卫工程项目规范</w:t>
      </w:r>
    </w:p>
    <w:p w14:paraId="26CE6258">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 55014  园林绿化工程项目规范</w:t>
      </w:r>
    </w:p>
    <w:p w14:paraId="5B4AB81D">
      <w:pPr>
        <w:numPr>
          <w:ilvl w:val="0"/>
          <w:numId w:val="36"/>
        </w:numPr>
        <w:tabs>
          <w:tab w:val="center" w:pos="4201"/>
          <w:tab w:val="right" w:leader="dot" w:pos="9298"/>
          <w:tab w:val="clear" w:pos="420"/>
        </w:tabs>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GB/T XXXXX.1  城市运行管理服务平台  第1部分：术语和符号</w:t>
      </w:r>
    </w:p>
    <w:p w14:paraId="06187754">
      <w:pPr>
        <w:numPr>
          <w:ilvl w:val="0"/>
          <w:numId w:val="36"/>
        </w:numPr>
        <w:tabs>
          <w:tab w:val="center" w:pos="4201"/>
          <w:tab w:val="right" w:leader="dot" w:pos="9298"/>
          <w:tab w:val="clear" w:pos="420"/>
        </w:tabs>
        <w:wordWrap w:val="0"/>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国务院办公厅.城市燃气管道等老化更新改造实施方案（2022—2025年）：国办发〔2022〕22号[EB/OL].（2022-05-10）[2025-08-01].https://www.gov.cn/gongbao/content/2022/content_5697975.htm.</w:t>
      </w:r>
    </w:p>
    <w:p w14:paraId="1BEF5FFA">
      <w:pPr>
        <w:numPr>
          <w:ilvl w:val="0"/>
          <w:numId w:val="36"/>
        </w:numPr>
        <w:tabs>
          <w:tab w:val="center" w:pos="4201"/>
          <w:tab w:val="right" w:leader="dot" w:pos="9298"/>
          <w:tab w:val="clear" w:pos="420"/>
        </w:tabs>
        <w:wordWrap w:val="0"/>
        <w:spacing w:beforeLines="0" w:afterLines="0" w:line="240" w:lineRule="auto"/>
        <w:ind w:firstLine="420" w:firstLineChars="200"/>
        <w:rPr>
          <w:rFonts w:hint="default" w:ascii="宋体" w:hAnsi="宋体" w:cs="宋体"/>
          <w:sz w:val="21"/>
          <w:szCs w:val="21"/>
        </w:rPr>
      </w:pPr>
      <w:r>
        <w:rPr>
          <w:rFonts w:hint="default" w:ascii="宋体" w:hAnsi="宋体" w:cs="宋体"/>
          <w:sz w:val="21"/>
          <w:szCs w:val="21"/>
        </w:rPr>
        <w:t>发展改革委，住房城乡建设部.“十四五”城镇生活垃圾分类和处理设施发展规划：发改环资〔2021〕642号[EB/OL].（2022-05-06）[2025-08-01].https://www.gov.cn/zhengce/zhengceku/2021-05/14/content_5606349.htm.</w:t>
      </w:r>
    </w:p>
    <w:p w14:paraId="05310A5E">
      <w:pPr>
        <w:numPr>
          <w:ilvl w:val="0"/>
          <w:numId w:val="36"/>
        </w:numPr>
        <w:tabs>
          <w:tab w:val="center" w:pos="4201"/>
          <w:tab w:val="right" w:leader="dot" w:pos="9298"/>
          <w:tab w:val="clear" w:pos="420"/>
        </w:tabs>
        <w:wordWrap w:val="0"/>
        <w:spacing w:beforeLines="0" w:afterLines="0" w:line="240" w:lineRule="auto"/>
        <w:ind w:firstLine="420" w:firstLineChars="200"/>
        <w:rPr>
          <w:rFonts w:hint="eastAsia"/>
          <w:lang w:val="en-US" w:eastAsia="zh-CN"/>
        </w:rPr>
      </w:pPr>
      <w:r>
        <w:rPr>
          <w:rFonts w:hint="default" w:ascii="宋体" w:hAnsi="宋体" w:cs="宋体"/>
          <w:sz w:val="21"/>
          <w:szCs w:val="21"/>
        </w:rPr>
        <w:t>国务院安全生产委员会.全国城镇燃气安全专项整治工作方案：安委〔2023〕3号[EB/OL].（2023-08-09）[2025-08-01].https://www.gov.cn/lianbo/bumen/202308/content_6897822.htm.</w:t>
      </w:r>
    </w:p>
    <w:bookmarkEnd w:id="98"/>
    <w:p w14:paraId="3E117F51">
      <w:pPr>
        <w:pStyle w:val="58"/>
        <w:bidi w:val="0"/>
        <w:ind w:firstLine="0" w:firstLineChars="0"/>
        <w:jc w:val="center"/>
        <w:rPr>
          <w:rFonts w:hint="eastAsia"/>
          <w:lang w:val="en-US" w:eastAsia="zh-CN"/>
        </w:rPr>
      </w:pPr>
      <w:bookmarkStart w:id="101" w:name="BookMark8"/>
      <w:r>
        <w:rPr>
          <w:rFonts w:hint="eastAsia"/>
          <w:lang w:val="en-US" w:eastAsia="zh-CN"/>
        </w:rPr>
        <w:drawing>
          <wp:inline distT="0" distB="0" distL="114300" distR="114300">
            <wp:extent cx="1485900" cy="317500"/>
            <wp:effectExtent l="0" t="0" r="0" b="6350"/>
            <wp:docPr id="10" name="图片 10" descr="1"/>
            <wp:cNvGraphicFramePr/>
            <a:graphic xmlns:a="http://schemas.openxmlformats.org/drawingml/2006/main">
              <a:graphicData uri="http://schemas.openxmlformats.org/drawingml/2006/picture">
                <pic:pic xmlns:pic="http://schemas.openxmlformats.org/drawingml/2006/picture">
                  <pic:nvPicPr>
                    <pic:cNvPr id="10" name="图片 10" descr="1"/>
                    <pic:cNvPicPr/>
                  </pic:nvPicPr>
                  <pic:blipFill>
                    <a:blip r:embed="rId52"/>
                    <a:stretch>
                      <a:fillRect/>
                    </a:stretch>
                  </pic:blipFill>
                  <pic:spPr>
                    <a:xfrm>
                      <a:off x="0" y="0"/>
                      <a:ext cx="1485900" cy="317500"/>
                    </a:xfrm>
                    <a:prstGeom prst="rect">
                      <a:avLst/>
                    </a:prstGeom>
                  </pic:spPr>
                </pic:pic>
              </a:graphicData>
            </a:graphic>
          </wp:inline>
        </w:drawing>
      </w:r>
      <w:bookmarkEnd w:id="101"/>
    </w:p>
    <w:sectPr>
      <w:headerReference r:id="rId45" w:type="default"/>
      <w:footerReference r:id="rId47" w:type="default"/>
      <w:headerReference r:id="rId46" w:type="even"/>
      <w:footerReference r:id="rId48"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B6BC">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3D5E">
    <w:pPr>
      <w:pStyle w:val="53"/>
      <w:bidi w:val="0"/>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9937">
    <w:pPr>
      <w:pStyle w:val="54"/>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27C7">
    <w:pPr>
      <w:pStyle w:val="53"/>
      <w:bidi w:val="0"/>
    </w:pPr>
    <w:r>
      <w:fldChar w:fldCharType="begin"/>
    </w:r>
    <w:r>
      <w:instrText xml:space="preserve">PAGE   \* MERGEFORMAT</w:instrText>
    </w:r>
    <w:r>
      <w:fldChar w:fldCharType="separate"/>
    </w:r>
    <w:r>
      <w:rPr>
        <w:lang w:val="zh-CN"/>
      </w:rPr>
      <w:t>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BB3A">
    <w:pPr>
      <w:pStyle w:val="54"/>
      <w:bidi w:val="0"/>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DF14">
    <w:pPr>
      <w:pStyle w:val="53"/>
      <w:bidi w:val="0"/>
    </w:pPr>
    <w:r>
      <w:fldChar w:fldCharType="begin"/>
    </w:r>
    <w:r>
      <w:instrText xml:space="preserve"> PAGE   \* MERGEFORMAT \* MERGEFORMAT </w:instrText>
    </w:r>
    <w:r>
      <w:fldChar w:fldCharType="separate"/>
    </w:r>
    <w:r>
      <w:t>12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1507">
    <w:pPr>
      <w:pStyle w:val="54"/>
      <w:bidi w:val="0"/>
    </w:pPr>
    <w:r>
      <w:fldChar w:fldCharType="begin"/>
    </w:r>
    <w:r>
      <w:instrText xml:space="preserve">PAGE   \* MERGEFORMAT</w:instrText>
    </w:r>
    <w:r>
      <w:fldChar w:fldCharType="separate"/>
    </w:r>
    <w:r>
      <w:rPr>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A6A">
    <w:pPr>
      <w:pStyle w:val="53"/>
      <w:bidi w:val="0"/>
    </w:pPr>
    <w:r>
      <w:fldChar w:fldCharType="begin"/>
    </w:r>
    <w:r>
      <w:instrText xml:space="preserve"> PAGE   \* MERGEFORMAT \* MERGEFORMAT </w:instrText>
    </w:r>
    <w:r>
      <w:fldChar w:fldCharType="separate"/>
    </w:r>
    <w:r>
      <w:t>14</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6B4C">
    <w:pPr>
      <w:pStyle w:val="54"/>
      <w:bidi w:val="0"/>
    </w:pPr>
    <w:r>
      <w:fldChar w:fldCharType="begin"/>
    </w:r>
    <w:r>
      <w:instrText xml:space="preserve">PAGE   \* MERGEFORMAT</w:instrText>
    </w:r>
    <w:r>
      <w:fldChar w:fldCharType="separate"/>
    </w:r>
    <w:r>
      <w:rPr>
        <w:lang w:val="zh-CN"/>
      </w:rPr>
      <w:t>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167B">
    <w:pPr>
      <w:pStyle w:val="53"/>
      <w:bidi w:val="0"/>
    </w:pPr>
    <w:r>
      <w:fldChar w:fldCharType="begin"/>
    </w:r>
    <w:r>
      <w:instrText xml:space="preserve"> PAGE   \* MERGEFORMAT \* MERGEFORMAT </w:instrText>
    </w:r>
    <w:r>
      <w:fldChar w:fldCharType="separate"/>
    </w:r>
    <w:r>
      <w:t>16</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AED5">
    <w:pPr>
      <w:pStyle w:val="54"/>
      <w:bidi w:val="0"/>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62F7">
    <w:pPr>
      <w:pStyle w:val="18"/>
      <w:ind w:right="720"/>
      <w:jc w:val="both"/>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0637">
    <w:pPr>
      <w:pStyle w:val="53"/>
      <w:bidi w:val="0"/>
    </w:pPr>
    <w:r>
      <w:fldChar w:fldCharType="begin"/>
    </w:r>
    <w:r>
      <w:instrText xml:space="preserve"> PAGE   \* MERGEFORMAT \* MERGEFORMAT </w:instrText>
    </w:r>
    <w:r>
      <w:fldChar w:fldCharType="separate"/>
    </w:r>
    <w:r>
      <w:t>3</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60C1">
    <w:pPr>
      <w:pStyle w:val="54"/>
      <w:bidi w:val="0"/>
    </w:pPr>
    <w:r>
      <w:fldChar w:fldCharType="begin"/>
    </w:r>
    <w:r>
      <w:instrText xml:space="preserve">PAGE   \* MERGEFORMAT</w:instrText>
    </w:r>
    <w:r>
      <w:fldChar w:fldCharType="separate"/>
    </w:r>
    <w:r>
      <w:rPr>
        <w:lang w:val="zh-CN"/>
      </w:rPr>
      <w:t>1</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3AEE">
    <w:pPr>
      <w:pStyle w:val="53"/>
      <w:bidi w:val="0"/>
    </w:pPr>
    <w:r>
      <w:fldChar w:fldCharType="begin"/>
    </w:r>
    <w:r>
      <w:instrText xml:space="preserve"> PAGE   \* MERGEFORMAT \* MERGEFORMAT </w:instrText>
    </w:r>
    <w:r>
      <w:fldChar w:fldCharType="separate"/>
    </w:r>
    <w: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B24C">
    <w:pPr>
      <w:pStyle w:val="54"/>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EFF2">
    <w:pPr>
      <w:pStyle w:val="53"/>
      <w:bidi w:val="0"/>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EBB9">
    <w:pPr>
      <w:pStyle w:val="54"/>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7676">
    <w:pPr>
      <w:pStyle w:val="53"/>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CDCB">
    <w:pPr>
      <w:pStyle w:val="54"/>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326B">
    <w:pPr>
      <w:pStyle w:val="53"/>
      <w:bidi w:val="0"/>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4980">
    <w:pPr>
      <w:pStyle w:val="54"/>
      <w:bidi w:val="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E4CC">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6A48">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80A7">
    <w:pPr>
      <w:pStyle w:val="63"/>
      <w:spacing w:after="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2EB9">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4BEB">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F726">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A920">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AD96">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33C8">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F1C3">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4963">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238C6">
    <w:pPr>
      <w:pStyle w:val="19"/>
      <w:jc w:val="both"/>
      <w:rPr>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938E">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1D4D">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6BE07">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B29B">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C5CB">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87C0">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9350">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F484">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3CCF">
    <w:pPr>
      <w:pStyle w:val="64"/>
      <w:bidi w:val="0"/>
    </w:pPr>
    <w:r>
      <w:fldChar w:fldCharType="begin"/>
    </w:r>
    <w:r>
      <w:instrText xml:space="preserve"> STYLEREF  标准文件_文件编号 \* MERGEFORMAT </w:instrText>
    </w:r>
    <w:r>
      <w:fldChar w:fldCharType="separate"/>
    </w:r>
    <w:r>
      <w:t>GB/T XXXXX.4—202X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3FAE">
    <w:pPr>
      <w:pStyle w:val="63"/>
      <w:bidi w:val="0"/>
      <w:rPr>
        <w:rFonts w:hint="eastAsia"/>
      </w:rPr>
    </w:pPr>
    <w:r>
      <w:fldChar w:fldCharType="begin"/>
    </w:r>
    <w:r>
      <w:instrText xml:space="preserve"> STYLEREF  标准文件_文件编号  \* MERGEFORMAT </w:instrText>
    </w:r>
    <w:r>
      <w:fldChar w:fldCharType="separate"/>
    </w:r>
    <w:r>
      <w:t>GB/T XXXXX.4—202X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B6DA1"/>
    <w:multiLevelType w:val="singleLevel"/>
    <w:tmpl w:val="983B6DA1"/>
    <w:lvl w:ilvl="0" w:tentative="0">
      <w:start w:val="1"/>
      <w:numFmt w:val="lowerLetter"/>
      <w:suff w:val="nothing"/>
      <w:lvlText w:val="%1）"/>
      <w:lvlJc w:val="left"/>
    </w:lvl>
  </w:abstractNum>
  <w:abstractNum w:abstractNumId="1">
    <w:nsid w:val="A65E7EC0"/>
    <w:multiLevelType w:val="singleLevel"/>
    <w:tmpl w:val="A65E7EC0"/>
    <w:lvl w:ilvl="0" w:tentative="0">
      <w:start w:val="1"/>
      <w:numFmt w:val="lowerLetter"/>
      <w:suff w:val="nothing"/>
      <w:lvlText w:val="%1）"/>
      <w:lvlJc w:val="left"/>
    </w:lvl>
  </w:abstractNum>
  <w:abstractNum w:abstractNumId="2">
    <w:nsid w:val="BD76934E"/>
    <w:multiLevelType w:val="multilevel"/>
    <w:tmpl w:val="BD76934E"/>
    <w:lvl w:ilvl="0" w:tentative="0">
      <w:start w:val="1"/>
      <w:numFmt w:val="decimal"/>
      <w:suff w:val="nothing"/>
      <w:lvlText w:val="[%1]  "/>
      <w:lvlJc w:val="left"/>
      <w:pPr>
        <w:tabs>
          <w:tab w:val="left" w:pos="420"/>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C00C2235"/>
    <w:multiLevelType w:val="singleLevel"/>
    <w:tmpl w:val="C00C2235"/>
    <w:lvl w:ilvl="0" w:tentative="0">
      <w:start w:val="1"/>
      <w:numFmt w:val="lowerLetter"/>
      <w:suff w:val="nothing"/>
      <w:lvlText w:val="%1）"/>
      <w:lvlJc w:val="left"/>
    </w:lvl>
  </w:abstractNum>
  <w:abstractNum w:abstractNumId="4">
    <w:nsid w:val="D63432E2"/>
    <w:multiLevelType w:val="singleLevel"/>
    <w:tmpl w:val="D63432E2"/>
    <w:lvl w:ilvl="0" w:tentative="0">
      <w:start w:val="1"/>
      <w:numFmt w:val="lowerLetter"/>
      <w:suff w:val="nothing"/>
      <w:lvlText w:val="%1）"/>
      <w:lvlJc w:val="left"/>
      <w:rPr>
        <w:rFonts w:hint="default" w:ascii="宋体" w:hAnsi="宋体" w:eastAsia="宋体" w:cs="宋体"/>
        <w:sz w:val="18"/>
        <w:szCs w:val="18"/>
      </w:rPr>
    </w:lvl>
  </w:abstractNum>
  <w:abstractNum w:abstractNumId="5">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8234D50"/>
    <w:multiLevelType w:val="multilevel"/>
    <w:tmpl w:val="48234D5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2"/>
  </w:num>
  <w:num w:numId="3">
    <w:abstractNumId w:val="10"/>
  </w:num>
  <w:num w:numId="4">
    <w:abstractNumId w:val="28"/>
  </w:num>
  <w:num w:numId="5">
    <w:abstractNumId w:val="23"/>
  </w:num>
  <w:num w:numId="6">
    <w:abstractNumId w:val="18"/>
  </w:num>
  <w:num w:numId="7">
    <w:abstractNumId w:val="13"/>
  </w:num>
  <w:num w:numId="8">
    <w:abstractNumId w:val="8"/>
  </w:num>
  <w:num w:numId="9">
    <w:abstractNumId w:val="14"/>
  </w:num>
  <w:num w:numId="10">
    <w:abstractNumId w:val="21"/>
  </w:num>
  <w:num w:numId="11">
    <w:abstractNumId w:val="30"/>
  </w:num>
  <w:num w:numId="12">
    <w:abstractNumId w:val="16"/>
  </w:num>
  <w:num w:numId="13">
    <w:abstractNumId w:val="17"/>
  </w:num>
  <w:num w:numId="14">
    <w:abstractNumId w:val="12"/>
  </w:num>
  <w:num w:numId="15">
    <w:abstractNumId w:val="24"/>
  </w:num>
  <w:num w:numId="16">
    <w:abstractNumId w:val="26"/>
  </w:num>
  <w:num w:numId="17">
    <w:abstractNumId w:val="22"/>
  </w:num>
  <w:num w:numId="18">
    <w:abstractNumId w:val="34"/>
  </w:num>
  <w:num w:numId="19">
    <w:abstractNumId w:val="20"/>
  </w:num>
  <w:num w:numId="20">
    <w:abstractNumId w:val="6"/>
  </w:num>
  <w:num w:numId="21">
    <w:abstractNumId w:val="15"/>
  </w:num>
  <w:num w:numId="22">
    <w:abstractNumId w:val="35"/>
  </w:num>
  <w:num w:numId="23">
    <w:abstractNumId w:val="25"/>
  </w:num>
  <w:num w:numId="24">
    <w:abstractNumId w:val="11"/>
  </w:num>
  <w:num w:numId="25">
    <w:abstractNumId w:val="31"/>
  </w:num>
  <w:num w:numId="26">
    <w:abstractNumId w:val="33"/>
  </w:num>
  <w:num w:numId="27">
    <w:abstractNumId w:val="7"/>
  </w:num>
  <w:num w:numId="28">
    <w:abstractNumId w:val="9"/>
  </w:num>
  <w:num w:numId="29">
    <w:abstractNumId w:val="19"/>
  </w:num>
  <w:num w:numId="30">
    <w:abstractNumId w:val="29"/>
  </w:num>
  <w:num w:numId="31">
    <w:abstractNumId w:val="27"/>
  </w:num>
  <w:num w:numId="32">
    <w:abstractNumId w:val="4"/>
  </w:num>
  <w:num w:numId="33">
    <w:abstractNumId w:val="0"/>
  </w:num>
  <w:num w:numId="34">
    <w:abstractNumId w:val="3"/>
  </w:num>
  <w:num w:numId="35">
    <w:abstractNumId w:val="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MTE5YzEwOWJmZTY2ZDA5NTljZGFhNTU3MmM0ZGMifQ=="/>
  </w:docVars>
  <w:rsids>
    <w:rsidRoot w:val="00172A27"/>
    <w:rsid w:val="0000040A"/>
    <w:rsid w:val="00000A94"/>
    <w:rsid w:val="00001972"/>
    <w:rsid w:val="00001D2C"/>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4A1"/>
    <w:rsid w:val="000B3CDA"/>
    <w:rsid w:val="000B6A0B"/>
    <w:rsid w:val="000C09AE"/>
    <w:rsid w:val="000C0F6C"/>
    <w:rsid w:val="000C11DB"/>
    <w:rsid w:val="000C2FBD"/>
    <w:rsid w:val="000C3E10"/>
    <w:rsid w:val="000C4B41"/>
    <w:rsid w:val="000C57D6"/>
    <w:rsid w:val="000C7666"/>
    <w:rsid w:val="000D0A9C"/>
    <w:rsid w:val="000D1795"/>
    <w:rsid w:val="000D329A"/>
    <w:rsid w:val="000D4B9C"/>
    <w:rsid w:val="000D4EB6"/>
    <w:rsid w:val="000D676F"/>
    <w:rsid w:val="000D753B"/>
    <w:rsid w:val="000E0F5E"/>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605"/>
    <w:rsid w:val="001852C9"/>
    <w:rsid w:val="00190087"/>
    <w:rsid w:val="001913C4"/>
    <w:rsid w:val="0019330D"/>
    <w:rsid w:val="0019348F"/>
    <w:rsid w:val="00193A07"/>
    <w:rsid w:val="00194C95"/>
    <w:rsid w:val="00195C34"/>
    <w:rsid w:val="001A1A53"/>
    <w:rsid w:val="001A234A"/>
    <w:rsid w:val="001B06E8"/>
    <w:rsid w:val="001B36CE"/>
    <w:rsid w:val="001B71D0"/>
    <w:rsid w:val="001B71EE"/>
    <w:rsid w:val="001C04A8"/>
    <w:rsid w:val="001C2C03"/>
    <w:rsid w:val="001C38AD"/>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036"/>
    <w:rsid w:val="001E73AB"/>
    <w:rsid w:val="001F092D"/>
    <w:rsid w:val="001F143A"/>
    <w:rsid w:val="001F1605"/>
    <w:rsid w:val="001F1BB5"/>
    <w:rsid w:val="001F2508"/>
    <w:rsid w:val="001F4816"/>
    <w:rsid w:val="001F69B4"/>
    <w:rsid w:val="001F77C7"/>
    <w:rsid w:val="00200183"/>
    <w:rsid w:val="0020107D"/>
    <w:rsid w:val="00202AA4"/>
    <w:rsid w:val="002031F7"/>
    <w:rsid w:val="002040E6"/>
    <w:rsid w:val="0020527B"/>
    <w:rsid w:val="00206A05"/>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11"/>
    <w:rsid w:val="002F30E0"/>
    <w:rsid w:val="002F35E4"/>
    <w:rsid w:val="002F3730"/>
    <w:rsid w:val="002F38E1"/>
    <w:rsid w:val="002F7AF6"/>
    <w:rsid w:val="00300E63"/>
    <w:rsid w:val="00301836"/>
    <w:rsid w:val="00302F5F"/>
    <w:rsid w:val="0030441D"/>
    <w:rsid w:val="00304959"/>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4CE0"/>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58C1"/>
    <w:rsid w:val="004467FB"/>
    <w:rsid w:val="00452D6B"/>
    <w:rsid w:val="00454484"/>
    <w:rsid w:val="0045517B"/>
    <w:rsid w:val="00456513"/>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9622A"/>
    <w:rsid w:val="004A12DF"/>
    <w:rsid w:val="004A1BA8"/>
    <w:rsid w:val="004A3470"/>
    <w:rsid w:val="004A4B57"/>
    <w:rsid w:val="004A63FA"/>
    <w:rsid w:val="004B2701"/>
    <w:rsid w:val="004B2E1B"/>
    <w:rsid w:val="004B3E93"/>
    <w:rsid w:val="004B4C3C"/>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0D30"/>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26969"/>
    <w:rsid w:val="00632182"/>
    <w:rsid w:val="00632AE0"/>
    <w:rsid w:val="00633C17"/>
    <w:rsid w:val="00636E3E"/>
    <w:rsid w:val="006379F7"/>
    <w:rsid w:val="00637E4D"/>
    <w:rsid w:val="00640620"/>
    <w:rsid w:val="00641A1F"/>
    <w:rsid w:val="006420DE"/>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1DA"/>
    <w:rsid w:val="006C1BBA"/>
    <w:rsid w:val="006C2079"/>
    <w:rsid w:val="006C5A62"/>
    <w:rsid w:val="006C5D68"/>
    <w:rsid w:val="006C6976"/>
    <w:rsid w:val="006C6DD0"/>
    <w:rsid w:val="006D04EA"/>
    <w:rsid w:val="006D16C4"/>
    <w:rsid w:val="006D3E96"/>
    <w:rsid w:val="006D4515"/>
    <w:rsid w:val="006D4BB1"/>
    <w:rsid w:val="006D53F9"/>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0A2"/>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03E9"/>
    <w:rsid w:val="00952C52"/>
    <w:rsid w:val="00952DF5"/>
    <w:rsid w:val="00953604"/>
    <w:rsid w:val="009610DC"/>
    <w:rsid w:val="00961490"/>
    <w:rsid w:val="0096381A"/>
    <w:rsid w:val="00965E04"/>
    <w:rsid w:val="009674AD"/>
    <w:rsid w:val="0097094E"/>
    <w:rsid w:val="00970CDC"/>
    <w:rsid w:val="00971362"/>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A7895"/>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7024"/>
    <w:rsid w:val="00A01757"/>
    <w:rsid w:val="00A028C0"/>
    <w:rsid w:val="00A02BAE"/>
    <w:rsid w:val="00A06A6B"/>
    <w:rsid w:val="00A07E47"/>
    <w:rsid w:val="00A129D0"/>
    <w:rsid w:val="00A12C33"/>
    <w:rsid w:val="00A138BA"/>
    <w:rsid w:val="00A14C8E"/>
    <w:rsid w:val="00A153D9"/>
    <w:rsid w:val="00A15F09"/>
    <w:rsid w:val="00A169B6"/>
    <w:rsid w:val="00A20865"/>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211A"/>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18F3"/>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07A6"/>
    <w:rsid w:val="00C42130"/>
    <w:rsid w:val="00C423A4"/>
    <w:rsid w:val="00C44BF5"/>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5975"/>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27D"/>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0679C"/>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36710"/>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3C8"/>
    <w:rsid w:val="00F84934"/>
    <w:rsid w:val="00F84FD0"/>
    <w:rsid w:val="00F859A8"/>
    <w:rsid w:val="00F877BD"/>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1E7C"/>
    <w:rsid w:val="00FC2CB7"/>
    <w:rsid w:val="00FC4090"/>
    <w:rsid w:val="00FC55B4"/>
    <w:rsid w:val="00FC76A6"/>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3771E7F"/>
    <w:rsid w:val="05580ED4"/>
    <w:rsid w:val="070E050D"/>
    <w:rsid w:val="07B026E9"/>
    <w:rsid w:val="0BAB4DBC"/>
    <w:rsid w:val="2B1E7D4C"/>
    <w:rsid w:val="32E5435E"/>
    <w:rsid w:val="333F5C66"/>
    <w:rsid w:val="3EFC7457"/>
    <w:rsid w:val="474433F3"/>
    <w:rsid w:val="55143CF3"/>
    <w:rsid w:val="6CE150BD"/>
    <w:rsid w:val="6DC02F24"/>
    <w:rsid w:val="74E20EED"/>
    <w:rsid w:val="7A1D02B0"/>
    <w:rsid w:val="7E0C688A"/>
    <w:rsid w:val="7E6B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8"/>
    <w:autoRedefine/>
    <w:qFormat/>
    <w:uiPriority w:val="0"/>
    <w:pPr>
      <w:spacing w:after="120"/>
    </w:pPr>
  </w:style>
  <w:style w:type="paragraph" w:styleId="14">
    <w:name w:val="Body Text Indent"/>
    <w:basedOn w:val="1"/>
    <w:autoRedefine/>
    <w:semiHidden/>
    <w:unhideWhenUsed/>
    <w:qFormat/>
    <w:uiPriority w:val="0"/>
    <w:pPr>
      <w:snapToGrid w:val="0"/>
      <w:spacing w:after="120" w:line="360" w:lineRule="auto"/>
      <w:ind w:left="420" w:leftChars="200"/>
    </w:pPr>
    <w:rPr>
      <w:rFonts w:ascii="Times New Roman" w:hAnsi="Times New Roman"/>
      <w:sz w:val="24"/>
      <w:szCs w:val="24"/>
    </w:r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autoRedefine/>
    <w:qFormat/>
    <w:uiPriority w:val="0"/>
    <w:pPr>
      <w:spacing w:before="240" w:after="60"/>
      <w:jc w:val="center"/>
      <w:outlineLvl w:val="0"/>
    </w:pPr>
    <w:rPr>
      <w:rFonts w:ascii="Arial" w:hAnsi="Arial" w:cs="Arial"/>
      <w:b/>
      <w:bCs/>
      <w:sz w:val="32"/>
      <w:szCs w:val="32"/>
    </w:rPr>
  </w:style>
  <w:style w:type="paragraph" w:styleId="27">
    <w:name w:val="Body Text First Indent 2"/>
    <w:basedOn w:val="14"/>
    <w:autoRedefine/>
    <w:semiHidden/>
    <w:unhideWhenUsed/>
    <w:qFormat/>
    <w:uiPriority w:val="0"/>
    <w:pPr>
      <w:ind w:firstLine="420"/>
    </w:p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rFonts w:ascii="Times New Roman" w:hAnsi="Times New Roman" w:eastAsia="宋体" w:cs="Times New Roman"/>
      <w:b/>
      <w:bCs/>
      <w:kern w:val="44"/>
      <w:sz w:val="44"/>
      <w:szCs w:val="44"/>
    </w:rPr>
  </w:style>
  <w:style w:type="character" w:customStyle="1" w:styleId="37">
    <w:name w:val="标题 2 字符"/>
    <w:link w:val="3"/>
    <w:autoRedefine/>
    <w:qFormat/>
    <w:uiPriority w:val="0"/>
    <w:rPr>
      <w:rFonts w:ascii="Arial" w:hAnsi="Arial" w:eastAsia="黑体" w:cs="Times New Roman"/>
      <w:b/>
      <w:bCs/>
      <w:sz w:val="32"/>
      <w:szCs w:val="32"/>
    </w:rPr>
  </w:style>
  <w:style w:type="character" w:customStyle="1" w:styleId="38">
    <w:name w:val="标题 3 字符"/>
    <w:link w:val="4"/>
    <w:autoRedefine/>
    <w:qFormat/>
    <w:uiPriority w:val="0"/>
    <w:rPr>
      <w:rFonts w:ascii="Times New Roman" w:hAnsi="Times New Roman" w:eastAsia="宋体" w:cs="Times New Roman"/>
      <w:b/>
      <w:bCs/>
      <w:sz w:val="32"/>
      <w:szCs w:val="32"/>
    </w:rPr>
  </w:style>
  <w:style w:type="character" w:customStyle="1" w:styleId="39">
    <w:name w:val="标题 4 字符"/>
    <w:link w:val="5"/>
    <w:autoRedefine/>
    <w:qFormat/>
    <w:uiPriority w:val="0"/>
    <w:rPr>
      <w:rFonts w:ascii="Arial" w:hAnsi="Arial" w:eastAsia="黑体" w:cs="Times New Roman"/>
      <w:b/>
      <w:bCs/>
      <w:sz w:val="28"/>
      <w:szCs w:val="28"/>
    </w:rPr>
  </w:style>
  <w:style w:type="character" w:customStyle="1" w:styleId="40">
    <w:name w:val="标题 5 字符"/>
    <w:link w:val="6"/>
    <w:autoRedefine/>
    <w:qFormat/>
    <w:uiPriority w:val="0"/>
    <w:rPr>
      <w:rFonts w:ascii="Times New Roman" w:hAnsi="Times New Roman" w:eastAsia="宋体" w:cs="Times New Roman"/>
      <w:b/>
      <w:bCs/>
      <w:sz w:val="28"/>
      <w:szCs w:val="28"/>
    </w:rPr>
  </w:style>
  <w:style w:type="character" w:customStyle="1" w:styleId="41">
    <w:name w:val="标题 6 字符"/>
    <w:link w:val="7"/>
    <w:autoRedefine/>
    <w:qFormat/>
    <w:uiPriority w:val="0"/>
    <w:rPr>
      <w:rFonts w:ascii="Arial" w:hAnsi="Arial" w:eastAsia="黑体" w:cs="Times New Roman"/>
      <w:b/>
      <w:bCs/>
      <w:sz w:val="24"/>
      <w:szCs w:val="24"/>
    </w:rPr>
  </w:style>
  <w:style w:type="character" w:customStyle="1" w:styleId="42">
    <w:name w:val="标题 7 字符"/>
    <w:link w:val="8"/>
    <w:autoRedefine/>
    <w:qFormat/>
    <w:uiPriority w:val="0"/>
    <w:rPr>
      <w:rFonts w:ascii="Times New Roman" w:hAnsi="Times New Roman" w:eastAsia="宋体" w:cs="Times New Roman"/>
      <w:b/>
      <w:bCs/>
      <w:sz w:val="24"/>
      <w:szCs w:val="24"/>
    </w:rPr>
  </w:style>
  <w:style w:type="character" w:customStyle="1" w:styleId="43">
    <w:name w:val="标题 8 字符"/>
    <w:link w:val="9"/>
    <w:autoRedefine/>
    <w:qFormat/>
    <w:uiPriority w:val="0"/>
    <w:rPr>
      <w:rFonts w:ascii="Arial" w:hAnsi="Arial" w:eastAsia="黑体" w:cs="Times New Roman"/>
      <w:sz w:val="24"/>
      <w:szCs w:val="24"/>
    </w:rPr>
  </w:style>
  <w:style w:type="character" w:customStyle="1" w:styleId="44">
    <w:name w:val="标题 9 字符"/>
    <w:link w:val="10"/>
    <w:autoRedefine/>
    <w:qFormat/>
    <w:uiPriority w:val="0"/>
    <w:rPr>
      <w:rFonts w:ascii="Arial" w:hAnsi="Arial" w:eastAsia="黑体" w:cs="Times New Roman"/>
      <w:szCs w:val="21"/>
    </w:rPr>
  </w:style>
  <w:style w:type="character" w:customStyle="1" w:styleId="45">
    <w:name w:val="页眉 字符"/>
    <w:link w:val="19"/>
    <w:autoRedefine/>
    <w:qFormat/>
    <w:uiPriority w:val="99"/>
    <w:rPr>
      <w:rFonts w:ascii="Times New Roman" w:hAnsi="Times New Roman" w:eastAsia="宋体" w:cs="Times New Roman"/>
      <w:sz w:val="18"/>
      <w:szCs w:val="18"/>
    </w:rPr>
  </w:style>
  <w:style w:type="character" w:customStyle="1" w:styleId="46">
    <w:name w:val="页脚 字符"/>
    <w:link w:val="18"/>
    <w:autoRedefine/>
    <w:qFormat/>
    <w:uiPriority w:val="99"/>
    <w:rPr>
      <w:rFonts w:ascii="宋体" w:hAnsi="Times New Roman" w:eastAsia="宋体" w:cs="Times New Roman"/>
      <w:sz w:val="18"/>
      <w:szCs w:val="18"/>
    </w:rPr>
  </w:style>
  <w:style w:type="character" w:customStyle="1" w:styleId="47">
    <w:name w:val="批注框文本 字符"/>
    <w:link w:val="17"/>
    <w:autoRedefine/>
    <w:semiHidden/>
    <w:qFormat/>
    <w:uiPriority w:val="99"/>
    <w:rPr>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rPr>
  </w:style>
  <w:style w:type="character" w:customStyle="1" w:styleId="50">
    <w:name w:val="标题 字符"/>
    <w:link w:val="26"/>
    <w:autoRedefine/>
    <w:qFormat/>
    <w:uiPriority w:val="0"/>
    <w:rPr>
      <w:rFonts w:ascii="Arial" w:hAnsi="Arial" w:eastAsia="宋体" w:cs="Arial"/>
      <w:b/>
      <w:bCs/>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rFonts w:ascii="Times New Roman" w:hAnsi="Times New Roman"/>
      <w:kern w:val="0"/>
    </w:rPr>
  </w:style>
  <w:style w:type="paragraph" w:customStyle="1" w:styleId="58">
    <w:name w:val="标准文件_段"/>
    <w:link w:val="186"/>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autoRedefine/>
    <w:qFormat/>
    <w:uiPriority w:val="0"/>
    <w:rPr>
      <w:rFonts w:ascii="Times New Roman" w:hAnsi="Times New Roman" w:eastAsia="宋体" w:cs="Times New Roman"/>
      <w:szCs w:val="20"/>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ind w:left="0" w:firstLine="200"/>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Subtle Reference"/>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hAnsi="Times New Roman" w:eastAsia="宋体" w:cs="Times New Roman"/>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Times New Roman"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left="1271" w:hanging="420" w:firstLineChars="0"/>
    </w:pPr>
  </w:style>
  <w:style w:type="paragraph" w:customStyle="1" w:styleId="190">
    <w:name w:val="标准文件_三级项2"/>
    <w:basedOn w:val="58"/>
    <w:autoRedefine/>
    <w:qFormat/>
    <w:uiPriority w:val="0"/>
    <w:pPr>
      <w:numPr>
        <w:ilvl w:val="0"/>
        <w:numId w:val="30"/>
      </w:numPr>
      <w:spacing w:line="300" w:lineRule="exact"/>
      <w:ind w:left="1276" w:hanging="425" w:firstLineChars="0"/>
    </w:pPr>
  </w:style>
  <w:style w:type="paragraph" w:customStyle="1" w:styleId="191">
    <w:name w:val="标准文件_一级项2"/>
    <w:basedOn w:val="58"/>
    <w:autoRedefine/>
    <w:qFormat/>
    <w:uiPriority w:val="0"/>
    <w:pPr>
      <w:numPr>
        <w:ilvl w:val="0"/>
        <w:numId w:val="31"/>
      </w:numPr>
      <w:spacing w:line="300" w:lineRule="exact"/>
      <w:ind w:left="1271" w:hanging="420" w:firstLineChars="0"/>
    </w:p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7" Type="http://schemas.openxmlformats.org/officeDocument/2006/relationships/glossaryDocument" Target="glossary/document.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3.jpeg"/><Relationship Id="rId51" Type="http://schemas.openxmlformats.org/officeDocument/2006/relationships/image" Target="media/image2.tiff"/><Relationship Id="rId50" Type="http://schemas.openxmlformats.org/officeDocument/2006/relationships/image" Target="media/image1.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2.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8937BAA5E174B9A9D2A7331BC4A922C"/>
        <w:style w:val=""/>
        <w:category>
          <w:name w:val="常规"/>
          <w:gallery w:val="placeholder"/>
        </w:category>
        <w:types>
          <w:type w:val="bbPlcHdr"/>
        </w:types>
        <w:behaviors>
          <w:behavior w:val="content"/>
        </w:behaviors>
        <w:description w:val=""/>
        <w:guid w:val="{DC6331ED-7E24-4928-9919-C9CAE5AA3B43}"/>
      </w:docPartPr>
      <w:docPartBody>
        <w:p w14:paraId="7B361A11">
          <w:pPr>
            <w:pStyle w:val="5"/>
          </w:pPr>
          <w:r>
            <w:rPr>
              <w:rStyle w:val="4"/>
              <w:rFonts w:hint="eastAsia"/>
            </w:rPr>
            <w:t>单击或点击此处输入文字。</w:t>
          </w:r>
        </w:p>
      </w:docPartBody>
    </w:docPart>
    <w:docPart>
      <w:docPartPr>
        <w:name w:val="7148D4BB2DCB49F7BC295A378F7552FB"/>
        <w:style w:val=""/>
        <w:category>
          <w:name w:val="常规"/>
          <w:gallery w:val="placeholder"/>
        </w:category>
        <w:types>
          <w:type w:val="bbPlcHdr"/>
        </w:types>
        <w:behaviors>
          <w:behavior w:val="content"/>
        </w:behaviors>
        <w:description w:val=""/>
        <w:guid w:val="{A6C8C2B0-7D69-40CB-B3A0-215858B63829}"/>
      </w:docPartPr>
      <w:docPartBody>
        <w:p w14:paraId="4EDF1CCB">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58"/>
    <w:rsid w:val="002F4058"/>
    <w:rsid w:val="0049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98937BAA5E174B9A9D2A7331BC4A922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148D4BB2DCB49F7BC295A378F7552FB"/>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Pages>25</Pages>
  <Words>8082</Words>
  <Characters>8822</Characters>
  <Lines>1</Lines>
  <Paragraphs>1</Paragraphs>
  <TotalTime>7</TotalTime>
  <ScaleCrop>false</ScaleCrop>
  <LinksUpToDate>false</LinksUpToDate>
  <CharactersWithSpaces>8989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2025-08-01T07:49:00Z</dcterms:created>
  <dc:creator>WPS_1725515118</dc:creator>
  <cp:lastModifiedBy>陈文昕</cp:lastModifiedBy>
  <dcterms:modified xsi:type="dcterms:W3CDTF">2025-09-03T08:54:32Z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D446C51F80D94283BA06CCA9E9A5C324_13</vt:lpwstr>
  </property>
  <property fmtid="{D5CDD505-2E9C-101B-9397-08002B2CF9AE}" pid="15" name="KSOTemplateDocerSaveRecord">
    <vt:lpwstr>eyJoZGlkIjoiN2FlZGZlODdlZTZiODE1YjgxZmQ3YWZhYWVjY2M4ZDgiLCJ1c2VySWQiOiIzMjY1MjczMzIifQ==</vt:lpwstr>
  </property>
  <property fmtid="{D5CDD505-2E9C-101B-9397-08002B2CF9AE}" pid="16" name="KSOProductBuildVer">
    <vt:lpwstr>2052-12.1.0.22529</vt:lpwstr>
  </property>
  <property fmtid="{D5CDD505-2E9C-101B-9397-08002B2CF9AE}" pid="17" name="DoublePage">
    <vt:lpwstr>true</vt:lpwstr>
  </property>
</Properties>
</file>