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ind w:firstLine="720" w:firstLineChars="200"/>
        <w:jc w:val="both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陕西省2023年第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八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批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拟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更名高新技术企业名单</w:t>
      </w:r>
    </w:p>
    <w:bookmarkEnd w:id="0"/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54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340"/>
        <w:gridCol w:w="2325"/>
        <w:gridCol w:w="1935"/>
        <w:gridCol w:w="2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西安华龙智联科技有限公司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陕西远易智恒数字科技有限公司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GR202161002283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西安高企新程信息技术有限公司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陕西新锐万利信息技术有限公司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GR202161002516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西安速度时空大数据科技有限公司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西安宇速防务集团有限公司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GR202261001691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2022年11月4日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陕西飞庆安防科技有限公司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陕西飞庆科技有限公司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GR202161003402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陕西中孚教育科技有限公司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陕西中孚育林科技有限公司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GR202161002587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陕西英豪科技信息有限公司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陕西丝依路美科技有限公司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GR202261002807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宝鸡新正大科技股份有限公司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宝鸡新正大科技有限公司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GR202261004818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西安星屿动力实业有限公司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陕西星屿新材环境工程有限公司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GR202161003738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西安奥斯纳净化技术有限公司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陕西奥纳新材环境工程有限公司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GR202161003126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西安高新誉达金融信息服务有限公司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西安高新誉达数据服务有限公司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GR202261000402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2022年10月12日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西安乐驰环保科技有限公司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西安乐驰科技有限公司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GR202161003338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西安明赋云计算有限公司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西安明赋云计算股份有限公司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GR202161002100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西安新渭坤网络科技有限公司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陕西新渭坤申网络科技有限公司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GR202261005525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西安千禧云信息科技有限公司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陕西千天禧云信息科技有限公司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GR202261005103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西安新海升信息科技有限公司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陕西明新海升信息科技有限公司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GR202261005103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西安新纯月信息科技有限公司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陕西新纯朝月信息科技有限公司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GR202261004494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西安天合城信息科技有限公司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陕西天众合城信息科技有限公司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GR202261004836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西安新川博电子科技有限公司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陕西新川博纳电子科技有限公司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GR202261004432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西安新卓凡信息科技有限公司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陕西新越卓凡信息科技有限公司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GR202261004298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西安新蓝月网络科技有限公司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陕西新蓝笙月网络科技有限公司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GR202261004672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西安新承铠电子科技有限公司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陕西新溯承铠电子科技有限公司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GR202261005439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陕西恒安楼宇设备有限公司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陕西恒安楼宇科技有限公司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GR202161002290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陕西冰河世纪电子科技有限公司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翊天实业有限公司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GR202261000927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2022年10月12日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陕西汇海科教器材有限公司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陕西汇海通数字技术有限公司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Style w:val="6"/>
                <w:rFonts w:hint="eastAsia" w:eastAsia="宋体"/>
                <w:lang w:val="en-US" w:eastAsia="zh-CN" w:bidi="ar"/>
              </w:rPr>
              <w:t>GR202261005304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ZDgyMGM0MGJhNmEyZDA5MjU0MjkyMjAwODU0ZGMifQ=="/>
  </w:docVars>
  <w:rsids>
    <w:rsidRoot w:val="675116D8"/>
    <w:rsid w:val="6751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6">
    <w:name w:val="font21"/>
    <w:basedOn w:val="5"/>
    <w:qFormat/>
    <w:uiPriority w:val="0"/>
    <w:rPr>
      <w:rFonts w:hint="default" w:ascii="Arial" w:hAnsi="Arial" w:cs="Arial"/>
      <w:color w:val="333C48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2023-12-22T03:22:00Z</dcterms:created>
  <dc:creator>Flamboyant</dc:creator>
  <cp:lastModifiedBy>Flamboyant</cp:lastModifiedBy>
  <dcterms:modified xsi:type="dcterms:W3CDTF">2023-12-22T03:22:28Z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32457F6AF31F402A8E45179337E2E93B_11</vt:lpwstr>
  </property>
</Properties>
</file>