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年度省级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大学科技园认定名单</w:t>
      </w:r>
    </w:p>
    <w:tbl>
      <w:tblPr>
        <w:tblStyle w:val="4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887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科技园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运营主体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西北大学科技园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西安西大经营资产管理有限公司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西安科技大学科技园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西安西科产业发展有限责任公司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延安大学科技园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延安大学科技资产经营有限责任公司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西安工业大学科技园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西安工大科技园有限公司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榆林学院大学科技园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榆林学院大学科技园有限公司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3722109B"/>
    <w:rsid w:val="3722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spacing w:line="579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2023-12-14T01:14:00Z</dcterms:created>
  <dc:creator>吕永卫</dc:creator>
  <cp:lastModifiedBy>吕永卫</cp:lastModifiedBy>
  <dcterms:modified xsi:type="dcterms:W3CDTF">2023-12-14T01:14:40Z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37F8C7A04E0640FA8D274BB533FC1975_11</vt:lpwstr>
  </property>
</Properties>
</file>