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rPr>
          <w:rFonts w:hint="eastAsia" w:ascii="黑体" w:hAnsi="黑体" w:eastAsia="黑体" w:cs="黑体"/>
          <w:sz w:val="32"/>
        </w:rPr>
      </w:pPr>
      <w:r>
        <w:rPr>
          <w:rFonts w:hint="eastAsia" w:ascii="黑体" w:hAnsi="黑体" w:eastAsia="黑体" w:cs="黑体"/>
          <w:sz w:val="32"/>
        </w:rPr>
        <w:t>一、项目名称</w:t>
      </w:r>
    </w:p>
    <w:p>
      <w:pPr>
        <w:spacing w:line="360" w:lineRule="exact"/>
        <w:ind w:firstLine="480" w:firstLineChars="200"/>
        <w:rPr>
          <w:rFonts w:hint="eastAsia" w:ascii="Times New Roman" w:hAnsi="Times New Roman" w:cs="Times New Roman"/>
          <w:color w:val="000000"/>
          <w:sz w:val="24"/>
          <w:szCs w:val="24"/>
        </w:rPr>
      </w:pPr>
      <w:r>
        <w:rPr>
          <w:rFonts w:ascii="Times New Roman" w:hAnsi="Times New Roman" w:cs="Times New Roman"/>
          <w:color w:val="000000"/>
          <w:sz w:val="24"/>
          <w:szCs w:val="24"/>
        </w:rPr>
        <w:t>躯体感觉异常与情感障碍共病的突触可塑性机制</w:t>
      </w:r>
    </w:p>
    <w:p>
      <w:pPr>
        <w:ind w:firstLine="640" w:firstLineChars="200"/>
        <w:rPr>
          <w:rFonts w:hint="eastAsia" w:ascii="黑体" w:hAnsi="黑体" w:eastAsia="黑体" w:cs="黑体"/>
          <w:sz w:val="32"/>
        </w:rPr>
      </w:pPr>
      <w:r>
        <w:rPr>
          <w:rFonts w:hint="eastAsia" w:ascii="黑体" w:hAnsi="黑体" w:eastAsia="黑体" w:cs="黑体"/>
          <w:sz w:val="32"/>
        </w:rPr>
        <w:t>二、主要完成人</w:t>
      </w:r>
    </w:p>
    <w:tbl>
      <w:tblPr>
        <w:tblStyle w:val="6"/>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1134"/>
        <w:gridCol w:w="1134"/>
        <w:gridCol w:w="1275"/>
        <w:gridCol w:w="1305"/>
        <w:gridCol w:w="1355"/>
        <w:gridCol w:w="173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姓名</w:t>
            </w:r>
          </w:p>
        </w:tc>
        <w:tc>
          <w:tcPr>
            <w:tcW w:w="1134"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排名</w:t>
            </w:r>
          </w:p>
        </w:tc>
        <w:tc>
          <w:tcPr>
            <w:tcW w:w="1134"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行政职务</w:t>
            </w:r>
          </w:p>
        </w:tc>
        <w:tc>
          <w:tcPr>
            <w:tcW w:w="1275"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技术职称</w:t>
            </w:r>
          </w:p>
        </w:tc>
        <w:tc>
          <w:tcPr>
            <w:tcW w:w="1305"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工作单位</w:t>
            </w:r>
          </w:p>
        </w:tc>
        <w:tc>
          <w:tcPr>
            <w:tcW w:w="1355"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完成单位</w:t>
            </w:r>
          </w:p>
        </w:tc>
        <w:tc>
          <w:tcPr>
            <w:tcW w:w="1735" w:type="dxa"/>
          </w:tcPr>
          <w:p>
            <w:pPr>
              <w:jc w:val="center"/>
              <w:rPr>
                <w:rFonts w:ascii="Times New Roman" w:hAnsi="Times New Roman" w:eastAsia="仿宋_GB2312" w:cs="Times New Roman"/>
                <w:szCs w:val="21"/>
              </w:rPr>
            </w:pPr>
            <w:r>
              <w:rPr>
                <w:rFonts w:ascii="Times New Roman" w:hAnsi="Times New Roman" w:eastAsia="仿宋_GB2312" w:cs="Times New Roman"/>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武胜昔</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1</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科室主任</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教授</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主持本项目的大部分工作，对本项目的创新点中第1、2、3、4项做出了创新性的贡献。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罗层</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2</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教研室副主任</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教授</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参与本项目部分工作，对本项目的创新点中第2、3、4项做出了创新性的贡献。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王文挺</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3</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无</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研究员</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参与本项目部分工作，主要贡献是科技创新1、4。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郭保霖</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4</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无</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研究员</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参与本项目部分工作，主要贡献是科技创新1、4。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解柔刚</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5</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无</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研究员</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参与本项目部分工作，主要贡献是科技创新2、4。</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rPr>
                <w:rFonts w:ascii="Times New Roman" w:hAnsi="Times New Roman" w:eastAsia="宋体" w:cs="Times New Roman"/>
                <w:kern w:val="0"/>
                <w:szCs w:val="21"/>
              </w:rPr>
            </w:pPr>
            <w:r>
              <w:rPr>
                <w:rFonts w:ascii="Times New Roman" w:hAnsi="Times New Roman" w:eastAsia="宋体" w:cs="Times New Roman"/>
                <w:kern w:val="0"/>
                <w:szCs w:val="21"/>
              </w:rPr>
              <w:t>李珍珍</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6</w:t>
            </w:r>
          </w:p>
        </w:tc>
        <w:tc>
          <w:tcPr>
            <w:tcW w:w="1134" w:type="dxa"/>
          </w:tcPr>
          <w:p>
            <w:pPr>
              <w:rPr>
                <w:rFonts w:ascii="Times New Roman" w:hAnsi="Times New Roman" w:eastAsia="宋体" w:cs="Times New Roman"/>
                <w:kern w:val="0"/>
                <w:szCs w:val="21"/>
              </w:rPr>
            </w:pPr>
            <w:r>
              <w:rPr>
                <w:rFonts w:ascii="Times New Roman" w:hAnsi="Times New Roman" w:eastAsia="宋体" w:cs="Times New Roman"/>
                <w:kern w:val="0"/>
                <w:szCs w:val="21"/>
              </w:rPr>
              <w:t>无</w:t>
            </w:r>
          </w:p>
        </w:tc>
        <w:tc>
          <w:tcPr>
            <w:tcW w:w="127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副研究员</w:t>
            </w:r>
          </w:p>
        </w:tc>
        <w:tc>
          <w:tcPr>
            <w:tcW w:w="130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355" w:type="dxa"/>
          </w:tcPr>
          <w:p>
            <w:pPr>
              <w:rPr>
                <w:rFonts w:ascii="Times New Roman" w:hAnsi="Times New Roman" w:eastAsia="宋体" w:cs="Times New Roman"/>
                <w:kern w:val="0"/>
                <w:szCs w:val="21"/>
              </w:rPr>
            </w:pPr>
            <w:r>
              <w:rPr>
                <w:rFonts w:ascii="Times New Roman" w:hAnsi="Times New Roman" w:eastAsia="宋体" w:cs="Times New Roman"/>
                <w:kern w:val="0"/>
                <w:szCs w:val="21"/>
              </w:rPr>
              <w:t>中国人民解放军空军军医大学</w:t>
            </w:r>
          </w:p>
        </w:tc>
        <w:tc>
          <w:tcPr>
            <w:tcW w:w="1735" w:type="dxa"/>
          </w:tcPr>
          <w:p>
            <w:pPr>
              <w:rPr>
                <w:rFonts w:ascii="Times New Roman" w:hAnsi="Times New Roman" w:eastAsia="宋体" w:cs="Times New Roman"/>
                <w:kern w:val="0"/>
                <w:szCs w:val="21"/>
              </w:rPr>
            </w:pPr>
            <w:r>
              <w:rPr>
                <w:rFonts w:ascii="Times New Roman" w:hAnsi="Times New Roman" w:eastAsia="宋体" w:cs="Times New Roman"/>
                <w:kern w:val="0"/>
                <w:szCs w:val="21"/>
              </w:rPr>
              <w:t>参与本项目的部分工作，对本项目的创新点中第3、4项做出了创新性的贡献。</w:t>
            </w:r>
          </w:p>
        </w:tc>
      </w:tr>
    </w:tbl>
    <w:p>
      <w:pPr>
        <w:spacing w:line="340" w:lineRule="exact"/>
        <w:rPr>
          <w:rFonts w:ascii="Times New Roman" w:hAnsi="Times New Roman" w:eastAsia="仿宋_GB2312" w:cs="Times New Roman"/>
          <w:sz w:val="32"/>
        </w:rPr>
      </w:pPr>
    </w:p>
    <w:p>
      <w:pPr>
        <w:spacing w:line="340" w:lineRule="exact"/>
        <w:ind w:firstLine="640" w:firstLineChars="200"/>
        <w:rPr>
          <w:rFonts w:hint="eastAsia" w:ascii="黑体" w:hAnsi="黑体" w:eastAsia="黑体" w:cs="黑体"/>
          <w:sz w:val="32"/>
        </w:rPr>
      </w:pPr>
      <w:r>
        <w:rPr>
          <w:rFonts w:hint="eastAsia" w:ascii="黑体" w:hAnsi="黑体" w:eastAsia="黑体" w:cs="黑体"/>
          <w:sz w:val="32"/>
        </w:rPr>
        <w:t>三、主要完成单位</w:t>
      </w:r>
    </w:p>
    <w:p>
      <w:pPr>
        <w:spacing w:line="360" w:lineRule="exact"/>
        <w:ind w:firstLine="480" w:firstLineChars="200"/>
        <w:rPr>
          <w:rFonts w:hint="eastAsia" w:ascii="Times New Roman" w:hAnsi="Times New Roman" w:cs="Times New Roman"/>
          <w:color w:val="000000"/>
          <w:sz w:val="24"/>
          <w:szCs w:val="24"/>
        </w:rPr>
      </w:pPr>
      <w:r>
        <w:rPr>
          <w:rFonts w:ascii="Times New Roman" w:hAnsi="Times New Roman" w:cs="Times New Roman"/>
          <w:color w:val="000000"/>
          <w:sz w:val="24"/>
          <w:szCs w:val="24"/>
        </w:rPr>
        <w:t>中国人民解放军空军军医大学</w:t>
      </w:r>
    </w:p>
    <w:p>
      <w:pPr>
        <w:ind w:firstLine="640" w:firstLineChars="200"/>
        <w:rPr>
          <w:rFonts w:hint="eastAsia" w:ascii="黑体" w:hAnsi="黑体" w:eastAsia="黑体" w:cs="黑体"/>
          <w:sz w:val="32"/>
        </w:rPr>
      </w:pPr>
      <w:r>
        <w:rPr>
          <w:rFonts w:hint="eastAsia" w:ascii="黑体" w:hAnsi="黑体" w:eastAsia="黑体" w:cs="黑体"/>
          <w:sz w:val="32"/>
        </w:rPr>
        <w:t>四、提名者</w:t>
      </w:r>
    </w:p>
    <w:p>
      <w:pPr>
        <w:spacing w:line="360" w:lineRule="exact"/>
        <w:ind w:firstLine="480" w:firstLineChars="200"/>
        <w:rPr>
          <w:rFonts w:hint="eastAsia" w:ascii="Times New Roman" w:hAnsi="Times New Roman" w:cs="Times New Roman"/>
          <w:color w:val="000000"/>
          <w:sz w:val="24"/>
          <w:szCs w:val="24"/>
        </w:rPr>
      </w:pPr>
      <w:bookmarkStart w:id="0" w:name="_Hlk171687212"/>
      <w:r>
        <w:rPr>
          <w:rFonts w:ascii="Times New Roman" w:hAnsi="Times New Roman" w:cs="Times New Roman"/>
          <w:color w:val="000000"/>
          <w:sz w:val="24"/>
          <w:szCs w:val="24"/>
        </w:rPr>
        <w:t>陕西省卫生健康委员会</w:t>
      </w:r>
    </w:p>
    <w:bookmarkEnd w:id="0"/>
    <w:p>
      <w:pPr>
        <w:ind w:firstLine="640" w:firstLineChars="200"/>
        <w:rPr>
          <w:rFonts w:hint="eastAsia" w:ascii="黑体" w:hAnsi="黑体" w:eastAsia="黑体" w:cs="黑体"/>
          <w:sz w:val="32"/>
        </w:rPr>
      </w:pPr>
      <w:r>
        <w:rPr>
          <w:rFonts w:hint="eastAsia" w:ascii="黑体" w:hAnsi="黑体" w:eastAsia="黑体" w:cs="黑体"/>
          <w:sz w:val="32"/>
        </w:rPr>
        <w:t>五、提名意见</w:t>
      </w:r>
    </w:p>
    <w:p>
      <w:pPr>
        <w:spacing w:line="360" w:lineRule="exact"/>
        <w:ind w:firstLine="480" w:firstLineChars="200"/>
        <w:rPr>
          <w:rFonts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拟</w:t>
      </w:r>
      <w:r>
        <w:rPr>
          <w:rFonts w:ascii="Times New Roman" w:hAnsi="Times New Roman" w:cs="Times New Roman"/>
          <w:color w:val="000000"/>
          <w:sz w:val="24"/>
          <w:szCs w:val="24"/>
        </w:rPr>
        <w:t>提名该项目为陕西省自然科学奖。</w:t>
      </w:r>
    </w:p>
    <w:p>
      <w:pPr>
        <w:ind w:firstLine="640" w:firstLineChars="200"/>
        <w:rPr>
          <w:rFonts w:hint="eastAsia" w:ascii="黑体" w:hAnsi="黑体" w:eastAsia="黑体" w:cs="黑体"/>
          <w:sz w:val="32"/>
        </w:rPr>
      </w:pPr>
      <w:r>
        <w:rPr>
          <w:rFonts w:hint="eastAsia" w:ascii="黑体" w:hAnsi="黑体" w:eastAsia="黑体" w:cs="黑体"/>
          <w:sz w:val="32"/>
        </w:rPr>
        <w:t>六、项目简介</w:t>
      </w:r>
    </w:p>
    <w:p>
      <w:pPr>
        <w:spacing w:line="360" w:lineRule="exact"/>
        <w:ind w:firstLine="480" w:firstLineChars="200"/>
        <w:rPr>
          <w:rFonts w:ascii="Times New Roman" w:hAnsi="Times New Roman" w:cs="Times New Roman"/>
          <w:color w:val="000000"/>
          <w:sz w:val="24"/>
          <w:szCs w:val="24"/>
        </w:rPr>
      </w:pPr>
      <w:r>
        <w:rPr>
          <w:rFonts w:ascii="Times New Roman" w:hAnsi="Times New Roman" w:cs="Times New Roman"/>
          <w:color w:val="000000"/>
          <w:sz w:val="24"/>
          <w:szCs w:val="24"/>
        </w:rPr>
        <w:t>以慢性痛为代表的躯体感觉异常是临床上常见的慢性疾病，全球发病率33%</w:t>
      </w:r>
      <w:r>
        <w:rPr>
          <w:rFonts w:ascii="Times New Roman" w:hAnsi="Times New Roman" w:cs="Times New Roman"/>
          <w:sz w:val="24"/>
        </w:rPr>
        <w:t>，疾病负担超过糖尿病、心脏病及癌症总和</w:t>
      </w:r>
      <w:r>
        <w:rPr>
          <w:rFonts w:ascii="Times New Roman" w:hAnsi="Times New Roman" w:cs="Times New Roman"/>
          <w:color w:val="000000"/>
          <w:sz w:val="24"/>
          <w:szCs w:val="24"/>
        </w:rPr>
        <w:t>。严重的慢性躯体感觉异常往往诱致焦虑、抑郁等情感障碍的发生。同时，焦虑、抑郁等情感障碍又可诱发和加剧感觉异常，形成“感觉异常-情感障碍”的恶性循环和共病状态，使患者遭受躯体和心理的双重折磨，“痛”不欲生。突触可塑性异常改变被认为是慢性躯体感觉异常与情感障碍共病发生的关键机制，然而其改变的核心脑区、发生的关键机制、潜在的干预靶点仍然不清，成为制约当今感觉异常与情感障碍共病治疗的一大瓶颈。</w:t>
      </w:r>
    </w:p>
    <w:p>
      <w:pPr>
        <w:snapToGrid w:val="0"/>
        <w:spacing w:line="360" w:lineRule="exact"/>
        <w:ind w:firstLine="480" w:firstLineChars="200"/>
        <w:rPr>
          <w:rFonts w:ascii="Times New Roman" w:hAnsi="Times New Roman" w:cs="Times New Roman"/>
          <w:b/>
          <w:bCs/>
          <w:color w:val="000000"/>
          <w:sz w:val="24"/>
          <w:szCs w:val="24"/>
        </w:rPr>
      </w:pPr>
      <w:r>
        <w:rPr>
          <w:rFonts w:ascii="Times New Roman" w:hAnsi="Times New Roman" w:cs="Times New Roman"/>
          <w:color w:val="000000"/>
          <w:sz w:val="24"/>
          <w:szCs w:val="24"/>
        </w:rPr>
        <w:t>本项目为基础研究类项目，所属学科为神经生物学，任务来源于国家自然科学基金、科技创新2030-脑科学与类脑研究重大项目、陕西省重点科技创新团队等课题，历时13年，解析了躯体感觉异常与情感障碍共病发生的突触可塑性机制，并验证了干预靶点和临床转化价值。</w:t>
      </w:r>
    </w:p>
    <w:p>
      <w:pPr>
        <w:pStyle w:val="8"/>
        <w:numPr>
          <w:ilvl w:val="0"/>
          <w:numId w:val="1"/>
        </w:numPr>
        <w:snapToGrid w:val="0"/>
        <w:spacing w:line="360" w:lineRule="exact"/>
        <w:ind w:left="873" w:hanging="391" w:firstLineChars="0"/>
        <w:rPr>
          <w:rFonts w:ascii="Times New Roman" w:hAnsi="Times New Roman" w:eastAsia="黑体" w:cs="Times New Roman"/>
          <w:b/>
          <w:bCs/>
          <w:color w:val="000000"/>
          <w:sz w:val="24"/>
          <w:szCs w:val="24"/>
        </w:rPr>
      </w:pPr>
      <w:r>
        <w:rPr>
          <w:rFonts w:ascii="Times New Roman" w:hAnsi="Times New Roman" w:eastAsia="黑体" w:cs="Times New Roman"/>
          <w:b/>
          <w:bCs/>
          <w:color w:val="000000"/>
          <w:sz w:val="24"/>
          <w:szCs w:val="24"/>
        </w:rPr>
        <w:t>本项目的主要科学发现</w:t>
      </w:r>
    </w:p>
    <w:p>
      <w:pPr>
        <w:spacing w:line="360" w:lineRule="exact"/>
        <w:ind w:firstLine="482" w:firstLineChars="200"/>
        <w:rPr>
          <w:rFonts w:ascii="Times New Roman" w:hAnsi="Times New Roman" w:cs="Times New Roman"/>
          <w:color w:val="000000"/>
          <w:sz w:val="24"/>
          <w:szCs w:val="24"/>
        </w:rPr>
      </w:pPr>
      <w:r>
        <w:rPr>
          <w:rFonts w:ascii="Times New Roman" w:hAnsi="Times New Roman" w:cs="Times New Roman"/>
          <w:b/>
          <w:bCs/>
          <w:color w:val="0070C0"/>
          <w:sz w:val="24"/>
          <w:szCs w:val="24"/>
        </w:rPr>
        <w:t>（1）验证和筛选ACC等介导躯体感觉异常与情感障碍的关键脑区，揭示兴奋性突触可塑性改变在共病发生中的关键作用。</w:t>
      </w:r>
      <w:r>
        <w:rPr>
          <w:rFonts w:ascii="Times New Roman" w:hAnsi="Times New Roman" w:cs="Times New Roman"/>
          <w:color w:val="000000"/>
          <w:sz w:val="24"/>
          <w:szCs w:val="24"/>
        </w:rPr>
        <w:t>利用慢性炎症、神经损伤等慢性疼痛小鼠模型，筛选发现前扣带回皮层（ACC）、杏仁核等脑区在疼痛伴发焦虑、抑郁样症状中出现异常激活。进一步观察发现ACC脑区兴奋性突触的结构可塑性、长时程及短时程功能可塑性均出现了明显的受损。通过光遗传学、化学遗传学调控ACC脑区突触功能，可以对感觉异常及情感障碍实现功能调控。基于上述发现，我们提出ACC脑区是介导躯体感觉异常与情感障碍共病发生的关键脑区之一。上述研究发表于【</w:t>
      </w:r>
      <w:r>
        <w:rPr>
          <w:rFonts w:ascii="Times New Roman" w:hAnsi="Times New Roman" w:cs="Times New Roman"/>
          <w:b/>
          <w:bCs/>
          <w:color w:val="000000"/>
          <w:sz w:val="24"/>
          <w:szCs w:val="24"/>
        </w:rPr>
        <w:t>Cereb Cortex, 2018</w:t>
      </w:r>
      <w:r>
        <w:rPr>
          <w:rFonts w:ascii="Times New Roman" w:hAnsi="Times New Roman" w:cs="Times New Roman"/>
          <w:color w:val="000000"/>
          <w:sz w:val="24"/>
          <w:szCs w:val="24"/>
        </w:rPr>
        <w:t>】（</w:t>
      </w:r>
      <w:r>
        <w:rPr>
          <w:rFonts w:ascii="Times New Roman" w:hAnsi="Times New Roman" w:cs="Times New Roman"/>
          <w:color w:val="0070C0"/>
          <w:sz w:val="24"/>
          <w:szCs w:val="24"/>
        </w:rPr>
        <w:t>代表性论著1</w:t>
      </w:r>
      <w:r>
        <w:rPr>
          <w:rFonts w:ascii="Times New Roman" w:hAnsi="Times New Roman" w:cs="Times New Roman"/>
          <w:color w:val="000000"/>
          <w:sz w:val="24"/>
          <w:szCs w:val="24"/>
        </w:rPr>
        <w:t>）和【</w:t>
      </w:r>
      <w:r>
        <w:rPr>
          <w:rFonts w:ascii="Times New Roman" w:hAnsi="Times New Roman" w:cs="Times New Roman"/>
          <w:b/>
          <w:bCs/>
          <w:color w:val="000000"/>
          <w:sz w:val="24"/>
          <w:szCs w:val="24"/>
        </w:rPr>
        <w:t>Nat Neurosci, 2019</w:t>
      </w:r>
      <w:r>
        <w:rPr>
          <w:rFonts w:ascii="Times New Roman" w:hAnsi="Times New Roman" w:cs="Times New Roman"/>
          <w:color w:val="000000"/>
          <w:sz w:val="24"/>
          <w:szCs w:val="24"/>
        </w:rPr>
        <w:t>】（</w:t>
      </w:r>
      <w:r>
        <w:rPr>
          <w:rFonts w:ascii="Times New Roman" w:hAnsi="Times New Roman" w:cs="Times New Roman"/>
          <w:color w:val="0070C0"/>
          <w:sz w:val="24"/>
          <w:szCs w:val="24"/>
        </w:rPr>
        <w:t>代表性论著2</w:t>
      </w:r>
      <w:r>
        <w:rPr>
          <w:rFonts w:ascii="Times New Roman" w:hAnsi="Times New Roman" w:cs="Times New Roman"/>
          <w:color w:val="000000"/>
          <w:sz w:val="24"/>
          <w:szCs w:val="24"/>
        </w:rPr>
        <w:t>，封面文章），并被</w:t>
      </w:r>
      <w:r>
        <w:rPr>
          <w:rFonts w:ascii="Times New Roman" w:hAnsi="Times New Roman" w:cs="Times New Roman"/>
          <w:b/>
          <w:bCs/>
          <w:i/>
          <w:iCs/>
          <w:sz w:val="24"/>
          <w:szCs w:val="24"/>
        </w:rPr>
        <w:t>Science Daily、Science World Report</w:t>
      </w:r>
      <w:r>
        <w:rPr>
          <w:rFonts w:ascii="Times New Roman" w:hAnsi="Times New Roman" w:cs="Times New Roman"/>
          <w:sz w:val="24"/>
          <w:szCs w:val="24"/>
        </w:rPr>
        <w:t>等国际媒体做特别报道，被</w:t>
      </w:r>
      <w:r>
        <w:rPr>
          <w:rFonts w:ascii="Times New Roman" w:hAnsi="Times New Roman" w:cs="Times New Roman"/>
          <w:b/>
          <w:bCs/>
          <w:i/>
          <w:iCs/>
          <w:sz w:val="24"/>
          <w:szCs w:val="24"/>
        </w:rPr>
        <w:t>Nat Med、Nat Neurosci</w:t>
      </w:r>
      <w:r>
        <w:rPr>
          <w:rFonts w:ascii="Times New Roman" w:hAnsi="Times New Roman" w:cs="Times New Roman"/>
          <w:sz w:val="24"/>
          <w:szCs w:val="24"/>
        </w:rPr>
        <w:t>等国际权威期刊引用145次。</w:t>
      </w:r>
    </w:p>
    <w:p>
      <w:pPr>
        <w:spacing w:line="360" w:lineRule="exact"/>
        <w:ind w:firstLine="482" w:firstLineChars="200"/>
        <w:rPr>
          <w:rFonts w:ascii="Times New Roman" w:hAnsi="Times New Roman" w:cs="Times New Roman"/>
          <w:color w:val="000000"/>
          <w:sz w:val="24"/>
          <w:szCs w:val="24"/>
        </w:rPr>
      </w:pPr>
      <w:r>
        <w:rPr>
          <w:rFonts w:ascii="Times New Roman" w:hAnsi="Times New Roman" w:cs="Times New Roman"/>
          <w:b/>
          <w:bCs/>
          <w:color w:val="0070C0"/>
          <w:sz w:val="24"/>
          <w:szCs w:val="24"/>
        </w:rPr>
        <w:t>（2）明确ACC脑区突触可塑性改变的维持依赖于外周感觉信息的不断传入，揭示了调控中枢ACC可塑性改变的外周关键分子靶点。</w:t>
      </w:r>
      <w:r>
        <w:rPr>
          <w:rFonts w:ascii="Times New Roman" w:hAnsi="Times New Roman" w:cs="Times New Roman"/>
          <w:color w:val="000000" w:themeColor="text1"/>
          <w:sz w:val="24"/>
          <w:szCs w:val="24"/>
          <w14:textFill>
            <w14:solidFill>
              <w14:schemeClr w14:val="tx1"/>
            </w14:solidFill>
          </w14:textFill>
        </w:rPr>
        <w:t>外周伤害性感受器是感觉信息传递的“起搏点”，也是大脑发生情感认知和产生情感障碍的“源头”。</w:t>
      </w:r>
      <w:r>
        <w:rPr>
          <w:rFonts w:ascii="Times New Roman" w:hAnsi="Times New Roman" w:cs="Times New Roman"/>
          <w:color w:val="000000"/>
          <w:sz w:val="24"/>
          <w:szCs w:val="24"/>
        </w:rPr>
        <w:t>为了解析外周伤害性信息如何引起ACC脑区兴奋性突触的可塑性改变，我们敲除外周伤害性感受器的蛋白激酶PKG-I，发现其可以明显抑制感觉和情感互作脑区ACC的兴奋性和突触可塑性改变，进而有效改善躯体感觉异常与情感障碍共病。进一步机制研究发现，在慢性痛伴发情感障碍状态下，上调的突触前NMDA受体导致Ca</w:t>
      </w:r>
      <w:r>
        <w:rPr>
          <w:rFonts w:ascii="Times New Roman" w:hAnsi="Times New Roman" w:cs="Times New Roman"/>
          <w:color w:val="000000"/>
          <w:sz w:val="24"/>
          <w:szCs w:val="24"/>
          <w:vertAlign w:val="superscript"/>
        </w:rPr>
        <w:t>2+</w:t>
      </w:r>
      <w:r>
        <w:rPr>
          <w:rFonts w:ascii="Times New Roman" w:hAnsi="Times New Roman" w:cs="Times New Roman"/>
          <w:color w:val="000000"/>
          <w:sz w:val="24"/>
          <w:szCs w:val="24"/>
        </w:rPr>
        <w:t>内流大量增加，并激活下游级联信号PKG-I，进而诱致BDNF产生和分泌增加，后者则显著抑制SK通道功能，从而导致外周痛觉信息的过度传入，进而加剧疼痛的持续慢性化和情感障碍的发生。基于上述发现，我们首次揭示了躯体感觉异常与情感障碍共病的外周可塑性机制，为共病治疗提供了“源头堵截”的外周干预新策略。研究成果发表于【</w:t>
      </w:r>
      <w:r>
        <w:rPr>
          <w:rFonts w:ascii="Times New Roman" w:hAnsi="Times New Roman" w:cs="Times New Roman"/>
          <w:b/>
          <w:bCs/>
          <w:color w:val="000000"/>
          <w:sz w:val="24"/>
          <w:szCs w:val="24"/>
        </w:rPr>
        <w:t>Pain, 2021</w:t>
      </w:r>
      <w:r>
        <w:rPr>
          <w:rFonts w:ascii="Times New Roman" w:hAnsi="Times New Roman" w:cs="Times New Roman"/>
          <w:color w:val="000000"/>
          <w:sz w:val="24"/>
          <w:szCs w:val="24"/>
        </w:rPr>
        <w:t>】（</w:t>
      </w:r>
      <w:r>
        <w:rPr>
          <w:rFonts w:ascii="Times New Roman" w:hAnsi="Times New Roman" w:cs="Times New Roman"/>
          <w:color w:val="0070C0"/>
          <w:sz w:val="24"/>
          <w:szCs w:val="24"/>
        </w:rPr>
        <w:t>代表性论著3</w:t>
      </w:r>
      <w:r>
        <w:rPr>
          <w:rFonts w:ascii="Times New Roman" w:hAnsi="Times New Roman" w:cs="Times New Roman"/>
          <w:color w:val="000000"/>
          <w:sz w:val="24"/>
          <w:szCs w:val="24"/>
        </w:rPr>
        <w:t>）、【</w:t>
      </w:r>
      <w:r>
        <w:rPr>
          <w:rFonts w:ascii="Times New Roman" w:hAnsi="Times New Roman" w:cs="Times New Roman"/>
          <w:b/>
          <w:bCs/>
          <w:color w:val="000000"/>
          <w:sz w:val="24"/>
          <w:szCs w:val="24"/>
        </w:rPr>
        <w:t>Nat Commun, 2022</w:t>
      </w:r>
      <w:r>
        <w:rPr>
          <w:rFonts w:ascii="Times New Roman" w:hAnsi="Times New Roman" w:cs="Times New Roman"/>
          <w:color w:val="000000"/>
          <w:sz w:val="24"/>
          <w:szCs w:val="24"/>
        </w:rPr>
        <w:t>】（</w:t>
      </w:r>
      <w:r>
        <w:rPr>
          <w:rFonts w:ascii="Times New Roman" w:hAnsi="Times New Roman" w:cs="Times New Roman"/>
          <w:color w:val="0070C0"/>
          <w:sz w:val="24"/>
          <w:szCs w:val="24"/>
        </w:rPr>
        <w:t>代表性论著4</w:t>
      </w:r>
      <w:r>
        <w:rPr>
          <w:rFonts w:ascii="Times New Roman" w:hAnsi="Times New Roman" w:cs="Times New Roman"/>
          <w:color w:val="000000"/>
          <w:sz w:val="24"/>
          <w:szCs w:val="24"/>
        </w:rPr>
        <w:t>），并被推选为Editor’s Choice，</w:t>
      </w:r>
      <w:r>
        <w:rPr>
          <w:rFonts w:ascii="Times New Roman" w:hAnsi="Times New Roman" w:cs="Times New Roman"/>
          <w:sz w:val="24"/>
          <w:szCs w:val="24"/>
        </w:rPr>
        <w:t>受邀在国际药理学顶尖综述期刊【</w:t>
      </w:r>
      <w:r>
        <w:rPr>
          <w:rFonts w:ascii="Times New Roman" w:hAnsi="Times New Roman" w:cs="Times New Roman"/>
          <w:b/>
          <w:bCs/>
          <w:sz w:val="24"/>
          <w:szCs w:val="24"/>
        </w:rPr>
        <w:t>Pharmacol Ther, 2023</w:t>
      </w:r>
      <w:r>
        <w:rPr>
          <w:rFonts w:ascii="Times New Roman" w:hAnsi="Times New Roman" w:cs="Times New Roman"/>
          <w:sz w:val="24"/>
          <w:szCs w:val="24"/>
        </w:rPr>
        <w:t>】（IF 13.40）撰写关于突触前NMDAR与慢性痛和情感障碍共病的特邀综述。</w:t>
      </w:r>
    </w:p>
    <w:p>
      <w:pPr>
        <w:spacing w:line="360" w:lineRule="exact"/>
        <w:ind w:firstLine="482" w:firstLineChars="200"/>
        <w:rPr>
          <w:rFonts w:ascii="Times New Roman" w:hAnsi="Times New Roman" w:cs="Times New Roman"/>
          <w:color w:val="000000"/>
          <w:sz w:val="24"/>
          <w:szCs w:val="24"/>
        </w:rPr>
      </w:pPr>
      <w:r>
        <w:rPr>
          <w:rFonts w:ascii="Times New Roman" w:hAnsi="Times New Roman" w:cs="Times New Roman"/>
          <w:b/>
          <w:bCs/>
          <w:color w:val="0070C0"/>
          <w:sz w:val="24"/>
          <w:szCs w:val="24"/>
        </w:rPr>
        <w:t>（3）阐明ACC细胞外基质调控兴奋性突触结构和功能可塑性参与躯体感觉异常与情感障碍共病发生的关键信号通路。</w:t>
      </w:r>
      <w:r>
        <w:rPr>
          <w:rFonts w:ascii="Times New Roman" w:hAnsi="Times New Roman" w:cs="Times New Roman"/>
          <w:color w:val="000000"/>
          <w:sz w:val="24"/>
          <w:szCs w:val="24"/>
        </w:rPr>
        <w:t>细胞外基质是维持突触结构和功能的关键支架蛋白，我们发现慢性痛伴发情感障碍状态下ACC脑区内的层粘连蛋白LAMB1表达下调，其通过作用于Integrin β1依赖的Src/RhoA/LIMK/Cofilin信号通路影响F-actin细胞骨架调控，进而导致了兴奋性突触可塑性改变，介导了疼痛与情感的交互作用。上述发现从细胞外基质的新视角揭示了感觉异常与情感障碍共病的中枢可塑性新机制，揭示了细胞外变化传递至细胞内可塑性改变的关键桥梁分子，研究成果发表于【</w:t>
      </w:r>
      <w:r>
        <w:rPr>
          <w:rFonts w:ascii="Times New Roman" w:hAnsi="Times New Roman" w:cs="Times New Roman"/>
          <w:b/>
          <w:bCs/>
          <w:color w:val="000000"/>
          <w:sz w:val="24"/>
          <w:szCs w:val="24"/>
        </w:rPr>
        <w:t>J Clin Invest, 2021</w:t>
      </w:r>
      <w:r>
        <w:rPr>
          <w:rFonts w:ascii="Times New Roman" w:hAnsi="Times New Roman" w:cs="Times New Roman"/>
          <w:color w:val="000000"/>
          <w:sz w:val="24"/>
          <w:szCs w:val="24"/>
        </w:rPr>
        <w:t>】（</w:t>
      </w:r>
      <w:r>
        <w:rPr>
          <w:rFonts w:ascii="Times New Roman" w:hAnsi="Times New Roman" w:cs="Times New Roman"/>
          <w:color w:val="0070C0"/>
          <w:sz w:val="24"/>
          <w:szCs w:val="24"/>
        </w:rPr>
        <w:t>代表性论著5</w:t>
      </w:r>
      <w:r>
        <w:rPr>
          <w:rFonts w:ascii="Times New Roman" w:hAnsi="Times New Roman" w:cs="Times New Roman"/>
          <w:color w:val="000000"/>
          <w:sz w:val="24"/>
          <w:szCs w:val="24"/>
        </w:rPr>
        <w:t>），获主编特邀发表Video abstract，并在主页推送。</w:t>
      </w:r>
    </w:p>
    <w:p>
      <w:pPr>
        <w:snapToGrid w:val="0"/>
        <w:spacing w:line="360" w:lineRule="exact"/>
        <w:ind w:firstLine="482" w:firstLineChars="200"/>
        <w:rPr>
          <w:rFonts w:ascii="Times New Roman" w:hAnsi="Times New Roman" w:eastAsia="黑体" w:cs="Times New Roman"/>
          <w:b/>
          <w:bCs/>
          <w:color w:val="000000"/>
          <w:sz w:val="24"/>
          <w:szCs w:val="24"/>
        </w:rPr>
      </w:pPr>
      <w:r>
        <w:rPr>
          <w:rFonts w:ascii="Times New Roman" w:hAnsi="Times New Roman" w:cs="Times New Roman"/>
          <w:b/>
          <w:bCs/>
          <w:color w:val="0070C0"/>
          <w:sz w:val="24"/>
          <w:szCs w:val="24"/>
        </w:rPr>
        <w:t>（4）基于上述机制研究，发现和筛选了可调控兴奋性突触可塑性的外周和中枢分子靶点及候选药物，为躯体感觉异常与情感障碍共病治疗提供了外周和中枢新靶位和干预新思路。</w:t>
      </w:r>
      <w:r>
        <w:rPr>
          <w:rFonts w:ascii="Times New Roman" w:hAnsi="Times New Roman" w:cs="Times New Roman"/>
          <w:sz w:val="24"/>
          <w:szCs w:val="24"/>
        </w:rPr>
        <w:t>我们分别针对PKG-I给予特异性拮抗剂KT5823（</w:t>
      </w:r>
      <w:r>
        <w:rPr>
          <w:rFonts w:ascii="Times New Roman" w:hAnsi="Times New Roman" w:cs="Times New Roman"/>
          <w:color w:val="0070C0"/>
          <w:sz w:val="24"/>
          <w:szCs w:val="24"/>
        </w:rPr>
        <w:t>代表性论著3</w:t>
      </w:r>
      <w:r>
        <w:rPr>
          <w:rFonts w:ascii="Times New Roman" w:hAnsi="Times New Roman" w:cs="Times New Roman"/>
          <w:sz w:val="24"/>
          <w:szCs w:val="24"/>
        </w:rPr>
        <w:t>）、</w:t>
      </w:r>
      <w:r>
        <w:rPr>
          <w:rFonts w:ascii="Times New Roman" w:hAnsi="Times New Roman" w:cs="Times New Roman"/>
          <w:color w:val="000000"/>
          <w:sz w:val="24"/>
          <w:szCs w:val="24"/>
        </w:rPr>
        <w:t>突触前NMDA受体给予NR1亚单位特异性拮抗剂CGP78608（</w:t>
      </w:r>
      <w:r>
        <w:rPr>
          <w:rFonts w:ascii="Times New Roman" w:hAnsi="Times New Roman" w:cs="Times New Roman"/>
          <w:color w:val="0070C0"/>
          <w:sz w:val="24"/>
          <w:szCs w:val="24"/>
        </w:rPr>
        <w:t>代表性论著4</w:t>
      </w:r>
      <w:r>
        <w:rPr>
          <w:rFonts w:ascii="Times New Roman" w:hAnsi="Times New Roman" w:cs="Times New Roman"/>
          <w:color w:val="000000"/>
          <w:sz w:val="24"/>
          <w:szCs w:val="24"/>
        </w:rPr>
        <w:t>）来调控外周感觉信息传入，以及针对中枢</w:t>
      </w:r>
      <w:r>
        <w:rPr>
          <w:rFonts w:ascii="Times New Roman" w:hAnsi="Times New Roman" w:cs="Times New Roman"/>
          <w:sz w:val="24"/>
          <w:szCs w:val="24"/>
        </w:rPr>
        <w:t>突触后代谢性谷氨酸受体mGluR5给予正向变构调节剂CDPPB（</w:t>
      </w:r>
      <w:r>
        <w:rPr>
          <w:rFonts w:ascii="Times New Roman" w:hAnsi="Times New Roman" w:cs="Times New Roman"/>
          <w:color w:val="0070C0"/>
          <w:sz w:val="24"/>
          <w:szCs w:val="24"/>
        </w:rPr>
        <w:t>代表性论著1</w:t>
      </w:r>
      <w:r>
        <w:rPr>
          <w:rFonts w:ascii="Times New Roman" w:hAnsi="Times New Roman" w:cs="Times New Roman"/>
          <w:sz w:val="24"/>
          <w:szCs w:val="24"/>
        </w:rPr>
        <w:t>）、GluR1亚基的激动剂CX546（</w:t>
      </w:r>
      <w:r>
        <w:rPr>
          <w:rFonts w:ascii="Times New Roman" w:hAnsi="Times New Roman" w:cs="Times New Roman"/>
          <w:color w:val="0070C0"/>
          <w:sz w:val="24"/>
          <w:szCs w:val="24"/>
        </w:rPr>
        <w:t>代表性论著2</w:t>
      </w:r>
      <w:r>
        <w:rPr>
          <w:rFonts w:ascii="Times New Roman" w:hAnsi="Times New Roman" w:cs="Times New Roman"/>
          <w:sz w:val="24"/>
          <w:szCs w:val="24"/>
        </w:rPr>
        <w:t>）、激动细胞外基质关键分子Integrin β1的Pyrintegrin（</w:t>
      </w:r>
      <w:r>
        <w:rPr>
          <w:rFonts w:ascii="Times New Roman" w:hAnsi="Times New Roman" w:cs="Times New Roman"/>
          <w:color w:val="0070C0"/>
          <w:sz w:val="24"/>
          <w:szCs w:val="24"/>
        </w:rPr>
        <w:t>代表性论著5</w:t>
      </w:r>
      <w:r>
        <w:rPr>
          <w:rFonts w:ascii="Times New Roman" w:hAnsi="Times New Roman" w:cs="Times New Roman"/>
          <w:sz w:val="24"/>
          <w:szCs w:val="24"/>
        </w:rPr>
        <w:t>）</w:t>
      </w:r>
      <w:r>
        <w:rPr>
          <w:rFonts w:ascii="Times New Roman" w:hAnsi="Times New Roman" w:cs="Times New Roman"/>
          <w:color w:val="000000"/>
          <w:sz w:val="24"/>
          <w:szCs w:val="24"/>
        </w:rPr>
        <w:t>恢复兴奋性突触可塑性功能，从外周和中枢联合达到缓解慢性疼痛及改善焦虑、抑郁等情感障碍的双重作用。</w:t>
      </w:r>
    </w:p>
    <w:p>
      <w:pPr>
        <w:pStyle w:val="8"/>
        <w:numPr>
          <w:ilvl w:val="0"/>
          <w:numId w:val="1"/>
        </w:numPr>
        <w:snapToGrid w:val="0"/>
        <w:spacing w:line="360" w:lineRule="exact"/>
        <w:ind w:firstLineChars="0"/>
        <w:rPr>
          <w:rFonts w:ascii="Times New Roman" w:hAnsi="Times New Roman" w:eastAsia="黑体" w:cs="Times New Roman"/>
          <w:b/>
          <w:bCs/>
          <w:color w:val="000000"/>
          <w:sz w:val="24"/>
          <w:szCs w:val="24"/>
        </w:rPr>
      </w:pPr>
      <w:r>
        <w:rPr>
          <w:rFonts w:ascii="Times New Roman" w:hAnsi="Times New Roman" w:eastAsia="黑体" w:cs="Times New Roman"/>
          <w:b/>
          <w:bCs/>
          <w:color w:val="000000"/>
          <w:sz w:val="24"/>
          <w:szCs w:val="24"/>
        </w:rPr>
        <w:t>本项目的科学价值</w:t>
      </w:r>
    </w:p>
    <w:p>
      <w:pPr>
        <w:snapToGrid w:val="0"/>
        <w:spacing w:line="360" w:lineRule="exact"/>
        <w:ind w:firstLine="480" w:firstLineChars="200"/>
        <w:rPr>
          <w:rFonts w:ascii="Times New Roman" w:hAnsi="Times New Roman" w:cs="Times New Roman"/>
          <w:b/>
          <w:bCs/>
          <w:color w:val="000000"/>
          <w:sz w:val="24"/>
          <w:szCs w:val="24"/>
        </w:rPr>
      </w:pPr>
      <w:r>
        <w:rPr>
          <w:rFonts w:ascii="Times New Roman" w:hAnsi="Times New Roman" w:cs="Times New Roman"/>
          <w:color w:val="000000"/>
          <w:sz w:val="24"/>
          <w:szCs w:val="24"/>
        </w:rPr>
        <w:t>以慢性痛为代表的躯体感觉障碍社会负担严重，且与情感障碍的共病导致疾病治疗难度大、疾病转归差，已成为重大的医学难题。本项目重点聚焦躯体感觉异常与情感障碍共病的突触可塑性及分子机制，明确了ACC等介导感觉异常与情感障碍共病的关键脑区，阐明了外周突触前NMDA受体诱致ACC兴奋性突触可塑性改变的通道机制，解析了ACC脑区内细胞外基质在维持兴奋性突触可塑性中的关键作用，筛选了</w:t>
      </w:r>
      <w:r>
        <w:rPr>
          <w:rFonts w:ascii="Times New Roman" w:hAnsi="Times New Roman" w:cs="Times New Roman"/>
          <w:bCs/>
          <w:sz w:val="24"/>
          <w:szCs w:val="24"/>
        </w:rPr>
        <w:t>KT5823</w:t>
      </w:r>
      <w:r>
        <w:rPr>
          <w:rFonts w:ascii="Times New Roman" w:hAnsi="Times New Roman" w:cs="Times New Roman"/>
          <w:color w:val="000000"/>
          <w:sz w:val="24"/>
          <w:szCs w:val="24"/>
        </w:rPr>
        <w:t>、CGP78608、CDPPB、CX546及Pyrintegrin等调控可塑性功能改善慢性痛与情感障碍共病的潜在小分子化合物。本项目系统探究了躯体感觉异常与情感障碍共病的神经机制，为从靶向兴奋性突触可塑性角度改善躯体感觉异常与情感障碍共病提供了理论依据，提出了联合外周和中枢的多维度干预新思路，实现了源头性创新。</w:t>
      </w:r>
    </w:p>
    <w:p>
      <w:pPr>
        <w:pStyle w:val="8"/>
        <w:numPr>
          <w:ilvl w:val="0"/>
          <w:numId w:val="1"/>
        </w:numPr>
        <w:snapToGrid w:val="0"/>
        <w:spacing w:line="360" w:lineRule="exact"/>
        <w:ind w:left="873" w:hanging="391" w:firstLineChars="0"/>
        <w:rPr>
          <w:rFonts w:ascii="Times New Roman" w:hAnsi="Times New Roman" w:eastAsia="黑体" w:cs="Times New Roman"/>
          <w:b/>
          <w:bCs/>
          <w:color w:val="000000"/>
          <w:sz w:val="24"/>
          <w:szCs w:val="24"/>
        </w:rPr>
      </w:pPr>
      <w:r>
        <w:rPr>
          <w:rFonts w:ascii="Times New Roman" w:hAnsi="Times New Roman" w:eastAsia="黑体" w:cs="Times New Roman"/>
          <w:b/>
          <w:bCs/>
          <w:color w:val="000000"/>
          <w:sz w:val="24"/>
          <w:szCs w:val="24"/>
        </w:rPr>
        <w:t>本项目被同行引用与评价情况</w:t>
      </w:r>
    </w:p>
    <w:p>
      <w:pPr>
        <w:snapToGrid w:val="0"/>
        <w:spacing w:line="360" w:lineRule="exact"/>
        <w:ind w:firstLine="480" w:firstLineChars="200"/>
        <w:rPr>
          <w:rFonts w:ascii="Times New Roman" w:hAnsi="Times New Roman" w:cs="Times New Roman"/>
          <w:color w:val="000000"/>
          <w:sz w:val="24"/>
          <w:szCs w:val="24"/>
        </w:rPr>
      </w:pPr>
      <w:r>
        <w:rPr>
          <w:rFonts w:ascii="Times New Roman" w:hAnsi="Times New Roman" w:cs="Times New Roman"/>
          <w:color w:val="000000"/>
          <w:sz w:val="24"/>
          <w:szCs w:val="24"/>
        </w:rPr>
        <w:t>5篇代表性论文中，影响因子&gt;10的3篇，单篇最高影响因子24.88，被</w:t>
      </w:r>
      <w:r>
        <w:rPr>
          <w:rFonts w:ascii="Times New Roman" w:hAnsi="Times New Roman" w:cs="Times New Roman"/>
          <w:b/>
          <w:bCs/>
          <w:i/>
          <w:iCs/>
          <w:color w:val="000000"/>
          <w:sz w:val="24"/>
          <w:szCs w:val="24"/>
        </w:rPr>
        <w:t>Nat Med、Nat Neurosci</w:t>
      </w:r>
      <w:r>
        <w:rPr>
          <w:rFonts w:ascii="Times New Roman" w:hAnsi="Times New Roman" w:cs="Times New Roman"/>
          <w:color w:val="000000"/>
          <w:sz w:val="24"/>
          <w:szCs w:val="24"/>
        </w:rPr>
        <w:t>等权威期刊引用246次，单篇最高引用145次。被写入《Neural circuits of innate behaviors》、《Optogenetics: light-sensing proteins and their applications in neuroscience and beyond》等国际专著。其中，基于感觉异常与情感障碍共病的外周可塑性机制工作（</w:t>
      </w:r>
      <w:r>
        <w:rPr>
          <w:rFonts w:ascii="Times New Roman" w:hAnsi="Times New Roman" w:cs="Times New Roman"/>
          <w:color w:val="0070C0"/>
          <w:sz w:val="24"/>
          <w:szCs w:val="24"/>
        </w:rPr>
        <w:t>代表性论著3</w:t>
      </w:r>
      <w:r>
        <w:rPr>
          <w:rFonts w:ascii="Times New Roman" w:hAnsi="Times New Roman" w:cs="Times New Roman"/>
          <w:color w:val="000000"/>
          <w:sz w:val="24"/>
          <w:szCs w:val="24"/>
        </w:rPr>
        <w:t>），受邀在</w:t>
      </w:r>
      <w:r>
        <w:rPr>
          <w:rFonts w:ascii="Times New Roman" w:hAnsi="Times New Roman" w:cs="Times New Roman"/>
          <w:sz w:val="24"/>
          <w:szCs w:val="24"/>
        </w:rPr>
        <w:t>权威综述期刊【</w:t>
      </w:r>
      <w:r>
        <w:rPr>
          <w:rFonts w:ascii="Times New Roman" w:hAnsi="Times New Roman" w:cs="Times New Roman"/>
          <w:b/>
          <w:bCs/>
          <w:sz w:val="24"/>
          <w:szCs w:val="24"/>
        </w:rPr>
        <w:t>Pharmacol Ther 2023</w:t>
      </w:r>
      <w:r>
        <w:rPr>
          <w:rFonts w:ascii="Times New Roman" w:hAnsi="Times New Roman" w:cs="Times New Roman"/>
          <w:sz w:val="24"/>
          <w:szCs w:val="24"/>
        </w:rPr>
        <w:t>】（IF 13.40）撰写特邀综述。</w:t>
      </w:r>
      <w:r>
        <w:rPr>
          <w:rFonts w:ascii="Times New Roman" w:hAnsi="Times New Roman" w:cs="Times New Roman"/>
          <w:color w:val="0070C0"/>
          <w:sz w:val="24"/>
          <w:szCs w:val="24"/>
        </w:rPr>
        <w:t>代表性论著2</w:t>
      </w:r>
      <w:r>
        <w:rPr>
          <w:rFonts w:ascii="Times New Roman" w:hAnsi="Times New Roman" w:cs="Times New Roman"/>
          <w:color w:val="000000"/>
          <w:sz w:val="24"/>
          <w:szCs w:val="24"/>
        </w:rPr>
        <w:t>被选为</w:t>
      </w:r>
      <w:r>
        <w:rPr>
          <w:rFonts w:ascii="Times New Roman" w:hAnsi="Times New Roman" w:cs="Times New Roman"/>
          <w:b/>
          <w:bCs/>
          <w:i/>
          <w:iCs/>
          <w:color w:val="000000"/>
          <w:sz w:val="24"/>
          <w:szCs w:val="24"/>
        </w:rPr>
        <w:t>Nat Neurosci</w:t>
      </w:r>
      <w:r>
        <w:rPr>
          <w:rFonts w:ascii="Times New Roman" w:hAnsi="Times New Roman" w:cs="Times New Roman"/>
          <w:color w:val="000000"/>
          <w:sz w:val="24"/>
          <w:szCs w:val="24"/>
        </w:rPr>
        <w:t>封面文章，获评2021年全军优秀博士论文。</w:t>
      </w:r>
      <w:r>
        <w:rPr>
          <w:rFonts w:ascii="Times New Roman" w:hAnsi="Times New Roman" w:cs="Times New Roman"/>
          <w:color w:val="0070C0"/>
          <w:sz w:val="24"/>
          <w:szCs w:val="24"/>
        </w:rPr>
        <w:t>代表性论著5</w:t>
      </w:r>
      <w:r>
        <w:rPr>
          <w:rFonts w:ascii="Times New Roman" w:hAnsi="Times New Roman" w:cs="Times New Roman"/>
          <w:color w:val="000000"/>
          <w:sz w:val="24"/>
          <w:szCs w:val="24"/>
        </w:rPr>
        <w:t>被编辑部推选发表Video abstract并在主页推送；</w:t>
      </w:r>
      <w:r>
        <w:rPr>
          <w:rFonts w:ascii="Times New Roman" w:hAnsi="Times New Roman" w:cs="Times New Roman"/>
          <w:color w:val="0070C0"/>
          <w:sz w:val="24"/>
          <w:szCs w:val="24"/>
        </w:rPr>
        <w:t>代表性论著3</w:t>
      </w:r>
      <w:r>
        <w:rPr>
          <w:rFonts w:ascii="Times New Roman" w:hAnsi="Times New Roman" w:cs="Times New Roman"/>
          <w:color w:val="000000"/>
          <w:sz w:val="24"/>
          <w:szCs w:val="24"/>
        </w:rPr>
        <w:t>被推选为Editor’s Choice。获国家发明专利4项，培养长江学者、青年长江学者等国家级高层次优秀人才2名。基于以上研究成果，项目组获批国家基金委创新研究群体，入选2022年三秦学者创新团队和陕西省科技创新团队，承担国家基金委重点项目、科技创新2030-脑科学与类脑研究重大项目课题等5项。</w:t>
      </w:r>
    </w:p>
    <w:p>
      <w:pPr>
        <w:ind w:firstLine="640" w:firstLineChars="200"/>
        <w:rPr>
          <w:rFonts w:hint="eastAsia" w:ascii="黑体" w:hAnsi="黑体" w:eastAsia="黑体" w:cs="黑体"/>
          <w:sz w:val="32"/>
        </w:rPr>
      </w:pPr>
      <w:r>
        <w:rPr>
          <w:rFonts w:hint="eastAsia" w:ascii="黑体" w:hAnsi="黑体" w:eastAsia="黑体" w:cs="黑体"/>
          <w:sz w:val="32"/>
        </w:rPr>
        <w:t>七、客观评价</w:t>
      </w:r>
    </w:p>
    <w:p>
      <w:pPr>
        <w:pStyle w:val="8"/>
        <w:numPr>
          <w:numId w:val="0"/>
        </w:numPr>
        <w:tabs>
          <w:tab w:val="left" w:pos="589"/>
        </w:tabs>
        <w:spacing w:line="360" w:lineRule="exact"/>
        <w:ind w:leftChars="0" w:firstLine="482" w:firstLineChars="200"/>
        <w:rPr>
          <w:rFonts w:ascii="Times New Roman" w:hAnsi="Times New Roman" w:eastAsia="黑体" w:cs="Times New Roman"/>
          <w:b/>
          <w:bCs/>
          <w:sz w:val="24"/>
          <w:szCs w:val="24"/>
        </w:rPr>
      </w:pPr>
      <w:r>
        <w:rPr>
          <w:rFonts w:hint="eastAsia" w:ascii="Times New Roman" w:hAnsi="Times New Roman" w:eastAsia="黑体" w:cs="Times New Roman"/>
          <w:b/>
          <w:bCs/>
          <w:sz w:val="24"/>
          <w:szCs w:val="24"/>
          <w:lang w:val="en-US" w:eastAsia="zh-CN"/>
        </w:rPr>
        <w:t>（一）</w:t>
      </w:r>
      <w:r>
        <w:rPr>
          <w:rFonts w:ascii="Times New Roman" w:hAnsi="Times New Roman" w:eastAsia="黑体" w:cs="Times New Roman"/>
          <w:b/>
          <w:bCs/>
          <w:sz w:val="24"/>
          <w:szCs w:val="24"/>
        </w:rPr>
        <w:t>科技查新结论</w:t>
      </w:r>
    </w:p>
    <w:p>
      <w:pPr>
        <w:pStyle w:val="8"/>
        <w:tabs>
          <w:tab w:val="left" w:pos="589"/>
        </w:tabs>
        <w:spacing w:line="360" w:lineRule="exact"/>
        <w:ind w:firstLineChars="175"/>
        <w:rPr>
          <w:rFonts w:ascii="Times New Roman" w:hAnsi="Times New Roman" w:eastAsia="宋体" w:cs="Times New Roman"/>
          <w:sz w:val="24"/>
          <w:szCs w:val="24"/>
        </w:rPr>
      </w:pPr>
      <w:r>
        <w:rPr>
          <w:rFonts w:ascii="Times New Roman" w:hAnsi="Times New Roman" w:eastAsia="宋体" w:cs="Times New Roman"/>
          <w:sz w:val="24"/>
          <w:szCs w:val="24"/>
        </w:rPr>
        <w:t>2024年7月，针对“躯体感觉异常与情感障碍共病的突触可塑性机制”课题的查新要点，利用国内外数据库经教育部科技查新工作站查证，中外文文献未见与本项目创新点的研究内容完全相同的文献报道。结论：国内外未见与本课题创新点相同的研究报道。</w:t>
      </w:r>
    </w:p>
    <w:p>
      <w:pPr>
        <w:pStyle w:val="8"/>
        <w:numPr>
          <w:numId w:val="0"/>
        </w:numPr>
        <w:tabs>
          <w:tab w:val="left" w:pos="589"/>
        </w:tabs>
        <w:spacing w:line="360" w:lineRule="exact"/>
        <w:ind w:leftChars="0" w:firstLine="482" w:firstLineChars="200"/>
        <w:rPr>
          <w:rFonts w:ascii="Times New Roman" w:hAnsi="Times New Roman" w:eastAsia="黑体" w:cs="Times New Roman"/>
          <w:b/>
          <w:bCs/>
          <w:sz w:val="24"/>
          <w:szCs w:val="24"/>
        </w:rPr>
      </w:pPr>
      <w:r>
        <w:rPr>
          <w:rFonts w:hint="eastAsia" w:ascii="Times New Roman" w:hAnsi="Times New Roman" w:eastAsia="黑体" w:cs="Times New Roman"/>
          <w:b/>
          <w:bCs/>
          <w:sz w:val="24"/>
          <w:szCs w:val="24"/>
          <w:lang w:eastAsia="zh-CN"/>
        </w:rPr>
        <w:t>（</w:t>
      </w:r>
      <w:r>
        <w:rPr>
          <w:rFonts w:hint="eastAsia" w:ascii="Times New Roman" w:hAnsi="Times New Roman" w:eastAsia="黑体" w:cs="Times New Roman"/>
          <w:b/>
          <w:bCs/>
          <w:sz w:val="24"/>
          <w:szCs w:val="24"/>
          <w:lang w:val="en-US" w:eastAsia="zh-CN"/>
        </w:rPr>
        <w:t>二</w:t>
      </w:r>
      <w:r>
        <w:rPr>
          <w:rFonts w:hint="eastAsia" w:ascii="Times New Roman" w:hAnsi="Times New Roman" w:eastAsia="黑体" w:cs="Times New Roman"/>
          <w:b/>
          <w:bCs/>
          <w:sz w:val="24"/>
          <w:szCs w:val="24"/>
          <w:lang w:eastAsia="zh-CN"/>
        </w:rPr>
        <w:t>）</w:t>
      </w:r>
      <w:r>
        <w:rPr>
          <w:rFonts w:ascii="Times New Roman" w:hAnsi="Times New Roman" w:eastAsia="黑体" w:cs="Times New Roman"/>
          <w:b/>
          <w:bCs/>
          <w:sz w:val="24"/>
          <w:szCs w:val="24"/>
        </w:rPr>
        <w:t>他人的学术性评价</w:t>
      </w:r>
    </w:p>
    <w:p>
      <w:pPr>
        <w:tabs>
          <w:tab w:val="left" w:pos="589"/>
        </w:tabs>
        <w:spacing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5篇代表性论文中，影响因子&gt;10的3篇，单篇最高影响因子24.88，被</w:t>
      </w:r>
      <w:r>
        <w:rPr>
          <w:rFonts w:ascii="Times New Roman" w:hAnsi="Times New Roman" w:cs="Times New Roman"/>
          <w:b/>
          <w:bCs/>
          <w:i/>
          <w:iCs/>
          <w:sz w:val="24"/>
          <w:szCs w:val="24"/>
        </w:rPr>
        <w:t>Nat Med、Nat Neurosci</w:t>
      </w:r>
      <w:r>
        <w:rPr>
          <w:rFonts w:ascii="Times New Roman" w:hAnsi="Times New Roman" w:cs="Times New Roman"/>
          <w:sz w:val="24"/>
          <w:szCs w:val="24"/>
        </w:rPr>
        <w:t>等SCI引用246次，单篇最高引用145次，被写入2部国际英文专著。</w:t>
      </w:r>
    </w:p>
    <w:p>
      <w:pPr>
        <w:pStyle w:val="8"/>
        <w:numPr>
          <w:ilvl w:val="0"/>
          <w:numId w:val="2"/>
        </w:numPr>
        <w:tabs>
          <w:tab w:val="left" w:pos="589"/>
        </w:tabs>
        <w:spacing w:line="360" w:lineRule="exact"/>
        <w:ind w:left="22" w:firstLine="460" w:firstLineChars="0"/>
        <w:rPr>
          <w:rFonts w:ascii="Times New Roman" w:hAnsi="Times New Roman" w:cs="Times New Roman"/>
          <w:sz w:val="24"/>
          <w:szCs w:val="24"/>
        </w:rPr>
      </w:pPr>
      <w:r>
        <w:rPr>
          <w:rFonts w:ascii="Times New Roman" w:hAnsi="Times New Roman" w:eastAsia="黑体" w:cs="Times New Roman"/>
          <w:b/>
          <w:bCs/>
          <w:sz w:val="24"/>
          <w:szCs w:val="24"/>
        </w:rPr>
        <w:t>针对科学发现-1的评述：</w:t>
      </w:r>
      <w:r>
        <w:rPr>
          <w:rFonts w:ascii="Times New Roman" w:hAnsi="Times New Roman" w:eastAsia="宋体" w:cs="Times New Roman"/>
          <w:sz w:val="24"/>
          <w:szCs w:val="24"/>
        </w:rPr>
        <w:t>我们发表在</w:t>
      </w:r>
      <w:r>
        <w:rPr>
          <w:rFonts w:ascii="Times New Roman" w:hAnsi="Times New Roman" w:eastAsia="宋体" w:cs="Times New Roman"/>
          <w:b/>
          <w:bCs/>
          <w:i/>
          <w:iCs/>
          <w:sz w:val="24"/>
          <w:szCs w:val="24"/>
        </w:rPr>
        <w:t>Cereb Cortex 2018</w:t>
      </w:r>
      <w:r>
        <w:rPr>
          <w:rFonts w:ascii="Times New Roman" w:hAnsi="Times New Roman" w:eastAsia="宋体" w:cs="Times New Roman"/>
          <w:sz w:val="24"/>
          <w:szCs w:val="24"/>
        </w:rPr>
        <w:t>的文章证实了ACC是慢性疼痛和疼痛相关焦虑情绪的关键枢纽，提出</w:t>
      </w:r>
      <w:bookmarkStart w:id="1" w:name="OLE_LINK2"/>
      <w:r>
        <w:rPr>
          <w:rFonts w:ascii="Times New Roman" w:hAnsi="Times New Roman" w:eastAsia="宋体" w:cs="Times New Roman"/>
          <w:sz w:val="24"/>
          <w:szCs w:val="24"/>
        </w:rPr>
        <w:t>eCB信号</w:t>
      </w:r>
      <w:bookmarkEnd w:id="1"/>
      <w:r>
        <w:rPr>
          <w:rFonts w:ascii="Times New Roman" w:hAnsi="Times New Roman" w:eastAsia="宋体" w:cs="Times New Roman"/>
          <w:sz w:val="24"/>
          <w:szCs w:val="24"/>
        </w:rPr>
        <w:t>介导的DSE调控ACC锥体神经元的突触可塑性改变参与疼痛敏化和焦虑行为发生的新机制，被他引21次。</w:t>
      </w:r>
    </w:p>
    <w:p>
      <w:pPr>
        <w:pStyle w:val="8"/>
        <w:numPr>
          <w:ilvl w:val="0"/>
          <w:numId w:val="3"/>
        </w:numPr>
        <w:tabs>
          <w:tab w:val="left" w:pos="589"/>
          <w:tab w:val="left" w:pos="873"/>
        </w:tabs>
        <w:spacing w:line="360" w:lineRule="exact"/>
        <w:ind w:left="22" w:firstLine="460" w:firstLineChars="0"/>
        <w:rPr>
          <w:rFonts w:ascii="Times New Roman" w:hAnsi="Times New Roman" w:cs="Times New Roman"/>
          <w:sz w:val="24"/>
          <w:szCs w:val="24"/>
        </w:rPr>
      </w:pPr>
      <w:r>
        <w:rPr>
          <w:rFonts w:ascii="Times New Roman" w:hAnsi="Times New Roman" w:eastAsia="宋体" w:cs="Times New Roman"/>
          <w:sz w:val="24"/>
          <w:szCs w:val="24"/>
        </w:rPr>
        <w:t>加拿大艾伯塔大学Anna M.W. Taylor教授在发表于Curr Biol论文中肯定了我们提出的ACC锥体神经元超兴奋介导疼痛敏化与焦虑样行为的作用机制，提出ACC超兴奋是与慢性疼痛相关的重要功能变化之一（Curr Biol. 2024;34(9):1987-1995）。</w:t>
      </w:r>
    </w:p>
    <w:p>
      <w:pPr>
        <w:pStyle w:val="8"/>
        <w:numPr>
          <w:ilvl w:val="0"/>
          <w:numId w:val="3"/>
        </w:numPr>
        <w:tabs>
          <w:tab w:val="left" w:pos="589"/>
          <w:tab w:val="left" w:pos="873"/>
        </w:tabs>
        <w:spacing w:line="360" w:lineRule="exact"/>
        <w:ind w:left="0" w:firstLine="482" w:firstLineChars="0"/>
        <w:rPr>
          <w:rFonts w:ascii="Times New Roman" w:hAnsi="Times New Roman" w:cs="Times New Roman"/>
          <w:sz w:val="24"/>
          <w:szCs w:val="24"/>
        </w:rPr>
      </w:pPr>
      <w:r>
        <w:rPr>
          <w:rFonts w:ascii="Times New Roman" w:hAnsi="Times New Roman" w:eastAsia="宋体" w:cs="Times New Roman"/>
          <w:sz w:val="24"/>
          <w:szCs w:val="24"/>
        </w:rPr>
        <w:t>法国斯特拉斯堡大学 </w:t>
      </w:r>
      <w:r>
        <w:fldChar w:fldCharType="begin"/>
      </w:r>
      <w:r>
        <w:instrText xml:space="preserve"> HYPERLINK "https://pubmed.ncbi.nlm.nih.gov/?term=Yalcin+I&amp;cauthor_id=37595650" </w:instrText>
      </w:r>
      <w:r>
        <w:fldChar w:fldCharType="separate"/>
      </w:r>
      <w:r>
        <w:rPr>
          <w:rFonts w:ascii="Times New Roman" w:hAnsi="Times New Roman" w:eastAsia="宋体" w:cs="Times New Roman"/>
          <w:sz w:val="24"/>
          <w:szCs w:val="24"/>
        </w:rPr>
        <w:t>Ipek Yalcin</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教授在综述论文中肯定了谷氨酸信号在疼痛-焦虑抑郁交互中的关键角色（Neurosci Biobehav Rev. 2023;153:105362）。</w:t>
      </w:r>
    </w:p>
    <w:p>
      <w:pPr>
        <w:pStyle w:val="8"/>
        <w:numPr>
          <w:ilvl w:val="0"/>
          <w:numId w:val="3"/>
        </w:numPr>
        <w:tabs>
          <w:tab w:val="left" w:pos="589"/>
          <w:tab w:val="left" w:pos="873"/>
        </w:tabs>
        <w:spacing w:line="360" w:lineRule="exact"/>
        <w:ind w:left="0" w:firstLine="482" w:firstLineChars="0"/>
        <w:rPr>
          <w:rFonts w:ascii="Times New Roman" w:hAnsi="Times New Roman" w:cs="Times New Roman"/>
          <w:sz w:val="24"/>
          <w:szCs w:val="24"/>
        </w:rPr>
      </w:pPr>
      <w:r>
        <w:rPr>
          <w:rFonts w:ascii="Times New Roman" w:hAnsi="Times New Roman" w:eastAsia="宋体" w:cs="Times New Roman"/>
          <w:sz w:val="24"/>
          <w:szCs w:val="24"/>
        </w:rPr>
        <w:t>加拿大麦吉尔大学</w:t>
      </w:r>
      <w:r>
        <w:fldChar w:fldCharType="begin"/>
      </w:r>
      <w:r>
        <w:instrText xml:space="preserve">HYPERLINK "https://pubmed.ncbi.nlm.nih.gov/?term=Gobbi+G&amp;cauthor_id=30157131"</w:instrText>
      </w:r>
      <w:r>
        <w:fldChar w:fldCharType="separate"/>
      </w:r>
      <w:r>
        <w:rPr>
          <w:rFonts w:ascii="Times New Roman" w:hAnsi="Times New Roman" w:eastAsia="宋体" w:cs="Times New Roman"/>
          <w:sz w:val="24"/>
          <w:szCs w:val="24"/>
        </w:rPr>
        <w:t>Gabriella Gobbi</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教授在发表于Pain的研究中肯定了我们提出的eCB信号介导疼痛/焦虑情绪的作用机制（</w:t>
      </w:r>
      <w:r>
        <w:fldChar w:fldCharType="begin"/>
      </w:r>
      <w:r>
        <w:instrText xml:space="preserve"> HYPERLINK "https://www.ncbi.nlm.nih.gov/pmc/articles/PMC6319597/" </w:instrText>
      </w:r>
      <w:r>
        <w:fldChar w:fldCharType="separate"/>
      </w:r>
      <w:r>
        <w:rPr>
          <w:rFonts w:ascii="Times New Roman" w:hAnsi="Times New Roman" w:eastAsia="宋体" w:cs="Times New Roman"/>
          <w:sz w:val="24"/>
          <w:szCs w:val="24"/>
        </w:rPr>
        <w:t>Pain.</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t> 2019; 160(1): 136-150）。</w:t>
      </w:r>
    </w:p>
    <w:p>
      <w:pPr>
        <w:spacing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基于该科学发现所进行的延续性工作，证明了ACC脑区兴奋性突触结构及功能异常机制的相关研究先后发表于</w:t>
      </w:r>
      <w:r>
        <w:rPr>
          <w:rFonts w:ascii="Times New Roman" w:hAnsi="Times New Roman" w:cs="Times New Roman"/>
          <w:b/>
          <w:bCs/>
          <w:i/>
          <w:iCs/>
          <w:sz w:val="24"/>
          <w:szCs w:val="24"/>
        </w:rPr>
        <w:t>Neuron</w:t>
      </w:r>
      <w:r>
        <w:rPr>
          <w:rFonts w:ascii="Times New Roman" w:hAnsi="Times New Roman" w:cs="Times New Roman"/>
          <w:sz w:val="24"/>
          <w:szCs w:val="24"/>
        </w:rPr>
        <w:t xml:space="preserve"> (Neuron. 2024;112(3):441-457.e6)，</w:t>
      </w:r>
      <w:r>
        <w:rPr>
          <w:rFonts w:ascii="Times New Roman" w:hAnsi="Times New Roman" w:cs="Times New Roman"/>
          <w:b/>
          <w:bCs/>
          <w:i/>
          <w:iCs/>
          <w:sz w:val="24"/>
          <w:szCs w:val="24"/>
        </w:rPr>
        <w:t>Nat Neurosci</w:t>
      </w:r>
      <w:r>
        <w:rPr>
          <w:rFonts w:ascii="Times New Roman" w:hAnsi="Times New Roman" w:cs="Times New Roman"/>
          <w:sz w:val="24"/>
          <w:szCs w:val="24"/>
        </w:rPr>
        <w:t xml:space="preserve"> (Nat Neurosci. 2019;22(8):1223-1234) 等杂志。</w:t>
      </w:r>
    </w:p>
    <w:p>
      <w:pPr>
        <w:pStyle w:val="8"/>
        <w:numPr>
          <w:ilvl w:val="0"/>
          <w:numId w:val="2"/>
        </w:numPr>
        <w:tabs>
          <w:tab w:val="left" w:pos="589"/>
        </w:tabs>
        <w:spacing w:line="360" w:lineRule="exact"/>
        <w:ind w:left="22" w:firstLine="460" w:firstLineChars="0"/>
        <w:rPr>
          <w:rFonts w:ascii="Times New Roman" w:hAnsi="Times New Roman" w:cs="Times New Roman"/>
          <w:sz w:val="24"/>
          <w:szCs w:val="24"/>
        </w:rPr>
      </w:pPr>
      <w:r>
        <w:rPr>
          <w:rFonts w:ascii="Times New Roman" w:hAnsi="Times New Roman" w:eastAsia="黑体" w:cs="Times New Roman"/>
          <w:b/>
          <w:bCs/>
          <w:sz w:val="24"/>
          <w:szCs w:val="24"/>
        </w:rPr>
        <w:t>针对科学发现-2的评述：</w:t>
      </w:r>
      <w:r>
        <w:rPr>
          <w:rFonts w:ascii="Times New Roman" w:hAnsi="Times New Roman" w:eastAsia="宋体" w:cs="Times New Roman"/>
          <w:sz w:val="24"/>
          <w:szCs w:val="24"/>
        </w:rPr>
        <w:t>ACC脑区功能受损参与遗传因素诱发兴奋性突触可塑性改变在情感障碍共病新机制的工作以封面文章形式发表于</w:t>
      </w:r>
      <w:r>
        <w:rPr>
          <w:rFonts w:ascii="Times New Roman" w:hAnsi="Times New Roman" w:eastAsia="宋体" w:cs="Times New Roman"/>
          <w:b/>
          <w:bCs/>
          <w:i/>
          <w:iCs/>
          <w:sz w:val="24"/>
          <w:szCs w:val="24"/>
        </w:rPr>
        <w:t>Nat Neurosci</w:t>
      </w:r>
      <w:r>
        <w:rPr>
          <w:rFonts w:ascii="Times New Roman" w:hAnsi="Times New Roman" w:eastAsia="宋体" w:cs="Times New Roman"/>
          <w:sz w:val="24"/>
          <w:szCs w:val="24"/>
        </w:rPr>
        <w:t>，论文被Nat Med、Nat Neurosci、Mol Psychiatry等SCI他引128次。</w:t>
      </w:r>
    </w:p>
    <w:p>
      <w:pPr>
        <w:pStyle w:val="8"/>
        <w:numPr>
          <w:ilvl w:val="0"/>
          <w:numId w:val="4"/>
        </w:numPr>
        <w:tabs>
          <w:tab w:val="left" w:pos="873"/>
        </w:tabs>
        <w:spacing w:line="360" w:lineRule="exact"/>
        <w:ind w:left="22" w:firstLine="458" w:firstLineChars="0"/>
        <w:rPr>
          <w:rFonts w:ascii="Times New Roman" w:hAnsi="Times New Roman" w:cs="Times New Roman"/>
          <w:sz w:val="24"/>
          <w:szCs w:val="24"/>
        </w:rPr>
      </w:pPr>
      <w:r>
        <w:rPr>
          <w:rFonts w:ascii="Times New Roman" w:hAnsi="Times New Roman" w:eastAsia="宋体" w:cs="Times New Roman"/>
          <w:sz w:val="24"/>
          <w:szCs w:val="24"/>
        </w:rPr>
        <w:t>加州理工大学Sarkis K. Mazmanian教授提出我们的工作证明了ACC参与情绪和认知网络，并将该脑区的活动作为情感障碍药物研发有效性评价指标之一（Nat Med. 2022;28(3):528-534）。</w:t>
      </w:r>
    </w:p>
    <w:p>
      <w:pPr>
        <w:pStyle w:val="8"/>
        <w:numPr>
          <w:ilvl w:val="0"/>
          <w:numId w:val="4"/>
        </w:numPr>
        <w:tabs>
          <w:tab w:val="left" w:pos="589"/>
          <w:tab w:val="left" w:pos="873"/>
        </w:tabs>
        <w:spacing w:line="360" w:lineRule="exact"/>
        <w:ind w:left="0" w:firstLine="480" w:firstLineChars="0"/>
        <w:rPr>
          <w:rFonts w:ascii="Times New Roman" w:hAnsi="Times New Roman" w:cs="Times New Roman"/>
          <w:sz w:val="24"/>
          <w:szCs w:val="24"/>
        </w:rPr>
      </w:pPr>
      <w:r>
        <w:rPr>
          <w:rFonts w:ascii="Times New Roman" w:hAnsi="Times New Roman" w:eastAsia="宋体" w:cs="Times New Roman"/>
          <w:sz w:val="24"/>
          <w:szCs w:val="24"/>
        </w:rPr>
        <w:t>哈佛医学院的Ziv M. Williams教授提出我们的研究创新性地揭示了ACC脑区与情感障碍发生的关系（Nat Neurosci. 2021;24(9):1243-1255.）。</w:t>
      </w:r>
    </w:p>
    <w:p>
      <w:pPr>
        <w:pStyle w:val="8"/>
        <w:numPr>
          <w:ilvl w:val="0"/>
          <w:numId w:val="4"/>
        </w:numPr>
        <w:tabs>
          <w:tab w:val="left" w:pos="589"/>
          <w:tab w:val="left" w:pos="873"/>
        </w:tabs>
        <w:spacing w:line="360" w:lineRule="exact"/>
        <w:ind w:left="0" w:firstLine="480" w:firstLineChars="0"/>
        <w:rPr>
          <w:rFonts w:ascii="Times New Roman" w:hAnsi="Times New Roman" w:cs="Times New Roman"/>
          <w:sz w:val="24"/>
          <w:szCs w:val="24"/>
        </w:rPr>
      </w:pPr>
      <w:r>
        <w:rPr>
          <w:rFonts w:ascii="Times New Roman" w:hAnsi="Times New Roman" w:eastAsia="宋体" w:cs="Times New Roman"/>
          <w:sz w:val="24"/>
          <w:szCs w:val="24"/>
        </w:rPr>
        <w:t>国际孤独症研究先驱者Toru Takumi教授在Mol Psychiatry综述中评价我们的研究“揭示了ACC局部稳态与情感障碍发生的重要因果关系”(Mol Psychiatry. 2023;28(8):3194-3206)。</w:t>
      </w:r>
    </w:p>
    <w:p>
      <w:pPr>
        <w:pStyle w:val="8"/>
        <w:numPr>
          <w:ilvl w:val="0"/>
          <w:numId w:val="4"/>
        </w:numPr>
        <w:tabs>
          <w:tab w:val="left" w:pos="589"/>
          <w:tab w:val="left" w:pos="873"/>
        </w:tabs>
        <w:spacing w:line="360" w:lineRule="exact"/>
        <w:ind w:left="0" w:firstLine="480" w:firstLineChars="0"/>
        <w:rPr>
          <w:rFonts w:ascii="Times New Roman" w:hAnsi="Times New Roman" w:cs="Times New Roman"/>
          <w:sz w:val="24"/>
          <w:szCs w:val="24"/>
        </w:rPr>
      </w:pPr>
      <w:r>
        <w:rPr>
          <w:rFonts w:ascii="Times New Roman" w:hAnsi="Times New Roman" w:eastAsia="宋体" w:cs="Times New Roman"/>
          <w:sz w:val="24"/>
          <w:szCs w:val="24"/>
        </w:rPr>
        <w:t>该研究被Science Daily、Science World Report等10余家国内外媒体相继报道。2023年3月28日解放军报整版报道了关于本成果相关的科学故事和创新发现。</w:t>
      </w:r>
    </w:p>
    <w:p>
      <w:pPr>
        <w:pStyle w:val="8"/>
        <w:numPr>
          <w:ilvl w:val="0"/>
          <w:numId w:val="2"/>
        </w:numPr>
        <w:tabs>
          <w:tab w:val="left" w:pos="589"/>
        </w:tabs>
        <w:spacing w:line="360" w:lineRule="exact"/>
        <w:ind w:left="22" w:firstLine="460" w:firstLineChars="0"/>
        <w:rPr>
          <w:rFonts w:ascii="Times New Roman" w:hAnsi="Times New Roman" w:eastAsia="宋体" w:cs="Times New Roman"/>
          <w:sz w:val="24"/>
          <w:szCs w:val="24"/>
        </w:rPr>
      </w:pPr>
      <w:r>
        <w:rPr>
          <w:rFonts w:ascii="Times New Roman" w:hAnsi="Times New Roman" w:eastAsia="黑体" w:cs="Times New Roman"/>
          <w:b/>
          <w:bCs/>
          <w:sz w:val="24"/>
          <w:szCs w:val="24"/>
        </w:rPr>
        <w:t>针对科学发现-3的评述：</w:t>
      </w:r>
      <w:r>
        <w:rPr>
          <w:rFonts w:ascii="Times New Roman" w:hAnsi="Times New Roman" w:cs="Times New Roman"/>
          <w:sz w:val="24"/>
          <w:szCs w:val="24"/>
        </w:rPr>
        <w:t>我们</w:t>
      </w:r>
      <w:r>
        <w:rPr>
          <w:rFonts w:ascii="Times New Roman" w:hAnsi="Times New Roman" w:eastAsia="宋体" w:cs="Times New Roman"/>
          <w:sz w:val="24"/>
          <w:szCs w:val="24"/>
        </w:rPr>
        <w:t>发表于</w:t>
      </w:r>
      <w:r>
        <w:rPr>
          <w:rFonts w:ascii="Times New Roman" w:hAnsi="Times New Roman" w:eastAsia="宋体" w:cs="Times New Roman"/>
          <w:b/>
          <w:bCs/>
          <w:i/>
          <w:iCs/>
          <w:sz w:val="24"/>
          <w:szCs w:val="24"/>
        </w:rPr>
        <w:t>Pain 2021</w:t>
      </w:r>
      <w:r>
        <w:rPr>
          <w:rFonts w:ascii="Times New Roman" w:hAnsi="Times New Roman" w:eastAsia="宋体" w:cs="Times New Roman"/>
          <w:sz w:val="24"/>
          <w:szCs w:val="24"/>
        </w:rPr>
        <w:t>的研究明确了ACC突触可塑性改变的维持依赖于外周感觉信息的不断传入，揭示了驱动中枢ACC可塑性改变的外周PKG-I关键分子靶点，论文被他引18次。</w:t>
      </w:r>
    </w:p>
    <w:p>
      <w:pPr>
        <w:pStyle w:val="8"/>
        <w:numPr>
          <w:ilvl w:val="0"/>
          <w:numId w:val="5"/>
        </w:numPr>
        <w:tabs>
          <w:tab w:val="left" w:pos="873"/>
        </w:tabs>
        <w:spacing w:line="360" w:lineRule="exact"/>
        <w:ind w:left="0" w:firstLine="480" w:firstLineChars="0"/>
        <w:rPr>
          <w:rFonts w:ascii="Times New Roman" w:hAnsi="Times New Roman" w:eastAsia="宋体" w:cs="Times New Roman"/>
          <w:sz w:val="24"/>
          <w:szCs w:val="24"/>
        </w:rPr>
      </w:pPr>
      <w:r>
        <w:rPr>
          <w:rFonts w:ascii="Times New Roman" w:hAnsi="Times New Roman" w:eastAsia="宋体" w:cs="Times New Roman"/>
          <w:sz w:val="24"/>
          <w:szCs w:val="24"/>
        </w:rPr>
        <w:t>中山大学癌症中心Jingdun Xie教授发表于J Clin Invest的论文肯定了我们提出的外周PKG-I的持续激活诱致中枢ACC脑区可塑性改变的研究结果，并且引用了我们的实验方法（J Clin Invest. 2024;134(6):e174847）。</w:t>
      </w:r>
    </w:p>
    <w:p>
      <w:pPr>
        <w:pStyle w:val="8"/>
        <w:numPr>
          <w:ilvl w:val="0"/>
          <w:numId w:val="5"/>
        </w:numPr>
        <w:tabs>
          <w:tab w:val="left" w:pos="873"/>
        </w:tabs>
        <w:spacing w:line="360" w:lineRule="exact"/>
        <w:ind w:left="0" w:firstLine="480" w:firstLineChars="0"/>
        <w:rPr>
          <w:rFonts w:ascii="Times New Roman" w:hAnsi="Times New Roman" w:eastAsia="宋体" w:cs="Times New Roman"/>
          <w:sz w:val="24"/>
          <w:szCs w:val="24"/>
        </w:rPr>
      </w:pPr>
      <w:r>
        <w:rPr>
          <w:rFonts w:ascii="Times New Roman" w:hAnsi="Times New Roman" w:eastAsia="宋体" w:cs="Times New Roman"/>
          <w:sz w:val="24"/>
          <w:szCs w:val="24"/>
        </w:rPr>
        <w:t>纽约州立大学Taif Mukhdomi教授在发表于Pain的述评中指出外周表达的PKG-I在疼痛中枢敏化中的作用为研发疼痛与情感障碍共病治疗的干预新策略提供了理论依据（Pain. 2023 Sep 1;164(9):2130）。</w:t>
      </w:r>
    </w:p>
    <w:p>
      <w:pPr>
        <w:pStyle w:val="8"/>
        <w:numPr>
          <w:ilvl w:val="0"/>
          <w:numId w:val="5"/>
        </w:numPr>
        <w:tabs>
          <w:tab w:val="left" w:pos="873"/>
        </w:tabs>
        <w:spacing w:line="360" w:lineRule="exact"/>
        <w:ind w:left="22" w:firstLine="458" w:firstLineChars="0"/>
        <w:rPr>
          <w:rFonts w:ascii="Times New Roman" w:hAnsi="Times New Roman" w:eastAsia="宋体" w:cs="Times New Roman"/>
          <w:sz w:val="24"/>
          <w:szCs w:val="24"/>
        </w:rPr>
      </w:pPr>
      <w:r>
        <w:rPr>
          <w:rFonts w:ascii="Times New Roman" w:hAnsi="Times New Roman" w:eastAsia="宋体" w:cs="Times New Roman"/>
          <w:sz w:val="24"/>
          <w:szCs w:val="24"/>
        </w:rPr>
        <w:t>德国图宾根大学Hannes Schmidt教授发表综述引用了我们的工作，肯定了我们提出的“痛觉感受器PKG-I是中枢敏化和大脑皮层可塑性的关键驱动因素”（Br J Pharmacol. 2022;179(11):2361-2377）。</w:t>
      </w:r>
    </w:p>
    <w:p>
      <w:pPr>
        <w:pStyle w:val="8"/>
        <w:numPr>
          <w:ilvl w:val="0"/>
          <w:numId w:val="5"/>
        </w:numPr>
        <w:tabs>
          <w:tab w:val="left" w:pos="873"/>
        </w:tabs>
        <w:spacing w:line="360" w:lineRule="exact"/>
        <w:ind w:left="22" w:firstLine="458" w:firstLineChars="0"/>
        <w:rPr>
          <w:rFonts w:ascii="Times New Roman" w:hAnsi="Times New Roman" w:eastAsia="宋体" w:cs="Times New Roman"/>
          <w:sz w:val="24"/>
          <w:szCs w:val="24"/>
        </w:rPr>
      </w:pPr>
      <w:r>
        <w:rPr>
          <w:rFonts w:ascii="Times New Roman" w:hAnsi="Times New Roman" w:eastAsia="宋体" w:cs="Times New Roman"/>
          <w:sz w:val="24"/>
          <w:szCs w:val="24"/>
        </w:rPr>
        <w:t>该研究被推选为Editor’s choice，受邀发表Video abstract并在主页推送。基于此，我们进一步发现ACC的PKG-I通过磷酸化TRPC3/6增强突触可塑性，进而介导慢性痛与焦虑/抑郁共病的新机制，研究发表于</w:t>
      </w:r>
      <w:r>
        <w:rPr>
          <w:rFonts w:ascii="Times New Roman" w:hAnsi="Times New Roman" w:eastAsia="宋体" w:cs="Times New Roman"/>
          <w:b/>
          <w:bCs/>
          <w:i/>
          <w:iCs/>
          <w:sz w:val="24"/>
          <w:szCs w:val="24"/>
        </w:rPr>
        <w:t>Pain</w:t>
      </w:r>
      <w:r>
        <w:rPr>
          <w:rFonts w:ascii="Times New Roman" w:hAnsi="Times New Roman" w:eastAsia="宋体" w:cs="Times New Roman"/>
          <w:sz w:val="24"/>
          <w:szCs w:val="24"/>
        </w:rPr>
        <w:t>（Pain. 2023;164(11):2447-2462）。</w:t>
      </w:r>
    </w:p>
    <w:p>
      <w:pPr>
        <w:pStyle w:val="8"/>
        <w:numPr>
          <w:ilvl w:val="0"/>
          <w:numId w:val="2"/>
        </w:numPr>
        <w:spacing w:line="360" w:lineRule="exact"/>
        <w:ind w:left="0" w:firstLine="482" w:firstLineChars="0"/>
        <w:rPr>
          <w:rFonts w:ascii="Times New Roman" w:hAnsi="Times New Roman" w:cs="Times New Roman"/>
          <w:sz w:val="24"/>
          <w:szCs w:val="24"/>
        </w:rPr>
      </w:pPr>
      <w:r>
        <w:rPr>
          <w:rFonts w:ascii="Times New Roman" w:hAnsi="Times New Roman" w:eastAsia="黑体" w:cs="Times New Roman"/>
          <w:b/>
          <w:bCs/>
          <w:sz w:val="24"/>
          <w:szCs w:val="24"/>
        </w:rPr>
        <w:t>针对科学发现-4的评述：</w:t>
      </w:r>
      <w:r>
        <w:rPr>
          <w:rFonts w:ascii="Times New Roman" w:hAnsi="Times New Roman" w:eastAsia="宋体" w:cs="Times New Roman"/>
          <w:sz w:val="24"/>
          <w:szCs w:val="24"/>
        </w:rPr>
        <w:t>我们发表于</w:t>
      </w:r>
      <w:r>
        <w:rPr>
          <w:rFonts w:ascii="Times New Roman" w:hAnsi="Times New Roman" w:eastAsia="宋体" w:cs="Times New Roman"/>
          <w:b/>
          <w:bCs/>
          <w:i/>
          <w:iCs/>
          <w:sz w:val="24"/>
          <w:szCs w:val="24"/>
        </w:rPr>
        <w:t>Nat Commun 2022</w:t>
      </w:r>
      <w:r>
        <w:rPr>
          <w:rFonts w:ascii="Times New Roman" w:hAnsi="Times New Roman" w:eastAsia="宋体" w:cs="Times New Roman"/>
          <w:sz w:val="24"/>
          <w:szCs w:val="24"/>
        </w:rPr>
        <w:t>的研究揭示了突触前NMDAR通过Ca</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-PKG-1-BDNF级联反应驱动中枢突触可塑性增强的关键外周机制，论文被</w:t>
      </w:r>
      <w:r>
        <w:rPr>
          <w:rFonts w:ascii="Times New Roman" w:hAnsi="Times New Roman" w:cs="Times New Roman"/>
          <w:sz w:val="24"/>
          <w:szCs w:val="24"/>
        </w:rPr>
        <w:t>Adv Sci</w:t>
      </w:r>
      <w:r>
        <w:rPr>
          <w:rFonts w:ascii="Times New Roman" w:hAnsi="Times New Roman" w:eastAsia="宋体" w:cs="Times New Roman"/>
          <w:sz w:val="24"/>
          <w:szCs w:val="24"/>
        </w:rPr>
        <w:t>、Signal Transduct Target Ther、</w:t>
      </w:r>
      <w:r>
        <w:rPr>
          <w:rFonts w:ascii="Times New Roman" w:hAnsi="Times New Roman" w:cs="Times New Roman"/>
          <w:sz w:val="24"/>
          <w:szCs w:val="24"/>
        </w:rPr>
        <w:t>Pain</w:t>
      </w:r>
      <w:r>
        <w:rPr>
          <w:rFonts w:ascii="Times New Roman" w:hAnsi="Times New Roman" w:eastAsia="宋体" w:cs="Times New Roman"/>
          <w:sz w:val="24"/>
          <w:szCs w:val="24"/>
        </w:rPr>
        <w:t>等SCI引用11次。</w:t>
      </w:r>
    </w:p>
    <w:p>
      <w:pPr>
        <w:pStyle w:val="8"/>
        <w:numPr>
          <w:ilvl w:val="1"/>
          <w:numId w:val="2"/>
        </w:numPr>
        <w:spacing w:line="360" w:lineRule="exact"/>
        <w:ind w:left="0" w:firstLine="447" w:firstLineChars="0"/>
        <w:rPr>
          <w:rFonts w:ascii="Times New Roman" w:hAnsi="Times New Roman" w:eastAsia="宋体" w:cs="Times New Roman"/>
          <w:sz w:val="24"/>
          <w:szCs w:val="24"/>
        </w:rPr>
      </w:pPr>
      <w:r>
        <w:rPr>
          <w:rFonts w:ascii="Times New Roman" w:hAnsi="Times New Roman" w:eastAsia="宋体" w:cs="Times New Roman"/>
          <w:sz w:val="24"/>
          <w:szCs w:val="24"/>
        </w:rPr>
        <w:t>基于此项工作，我们受邀在国际权威综述期刊Pharmacol Ther（IF 13.40）撰写关于突触前NMDAR介导慢性痛与情感障碍共病机制的特邀综述（Pharmacol Ther. 2023;251:108539）。</w:t>
      </w:r>
    </w:p>
    <w:p>
      <w:pPr>
        <w:pStyle w:val="8"/>
        <w:numPr>
          <w:ilvl w:val="1"/>
          <w:numId w:val="2"/>
        </w:numPr>
        <w:spacing w:line="360" w:lineRule="exact"/>
        <w:ind w:left="0" w:firstLine="447" w:firstLineChars="0"/>
        <w:rPr>
          <w:rFonts w:ascii="Times New Roman" w:hAnsi="Times New Roman" w:eastAsia="宋体" w:cs="Times New Roman"/>
          <w:sz w:val="24"/>
          <w:szCs w:val="24"/>
        </w:rPr>
      </w:pPr>
      <w:r>
        <w:rPr>
          <w:rFonts w:ascii="Times New Roman" w:hAnsi="Times New Roman" w:eastAsia="宋体" w:cs="Times New Roman"/>
          <w:sz w:val="24"/>
          <w:szCs w:val="24"/>
        </w:rPr>
        <w:t>中南大学湘雅三医院的Xiu-Ju Luo在综述中引用我们的文章，强调“NMDARs 激活诱导的突触Ca</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水平升高是触发突触可塑性的前兆，进而介导突触效能和神经元形态发生显著变化的一系列事件”（Ageing Res Rev. 2023 Jun:87:101931）。</w:t>
      </w:r>
    </w:p>
    <w:p>
      <w:pPr>
        <w:pStyle w:val="8"/>
        <w:numPr>
          <w:ilvl w:val="1"/>
          <w:numId w:val="2"/>
        </w:numPr>
        <w:spacing w:line="360" w:lineRule="exact"/>
        <w:ind w:left="0" w:firstLine="447" w:firstLineChars="0"/>
        <w:rPr>
          <w:rFonts w:ascii="Times New Roman" w:hAnsi="Times New Roman" w:eastAsia="宋体" w:cs="Times New Roman"/>
          <w:sz w:val="24"/>
          <w:szCs w:val="24"/>
        </w:rPr>
      </w:pPr>
      <w:r>
        <w:rPr>
          <w:rFonts w:ascii="Times New Roman" w:hAnsi="Times New Roman" w:eastAsia="宋体" w:cs="Times New Roman"/>
          <w:sz w:val="24"/>
          <w:szCs w:val="24"/>
        </w:rPr>
        <w:t>Bo Wei 教授在Signal Transduct Target Ther综述中强调“突触前和突触后NMDARs都会调节兴奋性突触传递和中枢神经系统突触可塑性，从而促进痛觉过敏”(Signal Transduct Target Ther. 2024;9(1):155.)。</w:t>
      </w:r>
    </w:p>
    <w:p>
      <w:pPr>
        <w:pStyle w:val="8"/>
        <w:numPr>
          <w:ilvl w:val="1"/>
          <w:numId w:val="2"/>
        </w:numPr>
        <w:spacing w:line="360" w:lineRule="exact"/>
        <w:ind w:left="0" w:firstLine="447" w:firstLineChars="0"/>
        <w:rPr>
          <w:rFonts w:ascii="Times New Roman" w:hAnsi="Times New Roman" w:cs="Times New Roman"/>
          <w:sz w:val="24"/>
          <w:szCs w:val="24"/>
        </w:rPr>
      </w:pPr>
      <w:r>
        <w:rPr>
          <w:rFonts w:ascii="Times New Roman" w:hAnsi="Times New Roman" w:eastAsia="宋体" w:cs="Times New Roman"/>
          <w:sz w:val="24"/>
          <w:szCs w:val="24"/>
        </w:rPr>
        <w:t>Xianghui Zhao教授在发表于Adv Sci的论文中肯定了我们发现的突触前NMDAR在介突触可塑性中的重要作用和关键机制 (</w:t>
      </w:r>
      <w:r>
        <w:rPr>
          <w:rFonts w:ascii="Times New Roman" w:hAnsi="Times New Roman" w:eastAsia="宋体" w:cs="Times New Roman"/>
          <w:kern w:val="0"/>
          <w:sz w:val="24"/>
          <w:szCs w:val="24"/>
        </w:rPr>
        <w:t>Adv Sci 2024;11(20):e2306498)</w:t>
      </w:r>
      <w:r>
        <w:rPr>
          <w:rFonts w:ascii="Times New Roman" w:hAnsi="Times New Roman" w:eastAsia="宋体" w:cs="Times New Roman"/>
          <w:sz w:val="24"/>
          <w:szCs w:val="24"/>
        </w:rPr>
        <w:t>。</w:t>
      </w:r>
    </w:p>
    <w:p>
      <w:pPr>
        <w:pStyle w:val="8"/>
        <w:numPr>
          <w:ilvl w:val="0"/>
          <w:numId w:val="2"/>
        </w:numPr>
        <w:spacing w:line="360" w:lineRule="exact"/>
        <w:ind w:left="0" w:firstLine="482" w:firstLineChars="0"/>
        <w:rPr>
          <w:rFonts w:ascii="Times New Roman" w:hAnsi="Times New Roman" w:eastAsia="宋体" w:cs="Times New Roman"/>
          <w:b/>
          <w:bCs/>
          <w:sz w:val="24"/>
          <w:szCs w:val="24"/>
        </w:rPr>
      </w:pPr>
      <w:r>
        <w:rPr>
          <w:rFonts w:ascii="Times New Roman" w:hAnsi="Times New Roman" w:eastAsia="黑体" w:cs="Times New Roman"/>
          <w:b/>
          <w:bCs/>
          <w:sz w:val="24"/>
          <w:szCs w:val="24"/>
        </w:rPr>
        <w:t>针对科学发现-5的评述：</w:t>
      </w:r>
      <w:r>
        <w:rPr>
          <w:rFonts w:ascii="Times New Roman" w:hAnsi="Times New Roman" w:eastAsia="宋体" w:cs="Times New Roman"/>
          <w:sz w:val="24"/>
          <w:szCs w:val="24"/>
        </w:rPr>
        <w:t>我们发表于</w:t>
      </w:r>
      <w:r>
        <w:rPr>
          <w:rFonts w:ascii="Times New Roman" w:hAnsi="Times New Roman" w:eastAsia="宋体" w:cs="Times New Roman"/>
          <w:b/>
          <w:bCs/>
          <w:i/>
          <w:iCs/>
          <w:sz w:val="24"/>
          <w:szCs w:val="24"/>
        </w:rPr>
        <w:t>J Clin Invest 2021</w:t>
      </w:r>
      <w:r>
        <w:rPr>
          <w:rFonts w:ascii="Times New Roman" w:hAnsi="Times New Roman" w:eastAsia="宋体" w:cs="Times New Roman"/>
          <w:sz w:val="24"/>
          <w:szCs w:val="24"/>
        </w:rPr>
        <w:t>的研究从细胞外基质的新视角揭示了感觉异常与情感障碍共病的中枢可塑性新机制，揭示了细胞外变化传递至细胞内可塑性改变的关键桥梁分子LAMB1，论文被SCI他引30次。</w:t>
      </w:r>
    </w:p>
    <w:p>
      <w:pPr>
        <w:pStyle w:val="8"/>
        <w:numPr>
          <w:ilvl w:val="1"/>
          <w:numId w:val="2"/>
        </w:numPr>
        <w:spacing w:line="360" w:lineRule="exact"/>
        <w:ind w:left="0" w:firstLine="447" w:firstLineChars="0"/>
        <w:rPr>
          <w:rFonts w:ascii="Times New Roman" w:hAnsi="Times New Roman" w:eastAsia="宋体" w:cs="Times New Roman"/>
          <w:sz w:val="24"/>
          <w:szCs w:val="24"/>
        </w:rPr>
      </w:pPr>
      <w:r>
        <w:rPr>
          <w:rFonts w:ascii="Times New Roman" w:hAnsi="Times New Roman" w:eastAsia="宋体" w:cs="Times New Roman"/>
          <w:sz w:val="24"/>
          <w:szCs w:val="24"/>
        </w:rPr>
        <w:t>安徽医科大学Ye Zhang教授在发表于Adv Sci的论文中引用我们的文章，强调ACC等脑区突触可塑性介导疼痛及其伴发焦虑样行为的重要作用（Adv Sci (Weinh). 2024 Apr 19:e2309059）。</w:t>
      </w:r>
    </w:p>
    <w:p>
      <w:pPr>
        <w:pStyle w:val="8"/>
        <w:numPr>
          <w:ilvl w:val="1"/>
          <w:numId w:val="2"/>
        </w:numPr>
        <w:spacing w:line="360" w:lineRule="exact"/>
        <w:ind w:left="0" w:firstLine="447" w:firstLineChars="0"/>
        <w:rPr>
          <w:rFonts w:ascii="Times New Roman" w:hAnsi="Times New Roman" w:eastAsia="宋体" w:cs="Times New Roman"/>
          <w:sz w:val="24"/>
          <w:szCs w:val="24"/>
        </w:rPr>
      </w:pPr>
      <w:r>
        <w:rPr>
          <w:rFonts w:ascii="Times New Roman" w:hAnsi="Times New Roman" w:eastAsia="宋体" w:cs="Times New Roman"/>
          <w:sz w:val="24"/>
          <w:szCs w:val="24"/>
        </w:rPr>
        <w:t>中国人民解放军总医院Bo Wei 教授在综述中引用了我们的工作，肯定我们提出的ACC脑区参与调控焦虑抑郁行为的细胞外基质新机制(Signal Transduct Target Ther. 2024;9(1):155)。</w:t>
      </w:r>
    </w:p>
    <w:p>
      <w:pPr>
        <w:pStyle w:val="8"/>
        <w:numPr>
          <w:ilvl w:val="1"/>
          <w:numId w:val="2"/>
        </w:numPr>
        <w:spacing w:line="360" w:lineRule="exact"/>
        <w:ind w:left="0" w:firstLine="447" w:firstLineChars="0"/>
        <w:rPr>
          <w:rFonts w:ascii="Times New Roman" w:hAnsi="Times New Roman" w:eastAsia="仿宋_GB2312" w:cs="Times New Roman"/>
          <w:bCs/>
          <w:spacing w:val="2"/>
          <w:sz w:val="24"/>
        </w:rPr>
      </w:pPr>
      <w:r>
        <w:rPr>
          <w:rFonts w:ascii="Times New Roman" w:hAnsi="Times New Roman" w:eastAsia="宋体" w:cs="Times New Roman"/>
          <w:sz w:val="24"/>
          <w:szCs w:val="24"/>
        </w:rPr>
        <w:t>该研究被主编推选受邀发表Video abstract，并在主页推送。以此项工作作为主要研究内容，获批2022年度陕西省科技创新团队。</w:t>
      </w:r>
    </w:p>
    <w:p>
      <w:pPr>
        <w:ind w:firstLine="640" w:firstLineChars="200"/>
        <w:rPr>
          <w:rFonts w:hint="eastAsia" w:ascii="黑体" w:hAnsi="黑体" w:eastAsia="黑体" w:cs="黑体"/>
          <w:sz w:val="32"/>
        </w:rPr>
      </w:pPr>
      <w:r>
        <w:rPr>
          <w:rFonts w:hint="eastAsia" w:ascii="黑体" w:hAnsi="黑体" w:eastAsia="黑体" w:cs="黑体"/>
          <w:sz w:val="32"/>
        </w:rPr>
        <w:t>八、代表性论文专著目录</w:t>
      </w:r>
    </w:p>
    <w:tbl>
      <w:tblPr>
        <w:tblStyle w:val="5"/>
        <w:tblW w:w="5303" w:type="pct"/>
        <w:tblInd w:w="0" w:type="dxa"/>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08"/>
        <w:gridCol w:w="1533"/>
        <w:gridCol w:w="774"/>
        <w:gridCol w:w="1355"/>
        <w:gridCol w:w="651"/>
        <w:gridCol w:w="515"/>
        <w:gridCol w:w="515"/>
        <w:gridCol w:w="651"/>
        <w:gridCol w:w="875"/>
        <w:gridCol w:w="583"/>
        <w:gridCol w:w="583"/>
        <w:gridCol w:w="592"/>
      </w:tblGrid>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PrEx>
        <w:trPr>
          <w:trHeight w:val="567" w:hRule="atLeast"/>
        </w:trPr>
        <w:tc>
          <w:tcPr>
            <w:tcW w:w="397"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序号</w:t>
            </w:r>
          </w:p>
        </w:tc>
        <w:tc>
          <w:tcPr>
            <w:tcW w:w="1491"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论文专著</w:t>
            </w:r>
          </w:p>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 xml:space="preserve">名称 </w:t>
            </w:r>
          </w:p>
        </w:tc>
        <w:tc>
          <w:tcPr>
            <w:tcW w:w="753" w:type="dxa"/>
            <w:vAlign w:val="center"/>
          </w:tcPr>
          <w:p>
            <w:pPr>
              <w:pStyle w:val="2"/>
              <w:adjustRightInd w:val="0"/>
              <w:spacing w:after="50" w:line="240" w:lineRule="auto"/>
              <w:ind w:firstLine="0" w:firstLineChars="0"/>
              <w:outlineLvl w:val="1"/>
              <w:rPr>
                <w:rFonts w:ascii="Times New Roman" w:eastAsia="仿宋_GB2312" w:cs="Times New Roman"/>
                <w:sz w:val="21"/>
                <w:szCs w:val="21"/>
              </w:rPr>
            </w:pPr>
            <w:r>
              <w:rPr>
                <w:rFonts w:ascii="Times New Roman" w:eastAsia="仿宋_GB2312" w:cs="Times New Roman"/>
                <w:sz w:val="21"/>
                <w:szCs w:val="21"/>
              </w:rPr>
              <w:t>刊名</w:t>
            </w:r>
          </w:p>
        </w:tc>
        <w:tc>
          <w:tcPr>
            <w:tcW w:w="1318"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作者</w:t>
            </w:r>
          </w:p>
        </w:tc>
        <w:tc>
          <w:tcPr>
            <w:tcW w:w="633"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年卷页码（xx年xx卷xx页）</w:t>
            </w:r>
          </w:p>
        </w:tc>
        <w:tc>
          <w:tcPr>
            <w:tcW w:w="501"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发表时间</w:t>
            </w:r>
          </w:p>
        </w:tc>
        <w:tc>
          <w:tcPr>
            <w:tcW w:w="501"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通讯作者</w:t>
            </w:r>
          </w:p>
        </w:tc>
        <w:tc>
          <w:tcPr>
            <w:tcW w:w="633"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第一作者</w:t>
            </w:r>
          </w:p>
        </w:tc>
        <w:tc>
          <w:tcPr>
            <w:tcW w:w="851"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国内作者</w:t>
            </w:r>
          </w:p>
        </w:tc>
        <w:tc>
          <w:tcPr>
            <w:tcW w:w="567"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他引总次数</w:t>
            </w:r>
          </w:p>
        </w:tc>
        <w:tc>
          <w:tcPr>
            <w:tcW w:w="567"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检索数据库</w:t>
            </w:r>
          </w:p>
        </w:tc>
        <w:tc>
          <w:tcPr>
            <w:tcW w:w="576" w:type="dxa"/>
            <w:vAlign w:val="center"/>
          </w:tcPr>
          <w:p>
            <w:pPr>
              <w:pStyle w:val="2"/>
              <w:adjustRightInd w:val="0"/>
              <w:spacing w:after="50" w:line="240" w:lineRule="auto"/>
              <w:ind w:firstLine="0" w:firstLineChars="0"/>
              <w:jc w:val="center"/>
              <w:outlineLvl w:val="1"/>
              <w:rPr>
                <w:rFonts w:ascii="Times New Roman" w:eastAsia="仿宋_GB2312" w:cs="Times New Roman"/>
                <w:sz w:val="21"/>
                <w:szCs w:val="21"/>
              </w:rPr>
            </w:pPr>
            <w:r>
              <w:rPr>
                <w:rFonts w:ascii="Times New Roman" w:eastAsia="仿宋_GB2312" w:cs="Times New Roman"/>
                <w:sz w:val="21"/>
                <w:szCs w:val="21"/>
              </w:rPr>
              <w:t>知识产权是否归国内所有</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49" w:hRule="exact"/>
        </w:trPr>
        <w:tc>
          <w:tcPr>
            <w:tcW w:w="39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1</w:t>
            </w:r>
          </w:p>
        </w:tc>
        <w:tc>
          <w:tcPr>
            <w:tcW w:w="149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Chronic Inflammatory Pain Impairs mGluR5- Mediated Depolarization -Induced Suppression of Excitation in the Anterior Cingulate Cortex</w:t>
            </w:r>
          </w:p>
        </w:tc>
        <w:tc>
          <w:tcPr>
            <w:tcW w:w="753" w:type="dxa"/>
            <w:vAlign w:val="center"/>
          </w:tcPr>
          <w:p>
            <w:pPr>
              <w:pStyle w:val="2"/>
              <w:adjustRightInd w:val="0"/>
              <w:spacing w:after="50" w:line="240" w:lineRule="auto"/>
              <w:ind w:firstLine="0" w:firstLineChars="0"/>
              <w:outlineLvl w:val="1"/>
              <w:rPr>
                <w:rFonts w:ascii="Times New Roman" w:cs="Times New Roman"/>
                <w:sz w:val="21"/>
                <w:szCs w:val="21"/>
              </w:rPr>
            </w:pPr>
            <w:r>
              <w:rPr>
                <w:rFonts w:ascii="Times New Roman" w:cs="Times New Roman"/>
                <w:sz w:val="21"/>
                <w:szCs w:val="21"/>
              </w:rPr>
              <w:t>Cerebral Cortex</w:t>
            </w:r>
          </w:p>
        </w:tc>
        <w:tc>
          <w:tcPr>
            <w:tcW w:w="1318"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Baolin Guo, Jiaqi Wang, Han Yao, Keke Ren, Jing Chen, Jing Yang,Guoh ong Cai, Haiying Liu, Yunlong Fan, Wenting Wang, Shengxi Wu</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2018 年 6卷 2118 - 2130 页</w:t>
            </w:r>
          </w:p>
        </w:tc>
        <w:tc>
          <w:tcPr>
            <w:tcW w:w="501" w:type="dxa"/>
            <w:vAlign w:val="center"/>
          </w:tcPr>
          <w:p>
            <w:pPr>
              <w:rPr>
                <w:rFonts w:ascii="Times New Roman" w:hAnsi="Times New Roman" w:cs="Times New Roman"/>
                <w:szCs w:val="21"/>
              </w:rPr>
            </w:pPr>
            <w:r>
              <w:rPr>
                <w:rFonts w:ascii="Times New Roman" w:hAnsi="Times New Roman" w:cs="Times New Roman"/>
                <w:szCs w:val="21"/>
              </w:rPr>
              <w:t>2018 年 06月 01日</w:t>
            </w:r>
          </w:p>
        </w:tc>
        <w:tc>
          <w:tcPr>
            <w:tcW w:w="501"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Shengxi Wu, Wen ting Wang,</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Baolin Guo, Jiaqi Wang, Han Yao</w:t>
            </w:r>
          </w:p>
        </w:tc>
        <w:tc>
          <w:tcPr>
            <w:tcW w:w="85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郭保霖，王嘉琪，姚涵，任可可，陈晶，杨静，蔡国洪，刘海鹰，范云龙，王文挺，武胜昔</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21</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lang w:val="de-DE"/>
              </w:rPr>
              <w:t>Web of Science</w:t>
            </w:r>
          </w:p>
        </w:tc>
        <w:tc>
          <w:tcPr>
            <w:tcW w:w="576"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08" w:hRule="exact"/>
        </w:trPr>
        <w:tc>
          <w:tcPr>
            <w:tcW w:w="39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w:t>
            </w:r>
          </w:p>
        </w:tc>
        <w:tc>
          <w:tcPr>
            <w:tcW w:w="1491" w:type="dxa"/>
            <w:vAlign w:val="center"/>
          </w:tcPr>
          <w:p>
            <w:pPr>
              <w:rPr>
                <w:rFonts w:ascii="Times New Roman" w:hAnsi="Times New Roman" w:cs="Times New Roman"/>
                <w:szCs w:val="21"/>
              </w:rPr>
            </w:pPr>
            <w:r>
              <w:rPr>
                <w:rFonts w:ascii="Times New Roman" w:hAnsi="Times New Roman" w:cs="Times New Roman"/>
                <w:szCs w:val="21"/>
              </w:rPr>
              <w:t>Anterior cingulate cortex dysfunction underlies social deficits in Shank3 mutant mice</w:t>
            </w:r>
          </w:p>
        </w:tc>
        <w:tc>
          <w:tcPr>
            <w:tcW w:w="753" w:type="dxa"/>
            <w:vAlign w:val="center"/>
          </w:tcPr>
          <w:p>
            <w:pPr>
              <w:pStyle w:val="2"/>
              <w:adjustRightInd w:val="0"/>
              <w:spacing w:after="50" w:line="240" w:lineRule="auto"/>
              <w:ind w:firstLine="0" w:firstLineChars="0"/>
              <w:outlineLvl w:val="1"/>
              <w:rPr>
                <w:rFonts w:ascii="Times New Roman" w:cs="Times New Roman"/>
                <w:sz w:val="21"/>
                <w:szCs w:val="21"/>
              </w:rPr>
            </w:pPr>
            <w:r>
              <w:rPr>
                <w:rFonts w:ascii="Times New Roman" w:cs="Times New Roman"/>
                <w:sz w:val="21"/>
                <w:szCs w:val="21"/>
              </w:rPr>
              <w:t>Nature Neuroscience</w:t>
            </w:r>
          </w:p>
        </w:tc>
        <w:tc>
          <w:tcPr>
            <w:tcW w:w="1318"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Baolin Guo, Jing Chen, Qian Chen, Keke Ren, Dayun Feng, Honghui Mao, Han Yao, Jing Yang, Haiying Liu, Yingying Liu, Fan Jia, Chuchu Qi, Taylor Lynn-Jones, Hailan Hu, Zhanyan Fu, Guoping Feng, Wenting Wang, Shengxi Wu</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2019年22卷1223-1234页</w:t>
            </w:r>
          </w:p>
        </w:tc>
        <w:tc>
          <w:tcPr>
            <w:tcW w:w="501" w:type="dxa"/>
            <w:vAlign w:val="center"/>
          </w:tcPr>
          <w:p>
            <w:pPr>
              <w:rPr>
                <w:rFonts w:ascii="Times New Roman" w:hAnsi="Times New Roman" w:cs="Times New Roman"/>
                <w:szCs w:val="21"/>
              </w:rPr>
            </w:pPr>
            <w:r>
              <w:rPr>
                <w:rFonts w:ascii="Times New Roman" w:hAnsi="Times New Roman" w:cs="Times New Roman"/>
                <w:szCs w:val="21"/>
              </w:rPr>
              <w:t>2019年07月22日</w:t>
            </w:r>
          </w:p>
        </w:tc>
        <w:tc>
          <w:tcPr>
            <w:tcW w:w="50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Shengxi Wu, Wenting Wang, Guoping Feng</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Baolin Guo, Jing Chen, Qian Chen,</w:t>
            </w:r>
          </w:p>
        </w:tc>
        <w:tc>
          <w:tcPr>
            <w:tcW w:w="85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郭保霖，陈晶，冯达云，毛宏晖，姚涵，杨静，刘海鹰，刘莹莹，贾凡，祁楚楚，胡海岚，王文挺，武胜昔</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128</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lang w:val="de-DE"/>
              </w:rPr>
              <w:t>Web of Science</w:t>
            </w:r>
          </w:p>
        </w:tc>
        <w:tc>
          <w:tcPr>
            <w:tcW w:w="576"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108" w:hRule="exact"/>
        </w:trPr>
        <w:tc>
          <w:tcPr>
            <w:tcW w:w="39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3</w:t>
            </w:r>
          </w:p>
        </w:tc>
        <w:tc>
          <w:tcPr>
            <w:tcW w:w="1491" w:type="dxa"/>
            <w:vAlign w:val="center"/>
          </w:tcPr>
          <w:p>
            <w:pPr>
              <w:rPr>
                <w:rFonts w:ascii="Times New Roman" w:hAnsi="Times New Roman" w:cs="Times New Roman"/>
                <w:szCs w:val="21"/>
              </w:rPr>
            </w:pPr>
            <w:r>
              <w:rPr>
                <w:rFonts w:ascii="Times New Roman" w:hAnsi="Times New Roman" w:cs="Times New Roman"/>
                <w:szCs w:val="21"/>
              </w:rPr>
              <w:t>Nociceptor-localized cGMP-dependent protein kinase I is a critical generator for central sensitization and neuropathic pain</w:t>
            </w:r>
          </w:p>
        </w:tc>
        <w:tc>
          <w:tcPr>
            <w:tcW w:w="753" w:type="dxa"/>
            <w:vAlign w:val="center"/>
          </w:tcPr>
          <w:p>
            <w:pPr>
              <w:pStyle w:val="2"/>
              <w:adjustRightInd w:val="0"/>
              <w:spacing w:after="50" w:line="240" w:lineRule="auto"/>
              <w:ind w:firstLine="0" w:firstLineChars="0"/>
              <w:outlineLvl w:val="1"/>
              <w:rPr>
                <w:rFonts w:ascii="Times New Roman" w:cs="Times New Roman"/>
                <w:sz w:val="21"/>
                <w:szCs w:val="21"/>
              </w:rPr>
            </w:pPr>
            <w:r>
              <w:rPr>
                <w:rFonts w:ascii="Times New Roman" w:cs="Times New Roman"/>
                <w:sz w:val="21"/>
                <w:szCs w:val="21"/>
              </w:rPr>
              <w:t>Pain</w:t>
            </w:r>
          </w:p>
        </w:tc>
        <w:tc>
          <w:tcPr>
            <w:tcW w:w="1318"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Fei Wang, Sui-Bin Ma, Zhi-Cheng Tian, Ya-Ting Cui, Xiang-Yu Cong, Wen-Bin Wu, Fu-Dong Wang, Zhen-Zhen Li, Wen-Juan Han, Tao-Zhi Wang, Zhi-Chuan Sun, Fan-Liang Zhang, Rou-Gang Xie, Sheng-Xi Wu, Ceng Luo</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2021年162卷135-151页</w:t>
            </w:r>
          </w:p>
        </w:tc>
        <w:tc>
          <w:tcPr>
            <w:tcW w:w="501" w:type="dxa"/>
            <w:vAlign w:val="center"/>
          </w:tcPr>
          <w:p>
            <w:pPr>
              <w:rPr>
                <w:rFonts w:ascii="Times New Roman" w:hAnsi="Times New Roman" w:cs="Times New Roman"/>
                <w:szCs w:val="21"/>
              </w:rPr>
            </w:pPr>
            <w:r>
              <w:rPr>
                <w:rFonts w:ascii="Times New Roman" w:hAnsi="Times New Roman" w:cs="Times New Roman"/>
                <w:szCs w:val="21"/>
              </w:rPr>
              <w:t>2020年08月05日</w:t>
            </w:r>
          </w:p>
        </w:tc>
        <w:tc>
          <w:tcPr>
            <w:tcW w:w="50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Ceng Luo</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Fei Wang, Sui-Bin Ma, Zhi-Cheng Tian</w:t>
            </w:r>
          </w:p>
        </w:tc>
        <w:tc>
          <w:tcPr>
            <w:tcW w:w="851"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rPr>
              <w:t>王菲，马绥斌，田志成，崔雅婷，丛翔宇，吴文斌，王福东，李珍珍，韩文娟，王涛之，孙智川，张凡亮，解柔刚，武胜昔，罗层</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18</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Web of Science</w:t>
            </w:r>
          </w:p>
        </w:tc>
        <w:tc>
          <w:tcPr>
            <w:tcW w:w="576"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525" w:hRule="exact"/>
        </w:trPr>
        <w:tc>
          <w:tcPr>
            <w:tcW w:w="39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4</w:t>
            </w:r>
          </w:p>
        </w:tc>
        <w:tc>
          <w:tcPr>
            <w:tcW w:w="1491" w:type="dxa"/>
            <w:vAlign w:val="center"/>
          </w:tcPr>
          <w:p>
            <w:pPr>
              <w:rPr>
                <w:rFonts w:ascii="Times New Roman" w:hAnsi="Times New Roman" w:cs="Times New Roman"/>
                <w:szCs w:val="21"/>
              </w:rPr>
            </w:pPr>
            <w:r>
              <w:rPr>
                <w:rFonts w:ascii="Times New Roman" w:hAnsi="Times New Roman" w:cs="Times New Roman"/>
                <w:szCs w:val="21"/>
              </w:rPr>
              <w:t>Presynaptic NMDARs on spinal nociceptor terminals state-dependently modulate synaptic transmission and pain</w:t>
            </w:r>
          </w:p>
        </w:tc>
        <w:tc>
          <w:tcPr>
            <w:tcW w:w="753" w:type="dxa"/>
            <w:vAlign w:val="center"/>
          </w:tcPr>
          <w:p>
            <w:pPr>
              <w:pStyle w:val="2"/>
              <w:adjustRightInd w:val="0"/>
              <w:spacing w:after="50" w:line="240" w:lineRule="auto"/>
              <w:ind w:firstLine="0" w:firstLineChars="0"/>
              <w:outlineLvl w:val="1"/>
              <w:rPr>
                <w:rFonts w:ascii="Times New Roman" w:cs="Times New Roman"/>
                <w:sz w:val="21"/>
                <w:szCs w:val="21"/>
              </w:rPr>
            </w:pPr>
            <w:r>
              <w:rPr>
                <w:rFonts w:ascii="Times New Roman" w:cs="Times New Roman"/>
                <w:sz w:val="21"/>
                <w:szCs w:val="21"/>
              </w:rPr>
              <w:t>Nature Communication</w:t>
            </w:r>
          </w:p>
        </w:tc>
        <w:tc>
          <w:tcPr>
            <w:tcW w:w="1318"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Rou-Gang Xie, Wen-Guang Chu, Da-Lu Liu, Xu Wang, Sui-Bin Ma, Fei Wang, Fu-Dong Wang, Zhen Lin , Wen-Bin Wu, Na Lu, Ying-Ying Liu, Wen-Juan Han, Hui Zhang, Zhan-Tao Bai, San-Jue Hu, Hui-Ren Tao, Thomas Kuner, Xu Zhang, Rohini Kuner, Sheng-Xi Wu, Ceng Luo</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2022年13卷</w:t>
            </w:r>
          </w:p>
        </w:tc>
        <w:tc>
          <w:tcPr>
            <w:tcW w:w="501" w:type="dxa"/>
            <w:vAlign w:val="center"/>
          </w:tcPr>
          <w:p>
            <w:pPr>
              <w:rPr>
                <w:rFonts w:ascii="Times New Roman" w:hAnsi="Times New Roman" w:cs="Times New Roman"/>
                <w:szCs w:val="21"/>
              </w:rPr>
            </w:pPr>
            <w:r>
              <w:rPr>
                <w:rFonts w:ascii="Times New Roman" w:hAnsi="Times New Roman" w:cs="Times New Roman"/>
                <w:szCs w:val="21"/>
              </w:rPr>
              <w:t>2022年02月07日</w:t>
            </w:r>
          </w:p>
        </w:tc>
        <w:tc>
          <w:tcPr>
            <w:tcW w:w="50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Ceng Luo, Sheng-Xi Wu</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Rou-Gang Xie, Wen-Guang Chu, Da-Lu Liu,, Xu Wang</w:t>
            </w:r>
          </w:p>
        </w:tc>
        <w:tc>
          <w:tcPr>
            <w:tcW w:w="851"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rPr>
              <w:t>解柔刚，褚文广，刘大路，王旭，马绥斌，王菲，王福东，林震，吴文斌，卢娜，刘莹莹，韩文娟，张慧，白占涛，胡三觉，张旭，武胜昔，罗层</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7</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lang w:val="de-DE"/>
              </w:rPr>
              <w:t>Web of Science</w:t>
            </w:r>
          </w:p>
        </w:tc>
        <w:tc>
          <w:tcPr>
            <w:tcW w:w="576" w:type="dxa"/>
            <w:vAlign w:val="center"/>
          </w:tcPr>
          <w:p>
            <w:pPr>
              <w:pStyle w:val="2"/>
              <w:adjustRightInd w:val="0"/>
              <w:spacing w:after="50" w:line="240" w:lineRule="auto"/>
              <w:ind w:firstLine="0" w:firstLineChars="0"/>
              <w:jc w:val="center"/>
              <w:outlineLvl w:val="1"/>
              <w:rPr>
                <w:rFonts w:ascii="Times New Roman" w:cs="Times New Roman"/>
                <w:sz w:val="21"/>
                <w:szCs w:val="21"/>
                <w:lang w:val="de-DE"/>
              </w:rPr>
            </w:pPr>
            <w:r>
              <w:rPr>
                <w:rFonts w:ascii="Times New Roman" w:cs="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250" w:hRule="exact"/>
        </w:trPr>
        <w:tc>
          <w:tcPr>
            <w:tcW w:w="39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5</w:t>
            </w:r>
          </w:p>
        </w:tc>
        <w:tc>
          <w:tcPr>
            <w:tcW w:w="1491" w:type="dxa"/>
            <w:vAlign w:val="center"/>
          </w:tcPr>
          <w:p>
            <w:pPr>
              <w:rPr>
                <w:rFonts w:ascii="Times New Roman" w:hAnsi="Times New Roman" w:cs="Times New Roman"/>
                <w:szCs w:val="21"/>
              </w:rPr>
            </w:pPr>
            <w:r>
              <w:rPr>
                <w:rFonts w:ascii="Times New Roman" w:hAnsi="Times New Roman" w:cs="Times New Roman"/>
                <w:szCs w:val="21"/>
              </w:rPr>
              <w:t>Extracellular matrix protein laminin β1 regulates pain sensitivity and anxiodepression-like behaviors in mice</w:t>
            </w:r>
          </w:p>
        </w:tc>
        <w:tc>
          <w:tcPr>
            <w:tcW w:w="753" w:type="dxa"/>
            <w:vAlign w:val="center"/>
          </w:tcPr>
          <w:p>
            <w:pPr>
              <w:pStyle w:val="2"/>
              <w:adjustRightInd w:val="0"/>
              <w:spacing w:after="50" w:line="240" w:lineRule="auto"/>
              <w:ind w:firstLine="0" w:firstLineChars="0"/>
              <w:outlineLvl w:val="1"/>
              <w:rPr>
                <w:rFonts w:ascii="Times New Roman" w:cs="Times New Roman"/>
                <w:sz w:val="21"/>
                <w:szCs w:val="21"/>
              </w:rPr>
            </w:pPr>
            <w:r>
              <w:rPr>
                <w:rFonts w:ascii="Times New Roman" w:cs="Times New Roman"/>
                <w:sz w:val="21"/>
                <w:szCs w:val="21"/>
              </w:rPr>
              <w:t>Journal of Clinical Investigation</w:t>
            </w:r>
          </w:p>
        </w:tc>
        <w:tc>
          <w:tcPr>
            <w:tcW w:w="1318"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Zhen-Zhen Li, Wen-Juan Han, Zhi-Chuan Sun, Yun Chen, Jun-Yi Sun, Guo-Hong Cai, Wan-Neng Liu, Tao-Zhi Wang, Yang-Dan Xie, Hong-Hui Mao, Fei Wang, Sui-Bin Ma, Fu-Dong Wang, Rou-Gang Xie, Sheng-Xi Wu, Ceng Luo</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2021年131卷</w:t>
            </w:r>
          </w:p>
        </w:tc>
        <w:tc>
          <w:tcPr>
            <w:tcW w:w="501" w:type="dxa"/>
            <w:vAlign w:val="center"/>
          </w:tcPr>
          <w:p>
            <w:pPr>
              <w:rPr>
                <w:rFonts w:ascii="Times New Roman" w:hAnsi="Times New Roman" w:cs="Times New Roman"/>
                <w:szCs w:val="21"/>
              </w:rPr>
            </w:pPr>
            <w:r>
              <w:rPr>
                <w:rFonts w:ascii="Times New Roman" w:hAnsi="Times New Roman" w:cs="Times New Roman"/>
                <w:szCs w:val="21"/>
              </w:rPr>
              <w:t>2021年06月22日</w:t>
            </w:r>
          </w:p>
        </w:tc>
        <w:tc>
          <w:tcPr>
            <w:tcW w:w="50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Ceng Luo, Shengxi Wu</w:t>
            </w:r>
          </w:p>
        </w:tc>
        <w:tc>
          <w:tcPr>
            <w:tcW w:w="633"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Zhen-Zhen Li, Wen-Juan Han, Zhi-Chuan Sun</w:t>
            </w:r>
          </w:p>
        </w:tc>
        <w:tc>
          <w:tcPr>
            <w:tcW w:w="851"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李珍珍，韩文娟，孙智川，陈云，孙俊逸，蔡国洪，刘万能，王涛之，谢丹阳，毛宏晖，王菲，马绥斌，王福东，解柔刚，武胜昔，罗层</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30</w:t>
            </w:r>
          </w:p>
        </w:tc>
        <w:tc>
          <w:tcPr>
            <w:tcW w:w="567"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lang w:val="de-DE"/>
              </w:rPr>
              <w:t>Web of Science</w:t>
            </w:r>
          </w:p>
        </w:tc>
        <w:tc>
          <w:tcPr>
            <w:tcW w:w="576" w:type="dxa"/>
            <w:vAlign w:val="center"/>
          </w:tcPr>
          <w:p>
            <w:pPr>
              <w:pStyle w:val="2"/>
              <w:adjustRightInd w:val="0"/>
              <w:spacing w:after="50" w:line="240" w:lineRule="auto"/>
              <w:ind w:firstLine="0" w:firstLineChars="0"/>
              <w:jc w:val="center"/>
              <w:outlineLvl w:val="1"/>
              <w:rPr>
                <w:rFonts w:ascii="Times New Roman" w:cs="Times New Roman"/>
                <w:sz w:val="21"/>
                <w:szCs w:val="21"/>
              </w:rPr>
            </w:pPr>
            <w:r>
              <w:rPr>
                <w:rFonts w:ascii="Times New Roman" w:cs="Times New Roman"/>
                <w:sz w:val="21"/>
                <w:szCs w:val="21"/>
              </w:rPr>
              <w:t>是</w:t>
            </w:r>
          </w:p>
        </w:tc>
      </w:tr>
    </w:tbl>
    <w:p>
      <w:pPr>
        <w:ind w:firstLine="640" w:firstLineChars="200"/>
        <w:rPr>
          <w:rFonts w:hint="eastAsia" w:ascii="黑体" w:hAnsi="黑体" w:eastAsia="黑体" w:cs="黑体"/>
          <w:sz w:val="32"/>
        </w:rPr>
      </w:pPr>
      <w:r>
        <w:rPr>
          <w:rFonts w:hint="eastAsia" w:ascii="黑体" w:hAnsi="黑体" w:eastAsia="黑体" w:cs="黑体"/>
          <w:sz w:val="32"/>
        </w:rPr>
        <w:t>九、完成人合作关系说明</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主要完成人2（罗层）是主要完成人1（武胜昔）课题组中核心研究骨干，合作形式包括：论文合著（见必备附件1-代表性论著3，4，5）、共建团队（见其他附件3-1、3-2、3-3）。</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3（王文挺）是主要完成人1（武胜昔）课题组中核心研究骨干，合作形式包括：论文合著（见必备附件1-代表性论著1，2）、共同立项（见其他文件1-1、1-2）、共同授权专利（见其他附件2-1，2-3）、共建团队（见其他附件3-3）。</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主要完成人1（武胜昔）是主要完成人4（郭保霖）的博士研究生导师，合作形式包括：论文合著（见必备附件1-代表性论著1，2）、共同立项（见其他文件1-1、1-2）、共同授权专利（见其他附件2-1，2-3）。</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2（罗层）是主要完成人5（解柔刚）的博士课题指导老师，合作形式包括：论文合著（见必备附件1-代表性论著4）、共同立项（见其他附件1-4）、共同授权专利（见其他附件2-2，2-4）共建团队（见其他附件3-3、3-4）。</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主要完成人2（罗层）是主要完成人6（李珍珍）的博士研究生导师，合作形式包括：论文合著（见必备附件1-代表性论著5）、共同立项（见其他附件1-3）、共建团队（见其他附件3-4）。</w:t>
      </w:r>
    </w:p>
    <w:p>
      <w:pPr>
        <w:autoSpaceDE w:val="0"/>
        <w:autoSpaceDN w:val="0"/>
        <w:adjustRightInd w:val="0"/>
        <w:spacing w:line="276" w:lineRule="auto"/>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主要完成人3（王文挺）是主要完成人4（郭保霖）的博士课题指导老师，合作形式是论文合著（见必备附件1-代表性论著1，2），共同立项（见其他附件1-1、1-2）、共同授权专利（见其他附件2-1，2-3）、共建团队（见其他附件3-4）。</w:t>
      </w:r>
    </w:p>
    <w:p>
      <w:pPr>
        <w:spacing w:line="276" w:lineRule="auto"/>
        <w:ind w:firstLine="480" w:firstLineChars="200"/>
        <w:rPr>
          <w:rFonts w:ascii="Times New Roman" w:hAnsi="Times New Roman" w:eastAsia="宋体" w:cs="Times New Roman"/>
          <w:sz w:val="24"/>
          <w:szCs w:val="24"/>
        </w:rPr>
      </w:pPr>
      <w:bookmarkStart w:id="2" w:name="_GoBack"/>
      <w:bookmarkEnd w:id="2"/>
      <w:r>
        <w:rPr>
          <w:rFonts w:ascii="Times New Roman" w:hAnsi="Times New Roman" w:eastAsia="宋体" w:cs="Times New Roman"/>
          <w:sz w:val="24"/>
          <w:szCs w:val="24"/>
        </w:rPr>
        <w:t>主要完成人3（王文挺）、主要完成人4（郭保霖）、主要完成人5（解柔刚）、主要完成人6（李珍珍）长期开展科研合作，合作形式包括：共同立项（见其他附件1-1、1-2、1-4、1-5），共同授权专利（见其他附件2-1，2-3）、共建团队（见其他附件3-3、3-4）。</w:t>
      </w:r>
    </w:p>
    <w:p>
      <w:pPr>
        <w:spacing w:line="276" w:lineRule="auto"/>
        <w:rPr>
          <w:rFonts w:ascii="Times New Roman" w:hAnsi="Times New Roman" w:eastAsia="宋体" w:cs="Times New Roman"/>
          <w:sz w:val="24"/>
          <w:szCs w:val="24"/>
        </w:rPr>
      </w:pPr>
    </w:p>
    <w:sectPr>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C5E7A"/>
    <w:multiLevelType w:val="multilevel"/>
    <w:tmpl w:val="122C5E7A"/>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
    <w:nsid w:val="1A5149BA"/>
    <w:multiLevelType w:val="multilevel"/>
    <w:tmpl w:val="1A5149BA"/>
    <w:lvl w:ilvl="0" w:tentative="0">
      <w:start w:val="1"/>
      <w:numFmt w:val="decimal"/>
      <w:lvlText w:val="%1）"/>
      <w:lvlJc w:val="left"/>
      <w:pPr>
        <w:ind w:left="922" w:hanging="440"/>
      </w:pPr>
      <w:rPr>
        <w:rFonts w:ascii="Times New Roman" w:hAnsi="Times New Roman" w:eastAsia="宋体" w:cs="Times New Roman"/>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2">
    <w:nsid w:val="486C0983"/>
    <w:multiLevelType w:val="multilevel"/>
    <w:tmpl w:val="486C0983"/>
    <w:lvl w:ilvl="0" w:tentative="0">
      <w:start w:val="1"/>
      <w:numFmt w:val="decimal"/>
      <w:lvlText w:val="%1."/>
      <w:lvlJc w:val="left"/>
      <w:pPr>
        <w:ind w:left="922" w:hanging="440"/>
      </w:pPr>
      <w:rPr>
        <w:rFonts w:hint="eastAsia" w:ascii="黑体" w:hAnsi="黑体" w:eastAsia="黑体"/>
        <w:b/>
        <w:bCs/>
        <w:sz w:val="24"/>
        <w:szCs w:val="24"/>
      </w:rPr>
    </w:lvl>
    <w:lvl w:ilvl="1" w:tentative="0">
      <w:start w:val="1"/>
      <w:numFmt w:val="decimal"/>
      <w:lvlText w:val="%2）"/>
      <w:lvlJc w:val="left"/>
      <w:pPr>
        <w:ind w:left="1282" w:hanging="360"/>
      </w:pPr>
      <w:rPr>
        <w:rFonts w:hint="default" w:ascii="宋体" w:hAnsi="宋体" w:eastAsia="宋体"/>
        <w:b w:val="0"/>
        <w:bCs w:val="0"/>
      </w:r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3">
    <w:nsid w:val="79C53D6B"/>
    <w:multiLevelType w:val="multilevel"/>
    <w:tmpl w:val="79C53D6B"/>
    <w:lvl w:ilvl="0" w:tentative="0">
      <w:start w:val="1"/>
      <w:numFmt w:val="decimal"/>
      <w:lvlText w:val="%1."/>
      <w:lvlJc w:val="left"/>
      <w:pPr>
        <w:ind w:left="922" w:hanging="440"/>
      </w:pPr>
      <w:rPr>
        <w:rFonts w:hint="eastAsia"/>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4">
    <w:nsid w:val="7F397FAC"/>
    <w:multiLevelType w:val="multilevel"/>
    <w:tmpl w:val="7F397FAC"/>
    <w:lvl w:ilvl="0" w:tentative="0">
      <w:start w:val="1"/>
      <w:numFmt w:val="decimal"/>
      <w:lvlText w:val="%1）"/>
      <w:lvlJc w:val="left"/>
      <w:pPr>
        <w:ind w:left="840" w:hanging="360"/>
      </w:pPr>
      <w:rPr>
        <w:rFonts w:hint="default" w:ascii="Times New Roman" w:hAnsi="Times New Roman" w:eastAsia="宋体" w:cs="Times New Roman"/>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E1YTkxYzVmM2VjNmQwY2RlYTA0ODIyN2JmZjNhZTQifQ=="/>
  </w:docVars>
  <w:rsids>
    <w:rsidRoot w:val="0063432F"/>
    <w:rsid w:val="00027FC0"/>
    <w:rsid w:val="00047AA2"/>
    <w:rsid w:val="00052441"/>
    <w:rsid w:val="000C1FA3"/>
    <w:rsid w:val="0014707E"/>
    <w:rsid w:val="00196CCD"/>
    <w:rsid w:val="001B38B0"/>
    <w:rsid w:val="00364877"/>
    <w:rsid w:val="003C1C8B"/>
    <w:rsid w:val="003D0AEC"/>
    <w:rsid w:val="004521BD"/>
    <w:rsid w:val="004534AA"/>
    <w:rsid w:val="004642BF"/>
    <w:rsid w:val="004D4A0B"/>
    <w:rsid w:val="004F2673"/>
    <w:rsid w:val="00547855"/>
    <w:rsid w:val="005A2A65"/>
    <w:rsid w:val="005B48AE"/>
    <w:rsid w:val="0063432F"/>
    <w:rsid w:val="00635434"/>
    <w:rsid w:val="00664161"/>
    <w:rsid w:val="007300FE"/>
    <w:rsid w:val="00766718"/>
    <w:rsid w:val="007D228F"/>
    <w:rsid w:val="00805147"/>
    <w:rsid w:val="00847054"/>
    <w:rsid w:val="0085612C"/>
    <w:rsid w:val="008A0178"/>
    <w:rsid w:val="00915694"/>
    <w:rsid w:val="009A744E"/>
    <w:rsid w:val="00A27BEF"/>
    <w:rsid w:val="00B137A1"/>
    <w:rsid w:val="00B34A45"/>
    <w:rsid w:val="00B373B9"/>
    <w:rsid w:val="00C117E0"/>
    <w:rsid w:val="00C330D4"/>
    <w:rsid w:val="00CA42B8"/>
    <w:rsid w:val="00CC3C57"/>
    <w:rsid w:val="00CF5978"/>
    <w:rsid w:val="00D23B6C"/>
    <w:rsid w:val="00DB0F37"/>
    <w:rsid w:val="00E20DC9"/>
    <w:rsid w:val="00E8564E"/>
    <w:rsid w:val="00EB0D62"/>
    <w:rsid w:val="00F24EB9"/>
    <w:rsid w:val="00F62BA5"/>
    <w:rsid w:val="00F9054A"/>
    <w:rsid w:val="6CF45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qFormat/>
    <w:uiPriority w:val="0"/>
    <w:pPr>
      <w:spacing w:line="360" w:lineRule="auto"/>
      <w:ind w:firstLine="480" w:firstLineChars="200"/>
    </w:pPr>
    <w:rPr>
      <w:rFonts w:ascii="仿宋_GB2312" w:hAnsi="Times New Roman"/>
      <w:sz w:val="24"/>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qFormat/>
    <w:uiPriority w:val="34"/>
    <w:pPr>
      <w:ind w:firstLine="420" w:firstLineChars="200"/>
    </w:pPr>
  </w:style>
  <w:style w:type="character" w:customStyle="1" w:styleId="9">
    <w:name w:val="纯文本 字符"/>
    <w:link w:val="2"/>
    <w:qFormat/>
    <w:uiPriority w:val="0"/>
    <w:rPr>
      <w:rFonts w:ascii="仿宋_GB2312" w:hAnsi="Times New Roman"/>
      <w:sz w:val="24"/>
    </w:rPr>
  </w:style>
  <w:style w:type="character" w:customStyle="1" w:styleId="10">
    <w:name w:val="纯文本 Char"/>
    <w:basedOn w:val="7"/>
    <w:semiHidden/>
    <w:qFormat/>
    <w:uiPriority w:val="99"/>
    <w:rPr>
      <w:rFonts w:ascii="宋体" w:hAnsi="Courier New" w:eastAsia="宋体" w:cs="Courier New"/>
      <w:szCs w:val="21"/>
    </w:rPr>
  </w:style>
  <w:style w:type="character" w:customStyle="1" w:styleId="11">
    <w:name w:val="页眉 字符"/>
    <w:basedOn w:val="7"/>
    <w:link w:val="4"/>
    <w:qFormat/>
    <w:uiPriority w:val="99"/>
    <w:rPr>
      <w:sz w:val="18"/>
      <w:szCs w:val="18"/>
    </w:rPr>
  </w:style>
  <w:style w:type="character" w:customStyle="1" w:styleId="12">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Company</Company>
  <Pages>10</Pages>
  <Words>6164</Words>
  <Characters>9278</Characters>
  <Lines>72</Lines>
  <Paragraphs>20</Paragraphs>
  <TotalTime>5</TotalTime>
  <ScaleCrop>false</ScaleCrop>
  <LinksUpToDate>false</LinksUpToDate>
  <CharactersWithSpaces>9719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2024-07-12T07:47:00Z</dcterms:created>
  <dc:creator>NTKO</dc:creator>
  <cp:lastModifiedBy>WPS_1641343652</cp:lastModifiedBy>
  <cp:lastPrinted>2024-07-12T07:46:00Z</cp:lastPrinted>
  <dcterms:modified xsi:type="dcterms:W3CDTF">2024-07-14T12:32:24Z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EADDFCF656B248E281A4BF4C593023E2_12</vt:lpwstr>
  </property>
</Properties>
</file>