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beforeLines="0" w:after="0" w:afterLines="0"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2024年度陕西省科学技术奖提名公示内容</w:t>
      </w:r>
    </w:p>
    <w:p>
      <w:pPr>
        <w:pageBreakBefore w:val="0"/>
        <w:numPr>
          <w:ilvl w:val="0"/>
          <w:numId w:val="0"/>
        </w:numPr>
        <w:kinsoku/>
        <w:wordWrap/>
        <w:overflowPunct/>
        <w:topLinePunct w:val="0"/>
        <w:autoSpaceDE/>
        <w:autoSpaceDN/>
        <w:bidi w:val="0"/>
        <w:spacing w:line="560" w:lineRule="exact"/>
        <w:textAlignment w:val="auto"/>
        <w:rPr>
          <w:rFonts w:hint="eastAsia" w:ascii="黑体" w:hAnsi="黑体" w:eastAsia="黑体" w:cs="黑体"/>
          <w:b w:val="0"/>
          <w:bCs/>
          <w:kern w:val="2"/>
          <w:sz w:val="32"/>
          <w:szCs w:val="32"/>
          <w:lang w:val="en-US" w:eastAsia="zh-CN" w:bidi="ar-SA"/>
        </w:rPr>
      </w:pPr>
    </w:p>
    <w:p>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bCs w:val="0"/>
          <w:kern w:val="2"/>
          <w:sz w:val="32"/>
          <w:szCs w:val="32"/>
          <w:lang w:val="en-US" w:eastAsia="zh-CN" w:bidi="ar-SA"/>
        </w:rPr>
      </w:pPr>
      <w:r>
        <w:rPr>
          <w:rFonts w:hint="eastAsia" w:ascii="黑体" w:hAnsi="黑体" w:eastAsia="黑体" w:cs="黑体"/>
          <w:b w:val="0"/>
          <w:bCs/>
          <w:kern w:val="2"/>
          <w:sz w:val="32"/>
          <w:szCs w:val="32"/>
          <w:lang w:val="en-US" w:eastAsia="zh-CN" w:bidi="ar-SA"/>
        </w:rPr>
        <w:t>一、项目名称</w:t>
      </w:r>
      <w:r>
        <w:rPr>
          <w:rFonts w:hint="eastAsia" w:ascii="仿宋" w:hAnsi="仿宋" w:eastAsia="仿宋" w:cs="仿宋"/>
          <w:b/>
          <w:bCs w:val="0"/>
          <w:kern w:val="2"/>
          <w:sz w:val="32"/>
          <w:szCs w:val="32"/>
          <w:lang w:val="en-US" w:eastAsia="zh-CN" w:bidi="ar-SA"/>
        </w:rPr>
        <w:t xml:space="preserve"> </w:t>
      </w:r>
    </w:p>
    <w:p>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sz w:val="32"/>
          <w:szCs w:val="32"/>
        </w:rPr>
      </w:pPr>
      <w:r>
        <w:rPr>
          <w:rFonts w:hint="eastAsia" w:ascii="仿宋" w:hAnsi="仿宋" w:eastAsia="仿宋" w:cs="仿宋"/>
          <w:b w:val="0"/>
          <w:bCs/>
          <w:sz w:val="32"/>
          <w:szCs w:val="32"/>
        </w:rPr>
        <w:t>多学科干预模式下女性生育力保护临床应用研究</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二、提名者及提名意见</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1"/>
        <w:jc w:val="both"/>
        <w:textAlignment w:val="auto"/>
        <w:rPr>
          <w:rFonts w:hint="eastAsia" w:ascii="Times New Roman" w:hAnsi="Times New Roman" w:eastAsia="仿宋" w:cs="仿宋_GB2312"/>
          <w:b w:val="0"/>
          <w:kern w:val="2"/>
          <w:sz w:val="32"/>
          <w:szCs w:val="32"/>
          <w:lang w:val="en-US" w:eastAsia="zh-CN" w:bidi="ar"/>
        </w:rPr>
      </w:pPr>
      <w:r>
        <w:rPr>
          <w:rFonts w:hint="eastAsia" w:ascii="Times New Roman" w:hAnsi="Times New Roman" w:eastAsia="仿宋" w:cs="仿宋_GB2312"/>
          <w:b w:val="0"/>
          <w:kern w:val="2"/>
          <w:sz w:val="32"/>
          <w:szCs w:val="32"/>
          <w:lang w:val="en-US" w:eastAsia="zh-CN" w:bidi="ar"/>
        </w:rPr>
        <w:t>提名单位：陕西省卫生健康委员会</w:t>
      </w:r>
    </w:p>
    <w:p>
      <w:pPr>
        <w:keepNext w:val="0"/>
        <w:keepLines w:val="0"/>
        <w:pageBreakBefore w:val="0"/>
        <w:widowControl w:val="0"/>
        <w:kinsoku/>
        <w:wordWrap/>
        <w:overflowPunct/>
        <w:topLinePunct w:val="0"/>
        <w:autoSpaceDE/>
        <w:autoSpaceDN/>
        <w:bidi w:val="0"/>
        <w:adjustRightInd/>
        <w:snapToGrid/>
        <w:spacing w:line="560" w:lineRule="exact"/>
        <w:ind w:firstLine="561"/>
        <w:textAlignment w:val="auto"/>
        <w:rPr>
          <w:rFonts w:hint="default"/>
          <w:sz w:val="32"/>
          <w:szCs w:val="32"/>
          <w:lang w:val="en-US" w:eastAsia="zh-CN"/>
        </w:rPr>
      </w:pPr>
      <w:r>
        <w:rPr>
          <w:rFonts w:hint="eastAsia" w:ascii="Times New Roman" w:hAnsi="Times New Roman" w:eastAsia="仿宋" w:cs="仿宋_GB2312"/>
          <w:b w:val="0"/>
          <w:kern w:val="2"/>
          <w:sz w:val="32"/>
          <w:szCs w:val="32"/>
          <w:lang w:val="en-US" w:eastAsia="zh-CN" w:bidi="ar"/>
        </w:rPr>
        <w:t>提名意见：</w:t>
      </w:r>
      <w:r>
        <w:rPr>
          <w:rFonts w:hint="eastAsia" w:ascii="仿宋" w:hAnsi="仿宋" w:eastAsia="仿宋" w:cs="仿宋"/>
          <w:color w:val="000000"/>
          <w:kern w:val="0"/>
          <w:sz w:val="32"/>
          <w:szCs w:val="32"/>
          <w:lang w:val="en-US" w:eastAsia="zh-CN" w:bidi="ar"/>
        </w:rPr>
        <w:t xml:space="preserve">拟提名该项目为陕西省科学技术进步奖。 </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三、项目简介</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产后即时落实避孕措施对预防非计划妊娠,降低人工流产率及其并发症有重要意义。我国计划生育服务的覆盖率自 20 世纪 80 年代起就处于全球领先地位，并且以长效避孕措施为主。但是随着国家计划生育政策的调整，避孕方法的选择也在发生变化。西北妇女儿童医院是陕西省卫健委直属三级甲等专科医院、陕西省计划生育研究所、国家级示范孕妇学校。妇科是陕西省妇科疾病临床研究中心，医院作为陕西省第一家PAC优质服务项目医院，着力聚焦于为流产、产后女性提供科学优质流产、产后后咨询服务，并积累了大量流产后管理经验，项目实施过程中，共对5万例服务对象进行生育力保护的综合干预及临床指导。</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为提高陕西省乃至西北地区的女性生育综合干预水平，更好的推进女性生育力保护临床应用，先后成立了陕西省PAC、PPC联盟、陕西省医学会生殖健康与计划生育学分会、陕西省健康促进与教育协会生殖健康分会，搭建我省计划生育生殖健康医、教、研合作共享的平台，召开学术年会和陕西省产后避孕适宜技术推广培训班及生育力保护公益巡讲等各种活动，向西安、宝鸡、渭南、商洛、安康等地进行适宜技术推广和应用，期间共培训全省相关医务人员1100人次。</w:t>
      </w:r>
    </w:p>
    <w:p>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四、科技创新</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本项目属于医药与卫生领域。本项目主要特色是多学科干预模式下女性生育力保护临床应用研究及推广，技术创新内容如下：</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（1）对5万例服务对象进行综合模式的生育力保护关爱行动</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世界卫生组织于2013年11月发表了在全球进行的调查，从结果中筛选出列居前15位的计划生育研究课题，其中产后非意愿妊娠的预防位列前三位。目前国外把产后避孕教育归为产后保健的标准组成部分，一项高级别的循证医学荟萃分析研究显示，产后期间发生非意愿妊娠比例高的主要原因是妇女在产前登记、产前检查以及产后复查时，均没有得到适时的产后避孕知识的宣教和指导，产后避孕方法宣教更有利于提高产后避孕方法的实施。</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我国每年约有600万～800万左右的人工流产，占世界人工流产数量的1/4，没有采取有效的避孕措施是造成这种现状的首要因素。2013年对全国30个省296 家医院的调查显示，人工流产者中，竟然有44.4%的妇女没有采取任何避孕措施。更令人担忧的是，产后1年内人工流产数量占同期人工流产总数的10.76%，其中81.50%为高危流产，未采取任何避孕的妇女竟然高达56.1%。这些触目惊心的数据提醒我们，我国人工流产形势严峻，对育龄妇女身心健康的影响不容乐观。产后1年内人工流产形势更加严峻，严重危害育龄妇女生育能力；但是这些数据也从另一个方面提示我们，采用有效的避孕措施是防止意外妊娠、减少人工流产，尤其是减少产后1年内人工流产的最重要手段。</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近年来随着国家生育政策的改变，“二孩”全面放开，产后计划生育的服务策略由控制人口转变为保障妇女的生殖健康和母婴健康等方面。世界卫生组织在2005年提出妇女的分娩间隔≥2年，这不仅可以减少母儿的并发症和死亡率，而且对新生儿预后也有益处。因此避免产后意外妊娠，降低人工流产率，保护妇女的生育能力是目前计划生育工作的一个重点。</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国际上目前将产后避孕作为产后保健的重要组成部分，但在我国尚未充分重视。我国现有的产后保健服务内容和模式对产后计划生育服务很大程度上忽略了，产后保健医务工作者也未必完全掌握必要的服务知识和技能。因此，要降低我国妇女产后非意愿妊娠发生水平，就必须要修订我国目前产后保健服务内容和服务模式，整合原卫生和计生产后保健技术服务平台，改善和提高医务和计划生育服务人员的服务水平。</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本课题的实施，探索妇幼保健和计划生育及围产期保健服务的有效结合，形成了多学科干预模式下女性生育力保护体系和标准操作流程，有效提高妇女产后及时避孕率，降低产后非意愿妊娠率和人工流产率，有效保护妇女的生育力。课题实施过程中，共对5万例服务对象进行生育力保护的综合干预及临床指导，结果表明：产后 1年内综合避孕率达90%以上，恢复性生活的产后妇女综合避孕率达到了99%，产后非意愿妊娠率降到了1.4%，远低于历史资料的10%。与此同时，妇幼保健和计划生育服务人员应利用这些机会，充分将产后避孕的知识及重要性普及给产后妇女，并及时提供避孕措施，积极推广长效可逆避孕（LARC）。另外，相关医务工作者通过课题的实施，即刻了解和掌握国际国内最新产后避孕的知识和技能，有效提高了服务水平。虽然我国的产后避孕现状形式严峻，但这是时代赋予我们的新使命。</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（2）成立省级学术平台，持续推进生育力保护工作</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为了更好的推进“多学科干预模式下女性生育力保护临床应用研究”工作，与2021年先后成立陕西省PAC、PPC联盟、陕西省医学会生殖健康与计划生育学分会、陕西省健康促进与教育协会生殖健康分会等学术平台。</w:t>
      </w:r>
    </w:p>
    <w:p>
      <w:pPr>
        <w:pageBreakBefore w:val="0"/>
        <w:numPr>
          <w:ilvl w:val="0"/>
          <w:numId w:val="0"/>
        </w:numPr>
        <w:kinsoku/>
        <w:wordWrap/>
        <w:overflowPunct/>
        <w:topLinePunct w:val="0"/>
        <w:autoSpaceDE/>
        <w:autoSpaceDN/>
        <w:bidi w:val="0"/>
        <w:spacing w:line="560" w:lineRule="exact"/>
        <w:ind w:leftChars="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 xml:space="preserve">计划生育生殖健康是人类健康的基本需求，是民生范畴的重要内容。妇女儿童健康是全民健康的重要基石，是社会和谐发展的重要基础。生殖健康，特别是女性生殖健康始终是社会关注的重要话题。我国现有4亿个家庭，每个家庭都有几十年的计划生育生殖健康需求，随着经济社会发展，这方面的需求在不断增长。当前我国女性生殖健康状况却令人堪忧，据不完全统计，我国有70%的已婚女性患有不同程度的妇科疾病，职业女性也有近七成处于亚健康状况。因此，必须进一步引起全社会的高度关注。这些都对加强计划生育生殖健康领域的理论研究和技术创新，提出了严峻挑战和迫切要求。  </w:t>
      </w:r>
    </w:p>
    <w:p>
      <w:pPr>
        <w:pageBreakBefore w:val="0"/>
        <w:numPr>
          <w:ilvl w:val="0"/>
          <w:numId w:val="0"/>
        </w:numPr>
        <w:kinsoku/>
        <w:wordWrap/>
        <w:overflowPunct/>
        <w:topLinePunct w:val="0"/>
        <w:autoSpaceDE/>
        <w:autoSpaceDN/>
        <w:bidi w:val="0"/>
        <w:spacing w:line="560" w:lineRule="exact"/>
        <w:ind w:leftChars="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在此背景下，为了更好的推进“多学科干预模式下女性生育力保护临床应用研究”工作，于2011年由单莉教授牵头，经陕西省卫健委及陕西省医学会等部门的大力支持，先后成立陕西省PAC、PPC联盟、陕西省健康促进与教育协会生殖健康委员会、陕西省医学会生殖健康与计划生育学分会，搭建我省计划生育生殖健康医、教、研合作共享的平台，瞄准计划生育生殖健康科技最前沿，准确把握计划生育生殖健康科研新趋势，将极大的推动科研攻关和自主创新，促进我省计划生育生殖健康科学研究的快速发展。</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通过学/协会和联盟的成立，建立与基层良性互动的机制。一方面，围绕人口计生工作，发挥医、教、研优势，为基层开展计划生育、优生优育、生殖健康服务提供科学权威的理论支持和技术指导。另一方面，要坚持“实践是检验真理唯一标准”的原则，用基层实践效果来检验和调整医、教、研活动，听取民声、反映民意，确保研究活动始终保持正确方向，确保广大人民群众能够享受到协和和联盟成立带来的好处。</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通过学/协会和联盟的成立，发挥桥梁和纽带作用。广泛团结专家学者，充分发挥委员、理事及其所在单位的作用，整合优势资源，开展联合攻关，多出优秀成果。要以平台为依托，不断加强对中青年人才的支持和培养力度，推进计划生育生殖健康人才队伍建设。随着第七次全国如果普查结果的揭晓，当前我国人口发展变化形势已经悄然发生了重大变化，协会和联盟的成立，同时要注重依靠专家队伍，提升研判形势、把握规律的能力，加强对未来人口安全研究，增强工作的预见性，为社会发展创造有利条件，促进我省人口长期均衡发展。</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作为政府部门与专家、企业之间的桥梁，及时收集各方面的意见和建议，为政府决策提供科学依据，要及时精准宣传政府和医疗机构在推进计划生育生殖健康科技创新取得的新进展，增进全省人民对政府工作的理解和支持，树立政府和医疗机构良好形象。</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（3）陕西省生育力保护适宜技术推广及基层公益巡讲</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通过项目的实施，形成了较为成熟的多学科模式下生育力保护标准操作流程，依托陕西省医学会生殖健康与计划生育学分会、陕西省健康促进与教育协会生殖健康分会、陕西省PAC、PPC联盟等平台，于2021、2022、2023先后三年召开学术年会和陕西省产后避孕适宜技术推广培训班及生育力保护公益巡讲等各种活动，先后向全省多地（宝鸡、渭南、商洛、安康等）基层进行适宜技术推广和应用；期间共培训全省相关医务人员1100人次，收到了良好的效果。各项活动的成功举办对于进一步促进优质医疗资源共享，提升我省生医务工作者女性生育力保护工作者的整体业务素质，共同努力推动全省妇女生育力保护工作不断向前发展，为人民健康保驾护航起到了积极的推动作用。通过平台及巡讲等各项活动的下沉工作，辐射全省，将有效提升我省的妇女健康工作水平。</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（4）形成完善的生育力保护体系建设工作</w:t>
      </w:r>
    </w:p>
    <w:p>
      <w:pPr>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Times New Roman" w:hAnsi="Times New Roman" w:eastAsia="仿宋" w:cs="仿宋_GB2312"/>
          <w:sz w:val="32"/>
          <w:szCs w:val="32"/>
        </w:rPr>
      </w:pPr>
      <w:r>
        <w:rPr>
          <w:rFonts w:hint="eastAsia" w:ascii="Times New Roman" w:hAnsi="Times New Roman" w:eastAsia="仿宋" w:cs="仿宋_GB2312"/>
          <w:sz w:val="32"/>
          <w:szCs w:val="32"/>
        </w:rPr>
        <w:t>课题负责人单莉教授自2021至2023年先后三次参加中华医学会第十七次至十九次全国计划生育学术会议并进行项目成果展示，向全国推广我省产后避孕干预的新成果；建立并完善了产后避孕干预的新模式和标准操作流程，并得到了中华医学会计划生育学分会前任主委顾向应和现任主委刘欣燕及副主委车焱等教授的精心指导和肯定，项目负责人单莉与车焱教授合著《产后避孕-情景分析、临床服务与综合干预》一书，并与2022年出版发行；通过避孕适宜技术推广培训班，先后向全省多地基层进行适宜技术推广和应用，有效提高了产科、妇保科、计划生育妇科相关技术人员的理论水平和实践操作技术水平；依托该项目培训产后避孕干预讲师7名，培养硕士研究生5名，加强了人才队伍的建设。</w:t>
      </w:r>
    </w:p>
    <w:p>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bCs w:val="0"/>
          <w:kern w:val="2"/>
          <w:sz w:val="32"/>
          <w:szCs w:val="32"/>
          <w:lang w:val="en-US" w:eastAsia="zh-CN" w:bidi="ar-SA"/>
        </w:rPr>
      </w:pPr>
      <w:r>
        <w:rPr>
          <w:rFonts w:hint="eastAsia" w:ascii="黑体" w:hAnsi="黑体" w:eastAsia="黑体" w:cs="黑体"/>
          <w:b w:val="0"/>
          <w:bCs/>
          <w:kern w:val="2"/>
          <w:sz w:val="32"/>
          <w:szCs w:val="32"/>
          <w:lang w:val="en-US" w:eastAsia="zh-CN" w:bidi="ar-SA"/>
        </w:rPr>
        <w:t xml:space="preserve">五、客观评价 </w:t>
      </w:r>
      <w:r>
        <w:rPr>
          <w:rFonts w:hint="eastAsia" w:ascii="仿宋" w:hAnsi="仿宋" w:eastAsia="仿宋" w:cs="仿宋"/>
          <w:b/>
          <w:bCs w:val="0"/>
          <w:kern w:val="2"/>
          <w:sz w:val="32"/>
          <w:szCs w:val="32"/>
          <w:lang w:val="en-US" w:eastAsia="zh-CN" w:bidi="ar-SA"/>
        </w:rPr>
        <w:t xml:space="preserve"> </w:t>
      </w:r>
    </w:p>
    <w:p>
      <w:pPr>
        <w:pStyle w:val="4"/>
        <w:pageBreakBefore w:val="0"/>
        <w:numPr>
          <w:ilvl w:val="0"/>
          <w:numId w:val="1"/>
        </w:numPr>
        <w:kinsoku/>
        <w:wordWrap/>
        <w:overflowPunct/>
        <w:topLinePunct w:val="0"/>
        <w:autoSpaceDE/>
        <w:autoSpaceDN/>
        <w:bidi w:val="0"/>
        <w:spacing w:line="560" w:lineRule="exact"/>
        <w:ind w:firstLine="42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科技评价：</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本项目依托陕西省妇科疾病临床医学研究中心平台进行，结题陕西省科技计划陕西省重点研发计划陕西省产后避孕措施降低非意愿妊娠率的干预性研究项目，项目编号：2020SF-026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主要完成人单莉教授多参加中华医学会全国计划生育学术会议进行项目成果展示，向全国推广我省产后避孕干预的新成果；建立并完善了产后避孕干预的新模式和标准操作流程，并得到了中华医学会计划生育学分会前任主委顾向应和现任主委刘欣燕及副主委车焱等教授的精心指导和肯定，项目负责人单莉与车焱教授合著出版《产后避孕-情景分析、临床服务与综合干预》一书。</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基于本项目，参与编写标准6项，共发表科技论文7余篇，申报立项陕西省卫健委青年项目：基于代谢组学技术的稽留流产临床诊断标志物分析，项目编号 2021D05，及陕西省科技厅社会发展领域项目：稽留流产患者血清与绒毛组织中差异代谢物特征性分析。项目编号：2024SF-YBXM244。并以《关爱女性，促进母婴健康—产后避孕那些事》荣获中华预防医学会生育力保护分会第一届“全国生育力保护科普大赛”优秀奖。</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依托该项目培训产后避孕干预讲师7名，培养硕士研究生5名，加强了人才队伍的建设。</w:t>
      </w:r>
    </w:p>
    <w:p>
      <w:pPr>
        <w:pStyle w:val="4"/>
        <w:pageBreakBefore w:val="0"/>
        <w:numPr>
          <w:ilvl w:val="0"/>
          <w:numId w:val="1"/>
        </w:numPr>
        <w:kinsoku/>
        <w:wordWrap/>
        <w:overflowPunct/>
        <w:topLinePunct w:val="0"/>
        <w:autoSpaceDE/>
        <w:autoSpaceDN/>
        <w:bidi w:val="0"/>
        <w:spacing w:line="560" w:lineRule="exact"/>
        <w:ind w:firstLine="42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社会评价：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1）探索妇幼保健和计划生育服务的有效结合，形成了多学科干预模式下女性生育力保护体系和标准操作流程，有效提高妇女产后及时避孕率，降低产后非意愿妊娠率和人工流产率，控制生育间隔，为干预措施和干预模式的政策转化提供可行性依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（2）有效提高了妇女产后及时避孕水平，降低产后非意愿妊娠率和人工流产率，控制生育间隔，提高我省育龄女性生殖健康，降低孕产妇及儿童死亡率，具有良好的社会效益和经济效益。</w:t>
      </w:r>
    </w:p>
    <w:p>
      <w:pPr>
        <w:pStyle w:val="4"/>
        <w:keepNext w:val="0"/>
        <w:keepLines w:val="0"/>
        <w:pageBreakBefore w:val="0"/>
        <w:kinsoku/>
        <w:wordWrap/>
        <w:overflowPunct/>
        <w:topLinePunct w:val="0"/>
        <w:autoSpaceDE/>
        <w:autoSpaceDN/>
        <w:bidi w:val="0"/>
        <w:adjustRightInd/>
        <w:snapToGrid/>
        <w:spacing w:line="560" w:lineRule="exact"/>
        <w:ind w:firstLine="420"/>
        <w:jc w:val="left"/>
        <w:textAlignment w:val="auto"/>
        <w:rPr>
          <w:rFonts w:hint="default" w:ascii="Times New Roman" w:hAnsi="Times New Roman" w:eastAsia="仿宋" w:cs="仿宋_GB2312"/>
          <w:kern w:val="2"/>
          <w:sz w:val="32"/>
          <w:szCs w:val="32"/>
          <w:lang w:val="en-US" w:eastAsia="zh-CN" w:bidi="ar-SA"/>
        </w:rPr>
      </w:pPr>
      <w:r>
        <w:rPr>
          <w:rFonts w:hint="eastAsia" w:ascii="Times New Roman" w:hAnsi="Times New Roman" w:eastAsia="仿宋" w:cs="仿宋_GB2312"/>
          <w:kern w:val="2"/>
          <w:sz w:val="32"/>
          <w:szCs w:val="32"/>
          <w:lang w:val="en-US" w:eastAsia="zh-CN" w:bidi="ar-SA"/>
        </w:rPr>
        <w:t>（3）课题实施过程中共培训全省相关医务人员1100人次，收到了良好的效果，对5万例服务对象进行生育力保护的综合干预及临床指导。结果表明：产后 1年内综合避孕率达90%以上，恢复性生活的产后妇女综合避孕率达到了99%，产后非意愿妊娠率降到了1.4%，远低于历史资料的10%。与此同时，妇幼保健和计划生育服务人员应利用这些机会，充分将产后避孕的知识及重要性普及给产后妇女，并及时提供避孕措施，积极推广长效可逆避孕（LARC）。另外，相关医务工作者通过课题的实施，即刻了解和掌握国际国内最新产后避孕的知识和技能，有效提高了服务水平。虽然我国的产后避孕现状形式严峻，但这是时代赋予我们的新使命。</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 xml:space="preserve">六、应用情况 </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1、建立并完善了产后避孕干预的新模式和标准操作流程，该项目得到了中华医学会计划生育学分会前任主委顾向应和现任主委刘欣燕及副主委车焱等教授的精心指导和肯定，项目负责人单莉与车焱教授合著《产后避孕-情景分析、临床服务与综合干预》一书，并与2022年出版发行。</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2、课题负责人单莉教授自2021至2023年先后三次参加中华医学会第十七次至十九次全国计划生育学术会议并进行项目成果展示，向全国推广我省产后避孕干预的新成果。</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3、形成了多学科干预模式下女性生育力保护体系和标准操作流程，依托陕西省医学会生殖健康与计划生育学分会、陕西省健康促进与教育协会生殖健康分会、陕西省PAC、PPC联盟等平台，于2021、2022、2023先后三年召开学术年会和陕西省产后避孕适宜技术推广培训班，先后向全省多地（宝鸡、渭南、商洛、安康等）基层进行适宜技术推广和应用。</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4、有效提高了产科、妇保科、计划生育妇科生育力保护相关技术人员的理论水平和实践操作技术水平。</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5、依托该项目培训产后避孕干预讲师7名，培养硕士研究生5名，加强了人才队伍的建设。</w:t>
      </w:r>
    </w:p>
    <w:p>
      <w:pPr>
        <w:numPr>
          <w:ilvl w:val="0"/>
          <w:numId w:val="0"/>
        </w:numPr>
        <w:ind w:firstLine="640" w:firstLineChars="200"/>
        <w:jc w:val="left"/>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七、经济效益和社会效益</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本课题探索妇幼保健和计划生育及围产期保健服务的有效结合，形成了多学科干预模式下女性生育力保护体系和标准操作流程，有效提高妇女产后及时避孕率，降低产后非意愿妊娠率和人工流产率，有效保护妇女的生育力。通过2021、2022、2023先后三年召开学术年会（3次）和陕西省产后避孕适宜技术推广培训班（7次）及生育力保护公益巡讲（5次）等各种活动，先后向全省多地（宝鸡、渭南、商洛、安康等）基层进行适宜技术推广和应用及义诊（15次）等各式各样活动；期间共培训全省相关医务人员1100人次，收到了良好的效果。课题实施过程中，共对5万例服务对象进行生育力保护的综合干预及临床指导，结果表明：产后 1年内综合避孕率达90%以上，恢复性生活的产后妇女综合避孕率达到了99%，产后非意愿妊娠率降到了1.4%，远低于历史资料的10%，避免孕产妇直接经济损失约1500万元。与此同时，妇幼保健、计划生育、围产等相关人员应利用这些机会，充分将产后避孕的知识及重要性普及给产后妇女，并及时提供避孕措施，积极推广长效可逆避孕（LARC）。另外，相关医务工作者通过课题的实施，即刻了解和掌握国际国内最新产后避孕的知识和技能，有效提高了服务水平。依托该项目培训产后避孕干预讲师7名，培养硕士研究生5名，加强了人才队伍的建设。</w:t>
      </w:r>
    </w:p>
    <w:p>
      <w:pPr>
        <w:pStyle w:val="6"/>
        <w:pageBreakBefore w:val="0"/>
        <w:numPr>
          <w:ilvl w:val="0"/>
          <w:numId w:val="0"/>
        </w:numPr>
        <w:kinsoku/>
        <w:wordWrap/>
        <w:overflowPunct/>
        <w:topLinePunct w:val="0"/>
        <w:autoSpaceDE/>
        <w:autoSpaceDN/>
        <w:bidi w:val="0"/>
        <w:spacing w:before="0" w:beforeLines="0" w:after="0" w:afterLines="0" w:line="560" w:lineRule="exact"/>
        <w:ind w:firstLine="640" w:firstLineChars="200"/>
        <w:jc w:val="both"/>
        <w:textAlignment w:val="auto"/>
        <w:rPr>
          <w:rFonts w:hint="eastAsia" w:ascii="黑体" w:hAnsi="黑体" w:eastAsia="黑体" w:cs="黑体"/>
          <w:b w:val="0"/>
          <w:bCs/>
          <w:kern w:val="2"/>
          <w:sz w:val="32"/>
          <w:szCs w:val="32"/>
          <w:lang w:val="en-US" w:eastAsia="zh-CN" w:bidi="ar-SA"/>
        </w:rPr>
      </w:pPr>
      <w:r>
        <w:rPr>
          <w:rFonts w:hint="eastAsia" w:ascii="黑体" w:hAnsi="黑体" w:eastAsia="黑体" w:cs="黑体"/>
          <w:b w:val="0"/>
          <w:bCs/>
          <w:kern w:val="2"/>
          <w:sz w:val="32"/>
          <w:szCs w:val="32"/>
          <w:lang w:val="en-US" w:eastAsia="zh-CN" w:bidi="ar-SA"/>
        </w:rPr>
        <w:t>八、主要知识产权和标准规范目录</w:t>
      </w:r>
    </w:p>
    <w:tbl>
      <w:tblPr>
        <w:tblStyle w:val="8"/>
        <w:tblW w:w="88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4"/>
        <w:gridCol w:w="1785"/>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宋体" w:cs="宋体"/>
                <w:kern w:val="2"/>
                <w:sz w:val="32"/>
                <w:szCs w:val="32"/>
                <w:lang w:val="en-US" w:eastAsia="zh-CN" w:bidi="ar"/>
              </w:rPr>
            </w:pPr>
            <w:r>
              <w:rPr>
                <w:rFonts w:hint="eastAsia" w:ascii="Times New Roman" w:hAnsi="Times New Roman" w:eastAsia="宋体" w:cs="宋体"/>
                <w:sz w:val="32"/>
                <w:szCs w:val="32"/>
                <w:lang w:bidi="ar"/>
              </w:rPr>
              <w:t>名称</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宋体" w:cs="宋体"/>
                <w:kern w:val="2"/>
                <w:sz w:val="32"/>
                <w:szCs w:val="32"/>
                <w:lang w:val="en-US" w:eastAsia="zh-CN" w:bidi="ar"/>
              </w:rPr>
            </w:pPr>
            <w:r>
              <w:rPr>
                <w:rFonts w:hint="eastAsia" w:ascii="Times New Roman" w:hAnsi="Times New Roman" w:eastAsia="宋体" w:cs="宋体"/>
                <w:sz w:val="32"/>
                <w:szCs w:val="32"/>
                <w:lang w:bidi="ar"/>
              </w:rPr>
              <w:t>类别</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宋体" w:cs="宋体"/>
                <w:kern w:val="2"/>
                <w:sz w:val="32"/>
                <w:szCs w:val="32"/>
                <w:lang w:val="en-US" w:eastAsia="zh-CN" w:bidi="ar"/>
              </w:rPr>
            </w:pPr>
            <w:r>
              <w:rPr>
                <w:rFonts w:hint="eastAsia" w:ascii="Times New Roman" w:hAnsi="Times New Roman" w:eastAsia="宋体" w:cs="宋体"/>
                <w:sz w:val="32"/>
                <w:szCs w:val="32"/>
                <w:lang w:bidi="ar"/>
              </w:rPr>
              <w:t>颁布时间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早期妊娠手术流产围术期女性生育力保护中国专家共识（2023年版）</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专家共识</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2023年4月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中期妊娠稽留流产规范化诊治的中国专家共识</w:t>
            </w:r>
          </w:p>
        </w:tc>
        <w:tc>
          <w:tcPr>
            <w:tcW w:w="178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专家共识</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宋体" w:cs="宋体"/>
                <w:sz w:val="32"/>
                <w:szCs w:val="32"/>
                <w:lang w:val="en-US" w:eastAsia="zh-CN" w:bidi="ar"/>
              </w:rPr>
            </w:pPr>
            <w:r>
              <w:rPr>
                <w:rFonts w:hint="eastAsia" w:ascii="Times New Roman" w:hAnsi="Times New Roman" w:eastAsia="宋体" w:cs="宋体"/>
                <w:sz w:val="32"/>
                <w:szCs w:val="32"/>
                <w:lang w:val="en-US" w:eastAsia="zh-CN" w:bidi="ar"/>
              </w:rPr>
              <w:t>2021年9月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jc w:val="left"/>
              <w:textAlignment w:val="auto"/>
              <w:rPr>
                <w:rFonts w:hint="eastAsia" w:ascii="Times New Roman" w:hAnsi="Times New Roman" w:eastAsia="宋体" w:cs="宋体"/>
                <w:kern w:val="2"/>
                <w:sz w:val="32"/>
                <w:szCs w:val="32"/>
                <w:lang w:val="en-US" w:eastAsia="zh-CN" w:bidi="ar"/>
              </w:rPr>
            </w:pPr>
            <w:r>
              <w:rPr>
                <w:rFonts w:hint="eastAsia" w:ascii="Times New Roman" w:hAnsi="Times New Roman" w:eastAsia="仿宋" w:cs="仿宋_GB2312"/>
                <w:b w:val="0"/>
                <w:kern w:val="2"/>
                <w:sz w:val="32"/>
                <w:szCs w:val="32"/>
                <w:lang w:val="en-US" w:eastAsia="zh-CN" w:bidi="ar-SA"/>
              </w:rPr>
              <w:fldChar w:fldCharType="begin"/>
            </w:r>
            <w:r>
              <w:rPr>
                <w:rFonts w:hint="eastAsia" w:ascii="Times New Roman" w:hAnsi="Times New Roman" w:eastAsia="仿宋" w:cs="仿宋_GB2312"/>
                <w:b w:val="0"/>
                <w:kern w:val="2"/>
                <w:sz w:val="32"/>
                <w:szCs w:val="32"/>
                <w:lang w:val="en-US" w:eastAsia="zh-CN" w:bidi="ar-SA"/>
              </w:rPr>
              <w:instrText xml:space="preserve"> HYPERLINK "https://kns.cnki.net/kcms2/article/abstract?v=LeTZRn7a1NI9F1WCPao7L_sx9YPQtFkG4GqhdwXL01JM-UqtODi1ir-9FN3ZeC2obxRWCerbo602uv9kTa9nkvawJm8YvgPB7u5tl8ZsbkMT-8yw0SBH451ZYt4LVgxhP8ZU_B0D-nYRKb-sx5Vdvw==&amp;uniplatform=NZKPT&amp;language=CHS" \t "https://kns.cnki.net/kns8s/defaultresult/_blank" </w:instrText>
            </w:r>
            <w:r>
              <w:rPr>
                <w:rFonts w:hint="eastAsia" w:ascii="Times New Roman" w:hAnsi="Times New Roman" w:eastAsia="仿宋" w:cs="仿宋_GB2312"/>
                <w:b w:val="0"/>
                <w:kern w:val="2"/>
                <w:sz w:val="32"/>
                <w:szCs w:val="32"/>
                <w:lang w:val="en-US" w:eastAsia="zh-CN" w:bidi="ar-SA"/>
              </w:rPr>
              <w:fldChar w:fldCharType="separate"/>
            </w:r>
            <w:r>
              <w:rPr>
                <w:rFonts w:hint="eastAsia" w:ascii="Times New Roman" w:hAnsi="Times New Roman" w:eastAsia="仿宋" w:cs="仿宋_GB2312"/>
                <w:b w:val="0"/>
                <w:kern w:val="2"/>
                <w:sz w:val="32"/>
                <w:szCs w:val="32"/>
                <w:lang w:val="en-US" w:eastAsia="zh-CN" w:bidi="ar-SA"/>
              </w:rPr>
              <w:t>避孕针临床应用中国专家共识（2022年版）</w:t>
            </w:r>
            <w:r>
              <w:rPr>
                <w:rFonts w:hint="eastAsia" w:ascii="Times New Roman" w:hAnsi="Times New Roman" w:eastAsia="仿宋" w:cs="仿宋_GB2312"/>
                <w:b w:val="0"/>
                <w:kern w:val="2"/>
                <w:sz w:val="32"/>
                <w:szCs w:val="32"/>
                <w:lang w:val="en-US" w:eastAsia="zh-CN" w:bidi="ar-SA"/>
              </w:rPr>
              <w:fldChar w:fldCharType="end"/>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jc w:val="left"/>
              <w:textAlignment w:val="auto"/>
              <w:rPr>
                <w:rFonts w:hint="eastAsia" w:ascii="Times New Roman" w:hAnsi="Times New Roman" w:eastAsia="宋体" w:cs="宋体"/>
                <w:kern w:val="2"/>
                <w:sz w:val="32"/>
                <w:szCs w:val="32"/>
                <w:lang w:val="en-US" w:eastAsia="zh-CN" w:bidi="ar"/>
              </w:rPr>
            </w:pPr>
            <w:r>
              <w:rPr>
                <w:rFonts w:hint="eastAsia" w:ascii="Times New Roman" w:hAnsi="Times New Roman" w:eastAsia="仿宋" w:cs="仿宋_GB2312"/>
                <w:b w:val="0"/>
                <w:kern w:val="2"/>
                <w:sz w:val="32"/>
                <w:szCs w:val="32"/>
                <w:lang w:val="en-US" w:eastAsia="zh-CN" w:bidi="ar-SA"/>
              </w:rPr>
              <w:t>专家共识</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jc w:val="left"/>
              <w:textAlignment w:val="auto"/>
              <w:rPr>
                <w:rFonts w:hint="eastAsia" w:ascii="Times New Roman" w:hAnsi="Times New Roman" w:eastAsia="宋体" w:cs="宋体"/>
                <w:kern w:val="2"/>
                <w:sz w:val="32"/>
                <w:szCs w:val="32"/>
                <w:lang w:val="en-US" w:eastAsia="zh-CN" w:bidi="ar"/>
              </w:rPr>
            </w:pPr>
            <w:r>
              <w:rPr>
                <w:rFonts w:hint="eastAsia" w:ascii="Times New Roman" w:hAnsi="Times New Roman" w:eastAsia="宋体" w:cs="宋体"/>
                <w:sz w:val="32"/>
                <w:szCs w:val="32"/>
                <w:lang w:val="en-US" w:eastAsia="zh-CN" w:bidi="ar"/>
              </w:rPr>
              <w:t>2022年11月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41" w:beforeAutospacing="0" w:after="141" w:afterAutospacing="0" w:line="560" w:lineRule="exact"/>
              <w:ind w:left="0" w:leftChars="0" w:right="0" w:rightChars="0" w:firstLine="0" w:firstLineChars="0"/>
              <w:jc w:val="left"/>
              <w:textAlignment w:val="center"/>
              <w:rPr>
                <w:rFonts w:hint="eastAsia"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合并子宫颈疾病的早期妊娠人工流产专家共识</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jc w:val="left"/>
              <w:textAlignment w:val="auto"/>
              <w:rPr>
                <w:rFonts w:hint="default"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专家共识</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jc w:val="left"/>
              <w:textAlignment w:val="auto"/>
              <w:rPr>
                <w:rFonts w:hint="default"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2021年3月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fldChar w:fldCharType="begin"/>
            </w:r>
            <w:r>
              <w:rPr>
                <w:rFonts w:hint="eastAsia" w:ascii="Times New Roman" w:hAnsi="Times New Roman" w:eastAsia="仿宋" w:cs="仿宋_GB2312"/>
                <w:b w:val="0"/>
                <w:kern w:val="2"/>
                <w:sz w:val="32"/>
                <w:szCs w:val="32"/>
                <w:lang w:val="en-US" w:eastAsia="zh-CN" w:bidi="ar-SA"/>
              </w:rPr>
              <w:instrText xml:space="preserve"> HYPERLINK "https://kns.cnki.net/kcms2/article/abstract?v=LeTZRn7a1NIdX_n7W-hRr19j0bPilZ9702axzftgkbul2298GITVXDtpXgdTmWPlkqZQE-9k2g1EMA34U7aJYffaQLf55Brs1Bu4Vz2aRuhHAFgI3gVfkVHS26mgxAfdOAJZmrze9v7XJuxAWbIqPw==&amp;uniplatform=NZKPT&amp;language=CHS" \t "https://kns.cnki.net/kns8s/defaultresult/_blank" </w:instrText>
            </w:r>
            <w:r>
              <w:rPr>
                <w:rFonts w:hint="eastAsia" w:ascii="Times New Roman" w:hAnsi="Times New Roman" w:eastAsia="仿宋" w:cs="仿宋_GB2312"/>
                <w:b w:val="0"/>
                <w:kern w:val="2"/>
                <w:sz w:val="32"/>
                <w:szCs w:val="32"/>
                <w:lang w:val="en-US" w:eastAsia="zh-CN" w:bidi="ar-SA"/>
              </w:rPr>
              <w:fldChar w:fldCharType="separate"/>
            </w:r>
            <w:r>
              <w:rPr>
                <w:rFonts w:hint="eastAsia" w:ascii="Times New Roman" w:hAnsi="Times New Roman" w:eastAsia="仿宋" w:cs="仿宋_GB2312"/>
                <w:b w:val="0"/>
                <w:kern w:val="2"/>
                <w:sz w:val="32"/>
                <w:szCs w:val="32"/>
                <w:lang w:val="en-US" w:eastAsia="zh-CN" w:bidi="ar-SA"/>
              </w:rPr>
              <w:t>宫角妊娠诊治专家共识</w:t>
            </w:r>
            <w:r>
              <w:rPr>
                <w:rFonts w:hint="eastAsia" w:ascii="Times New Roman" w:hAnsi="Times New Roman" w:eastAsia="仿宋" w:cs="仿宋_GB2312"/>
                <w:b w:val="0"/>
                <w:kern w:val="2"/>
                <w:sz w:val="32"/>
                <w:szCs w:val="32"/>
                <w:lang w:val="en-US" w:eastAsia="zh-CN" w:bidi="ar-SA"/>
              </w:rPr>
              <w:fldChar w:fldCharType="end"/>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专家共识</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宋体" w:cs="宋体"/>
                <w:sz w:val="32"/>
                <w:szCs w:val="32"/>
                <w:lang w:val="en-US" w:eastAsia="zh-CN" w:bidi="ar"/>
              </w:rPr>
            </w:pPr>
            <w:r>
              <w:rPr>
                <w:rFonts w:hint="eastAsia" w:ascii="Times New Roman" w:hAnsi="Times New Roman" w:eastAsia="宋体" w:cs="宋体"/>
                <w:sz w:val="32"/>
                <w:szCs w:val="32"/>
                <w:lang w:val="en-US" w:eastAsia="zh-CN" w:bidi="ar"/>
              </w:rPr>
              <w:t>2020年4月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宫腔操作前宫颈预处理专家共识</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宋体" w:cs="宋体"/>
                <w:sz w:val="32"/>
                <w:szCs w:val="32"/>
                <w:lang w:val="en-US" w:eastAsia="zh-CN" w:bidi="ar"/>
              </w:rPr>
            </w:pPr>
            <w:r>
              <w:rPr>
                <w:rFonts w:hint="eastAsia" w:ascii="Times New Roman" w:hAnsi="Times New Roman" w:eastAsia="仿宋" w:cs="仿宋_GB2312"/>
                <w:b w:val="0"/>
                <w:kern w:val="2"/>
                <w:sz w:val="32"/>
                <w:szCs w:val="32"/>
                <w:lang w:val="en-US" w:eastAsia="zh-CN" w:bidi="ar-SA"/>
              </w:rPr>
              <w:t>专家共识</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宋体" w:cs="宋体"/>
                <w:sz w:val="32"/>
                <w:szCs w:val="32"/>
                <w:lang w:val="en-US" w:eastAsia="zh-CN" w:bidi="ar"/>
              </w:rPr>
            </w:pPr>
            <w:r>
              <w:rPr>
                <w:rFonts w:hint="eastAsia" w:ascii="Times New Roman" w:hAnsi="Times New Roman" w:eastAsia="宋体" w:cs="宋体"/>
                <w:sz w:val="32"/>
                <w:szCs w:val="32"/>
                <w:lang w:val="en-US" w:eastAsia="zh-CN" w:bidi="ar"/>
              </w:rPr>
              <w:t>2020年1月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41" w:beforeAutospacing="0" w:after="141" w:afterAutospacing="0" w:line="560" w:lineRule="exact"/>
              <w:ind w:left="0" w:leftChars="0" w:right="0" w:rightChars="0" w:firstLine="0" w:firstLineChars="0"/>
              <w:jc w:val="left"/>
              <w:textAlignment w:val="center"/>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避孕干预对产</w:t>
            </w:r>
            <w:r>
              <w:rPr>
                <w:rFonts w:hint="default" w:ascii="Times New Roman" w:hAnsi="Times New Roman" w:eastAsia="仿宋" w:cs="仿宋_GB2312"/>
                <w:b w:val="0"/>
                <w:kern w:val="2"/>
                <w:sz w:val="32"/>
                <w:szCs w:val="32"/>
                <w:lang w:val="en-US" w:eastAsia="zh-CN" w:bidi="ar-SA"/>
              </w:rPr>
              <w:t>后妇女</w:t>
            </w:r>
            <w:r>
              <w:rPr>
                <w:rFonts w:hint="eastAsia" w:ascii="Times New Roman" w:hAnsi="Times New Roman" w:eastAsia="仿宋" w:cs="仿宋_GB2312"/>
                <w:b w:val="0"/>
                <w:kern w:val="2"/>
                <w:sz w:val="32"/>
                <w:szCs w:val="32"/>
                <w:lang w:val="en-US" w:eastAsia="zh-CN" w:bidi="ar-SA"/>
              </w:rPr>
              <w:t>生</w:t>
            </w:r>
            <w:r>
              <w:rPr>
                <w:rFonts w:hint="default" w:ascii="Times New Roman" w:hAnsi="Times New Roman" w:eastAsia="仿宋" w:cs="仿宋_GB2312"/>
                <w:b w:val="0"/>
                <w:kern w:val="2"/>
                <w:sz w:val="32"/>
                <w:szCs w:val="32"/>
                <w:lang w:val="en-US" w:eastAsia="zh-CN" w:bidi="ar-SA"/>
              </w:rPr>
              <w:t>殖</w:t>
            </w:r>
            <w:r>
              <w:rPr>
                <w:rFonts w:hint="eastAsia" w:ascii="Times New Roman" w:hAnsi="Times New Roman" w:eastAsia="仿宋" w:cs="仿宋_GB2312"/>
                <w:b w:val="0"/>
                <w:kern w:val="2"/>
                <w:sz w:val="32"/>
                <w:szCs w:val="32"/>
                <w:lang w:val="en-US" w:eastAsia="zh-CN" w:bidi="ar-SA"/>
              </w:rPr>
              <w:t>健</w:t>
            </w:r>
            <w:r>
              <w:rPr>
                <w:rFonts w:hint="default" w:ascii="Times New Roman" w:hAnsi="Times New Roman" w:eastAsia="仿宋" w:cs="仿宋_GB2312"/>
                <w:b w:val="0"/>
                <w:kern w:val="2"/>
                <w:sz w:val="32"/>
                <w:szCs w:val="32"/>
                <w:lang w:val="en-US" w:eastAsia="zh-CN" w:bidi="ar-SA"/>
              </w:rPr>
              <w:t xml:space="preserve">康影响的 </w:t>
            </w:r>
            <w:r>
              <w:rPr>
                <w:rFonts w:hint="eastAsia" w:ascii="Times New Roman" w:hAnsi="Times New Roman" w:eastAsia="仿宋" w:cs="仿宋_GB2312"/>
                <w:b w:val="0"/>
                <w:kern w:val="2"/>
                <w:sz w:val="32"/>
                <w:szCs w:val="32"/>
                <w:lang w:val="en-US" w:eastAsia="zh-CN" w:bidi="ar-SA"/>
              </w:rPr>
              <w:t xml:space="preserve">meta </w:t>
            </w:r>
            <w:r>
              <w:rPr>
                <w:rFonts w:hint="default" w:ascii="Times New Roman" w:hAnsi="Times New Roman" w:eastAsia="仿宋" w:cs="仿宋_GB2312"/>
                <w:b w:val="0"/>
                <w:kern w:val="2"/>
                <w:sz w:val="32"/>
                <w:szCs w:val="32"/>
                <w:lang w:val="en-US" w:eastAsia="zh-CN" w:bidi="ar-SA"/>
              </w:rPr>
              <w:t>分析</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论文</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2021年8月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fldChar w:fldCharType="begin"/>
            </w:r>
            <w:r>
              <w:rPr>
                <w:rFonts w:hint="eastAsia" w:ascii="Times New Roman" w:hAnsi="Times New Roman" w:eastAsia="仿宋" w:cs="仿宋_GB2312"/>
                <w:b w:val="0"/>
                <w:kern w:val="2"/>
                <w:sz w:val="32"/>
                <w:szCs w:val="32"/>
                <w:lang w:val="en-US" w:eastAsia="zh-CN" w:bidi="ar-SA"/>
              </w:rPr>
              <w:instrText xml:space="preserve"> HYPERLINK "https://kns.cnki.net/kcms2/article/abstract?v=LeTZRn7a1NKWeafH5JOctEo3DHq5ySISxDxJm6dWWedees7CLw6t27-jXzGGbNlVDdUHCSDcpHdMg_PXGtrMWK3IBJ0Pv-uTFYRciUTcbivsapjcwgYLOUbLKUpy6g6KI_cZ7hnzmXFZipvVyGhSmQ==&amp;uniplatform=NZKPT&amp;language=CHS" \t "https://kns.cnki.net/kns8s/defaultresult/_blank" </w:instrText>
            </w:r>
            <w:r>
              <w:rPr>
                <w:rFonts w:hint="eastAsia" w:ascii="Times New Roman" w:hAnsi="Times New Roman" w:eastAsia="仿宋" w:cs="仿宋_GB2312"/>
                <w:b w:val="0"/>
                <w:kern w:val="2"/>
                <w:sz w:val="32"/>
                <w:szCs w:val="32"/>
                <w:lang w:val="en-US" w:eastAsia="zh-CN" w:bidi="ar-SA"/>
              </w:rPr>
              <w:fldChar w:fldCharType="separate"/>
            </w:r>
            <w:r>
              <w:rPr>
                <w:rFonts w:hint="eastAsia" w:ascii="Times New Roman" w:hAnsi="Times New Roman" w:eastAsia="仿宋" w:cs="仿宋_GB2312"/>
                <w:b w:val="0"/>
                <w:kern w:val="2"/>
                <w:sz w:val="32"/>
                <w:szCs w:val="32"/>
                <w:lang w:val="en-US" w:eastAsia="zh-CN" w:bidi="ar-SA"/>
              </w:rPr>
              <w:t>围产期及产后妇女避孕干预与效果评价</w:t>
            </w:r>
            <w:r>
              <w:rPr>
                <w:rFonts w:hint="eastAsia" w:ascii="Times New Roman" w:hAnsi="Times New Roman" w:eastAsia="仿宋" w:cs="仿宋_GB2312"/>
                <w:b w:val="0"/>
                <w:kern w:val="2"/>
                <w:sz w:val="32"/>
                <w:szCs w:val="32"/>
                <w:lang w:val="en-US" w:eastAsia="zh-CN" w:bidi="ar-SA"/>
              </w:rPr>
              <w:fldChar w:fldCharType="end"/>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论文</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2024年1月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default" w:ascii="Times New Roman" w:hAnsi="Times New Roman" w:eastAsia="仿宋" w:cs="仿宋_GB2312"/>
                <w:b w:val="0"/>
                <w:kern w:val="2"/>
                <w:sz w:val="32"/>
                <w:szCs w:val="32"/>
                <w:lang w:val="en-US" w:eastAsia="zh-CN" w:bidi="ar-SA"/>
              </w:rPr>
              <w:t>前次剖宫产后再次妊娠经阴道分娩影响因素的研究进展</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论文</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2021年9月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default" w:ascii="Times New Roman" w:hAnsi="Times New Roman" w:eastAsia="仿宋" w:cs="仿宋_GB2312"/>
                <w:b w:val="0"/>
                <w:kern w:val="2"/>
                <w:sz w:val="32"/>
                <w:szCs w:val="32"/>
                <w:lang w:val="en-US" w:eastAsia="zh-CN" w:bidi="ar-SA"/>
              </w:rPr>
              <w:t>代谢组学技术在稽留流产研究中的应用</w:t>
            </w:r>
          </w:p>
        </w:tc>
        <w:tc>
          <w:tcPr>
            <w:tcW w:w="178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论文</w:t>
            </w:r>
          </w:p>
        </w:tc>
        <w:tc>
          <w:tcPr>
            <w:tcW w:w="1935" w:type="dxa"/>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default" w:ascii="Times New Roman" w:hAnsi="Times New Roman" w:eastAsia="仿宋" w:cs="仿宋_GB2312"/>
                <w:b w:val="0"/>
                <w:kern w:val="2"/>
                <w:sz w:val="32"/>
                <w:szCs w:val="32"/>
                <w:lang w:val="en-US" w:eastAsia="zh-CN" w:bidi="ar-SA"/>
              </w:rPr>
            </w:pPr>
            <w:r>
              <w:rPr>
                <w:rFonts w:hint="eastAsia" w:ascii="Times New Roman" w:hAnsi="Times New Roman" w:eastAsia="仿宋" w:cs="仿宋_GB2312"/>
                <w:b w:val="0"/>
                <w:kern w:val="2"/>
                <w:sz w:val="32"/>
                <w:szCs w:val="32"/>
                <w:lang w:val="en-US" w:eastAsia="zh-CN" w:bidi="ar-SA"/>
              </w:rPr>
              <w:t>2023年6月</w:t>
            </w:r>
          </w:p>
        </w:tc>
      </w:tr>
    </w:tbl>
    <w:p>
      <w:pPr>
        <w:pStyle w:val="6"/>
        <w:spacing w:before="0" w:after="0" w:line="560" w:lineRule="exact"/>
        <w:ind w:firstLine="640" w:firstLineChars="200"/>
        <w:jc w:val="both"/>
        <w:rPr>
          <w:rFonts w:hint="eastAsia" w:ascii="黑体" w:hAnsi="黑体" w:eastAsia="黑体" w:cs="黑体"/>
          <w:b w:val="0"/>
          <w:bCs/>
          <w:szCs w:val="32"/>
          <w:lang w:val="en-US" w:eastAsia="zh-CN"/>
        </w:rPr>
      </w:pPr>
      <w:r>
        <w:rPr>
          <w:rFonts w:hint="eastAsia" w:ascii="黑体" w:hAnsi="黑体" w:eastAsia="黑体" w:cs="黑体"/>
          <w:b w:val="0"/>
          <w:bCs/>
          <w:szCs w:val="32"/>
        </w:rPr>
        <w:t>九、主要完成人</w:t>
      </w:r>
      <w:r>
        <w:rPr>
          <w:rFonts w:hint="eastAsia" w:ascii="黑体" w:hAnsi="黑体" w:eastAsia="黑体" w:cs="黑体"/>
          <w:b w:val="0"/>
          <w:bCs/>
          <w:szCs w:val="32"/>
          <w:lang w:val="en-US" w:eastAsia="zh-CN"/>
        </w:rPr>
        <w:t>及完成人合作关系说明</w:t>
      </w:r>
      <w:bookmarkStart w:id="0" w:name="_GoBack"/>
      <w:bookmarkEnd w:id="0"/>
    </w:p>
    <w:p>
      <w:pPr>
        <w:spacing w:line="560" w:lineRule="exact"/>
        <w:ind w:firstLine="645"/>
        <w:rPr>
          <w:rFonts w:ascii="仿宋" w:hAnsi="仿宋" w:eastAsia="仿宋" w:cs="仿宋"/>
          <w:bCs/>
          <w:sz w:val="32"/>
          <w:szCs w:val="32"/>
        </w:rPr>
      </w:pPr>
      <w:r>
        <w:rPr>
          <w:rFonts w:hint="eastAsia" w:ascii="仿宋" w:hAnsi="仿宋" w:eastAsia="仿宋" w:cs="仿宋"/>
          <w:bCs/>
          <w:sz w:val="32"/>
          <w:szCs w:val="32"/>
        </w:rPr>
        <w:t>单莉、楚光华、赵欢、安沛兴、夏丽娜、马晓红</w:t>
      </w:r>
    </w:p>
    <w:p>
      <w:pPr>
        <w:pStyle w:val="4"/>
        <w:ind w:firstLine="640"/>
        <w:jc w:val="left"/>
        <w:rPr>
          <w:rFonts w:hint="eastAsia" w:ascii="仿宋" w:hAnsi="仿宋" w:eastAsia="仿宋" w:cs="仿宋"/>
          <w:bCs/>
          <w:sz w:val="32"/>
          <w:szCs w:val="32"/>
        </w:rPr>
      </w:pPr>
      <w:r>
        <w:rPr>
          <w:rFonts w:hint="eastAsia" w:ascii="仿宋" w:hAnsi="仿宋" w:eastAsia="仿宋" w:cs="仿宋"/>
          <w:bCs/>
          <w:sz w:val="32"/>
          <w:szCs w:val="32"/>
        </w:rPr>
        <w:t>单莉教授作为项目负责人，主要亲历项目的规划，组织调度和协调管理，学术指导和质量控制以及成果推广和交流等一系列工作。参与规范指南编写6篇，著作编写1部，其他科技论文6篇，并全部参与该项目各项实施和推广活动（学术年会，公益巡讲及适宜技术培训和基层义诊等）。行政职务：科教部处长，技术职称：主任医师，工作单位：西北妇女儿童医院，完成单位：西北妇女儿童医院。</w:t>
      </w:r>
    </w:p>
    <w:p>
      <w:pPr>
        <w:pStyle w:val="4"/>
        <w:ind w:firstLine="640"/>
        <w:jc w:val="left"/>
        <w:rPr>
          <w:rFonts w:hint="eastAsia" w:ascii="仿宋" w:hAnsi="仿宋" w:eastAsia="仿宋" w:cs="仿宋"/>
          <w:bCs/>
          <w:sz w:val="32"/>
          <w:szCs w:val="32"/>
        </w:rPr>
      </w:pPr>
      <w:r>
        <w:rPr>
          <w:rFonts w:hint="eastAsia" w:ascii="仿宋" w:hAnsi="仿宋" w:eastAsia="仿宋" w:cs="仿宋"/>
          <w:bCs/>
          <w:sz w:val="32"/>
          <w:szCs w:val="32"/>
        </w:rPr>
        <w:t>楚光华作为项目第二完成人，主要参与课题设计和实施，以及课题实施过程中的质控等一系列工作，并协助单莉教授做好团队的协助和沟通等工作。参与完成著作1部，科研论文4篇。行政职务：无，技术职称：副主任医师，工作单位：西北妇女儿童医院，完成单位：西北妇女儿童医院。</w:t>
      </w:r>
    </w:p>
    <w:p>
      <w:pPr>
        <w:pStyle w:val="4"/>
        <w:ind w:firstLine="640"/>
        <w:jc w:val="left"/>
        <w:rPr>
          <w:rFonts w:ascii="仿宋" w:hAnsi="仿宋" w:eastAsia="仿宋" w:cs="仿宋"/>
          <w:bCs/>
          <w:sz w:val="32"/>
          <w:szCs w:val="32"/>
        </w:rPr>
      </w:pPr>
      <w:r>
        <w:rPr>
          <w:rFonts w:hint="eastAsia" w:ascii="仿宋" w:hAnsi="仿宋" w:eastAsia="仿宋" w:cs="仿宋"/>
          <w:bCs/>
          <w:sz w:val="32"/>
          <w:szCs w:val="32"/>
        </w:rPr>
        <w:t>赵欢作为项目第三完成人，主要负责项目书撰写、项目数据分析、项目结题报告撰写、论文撰写等工作。申请陕西省卫生健康科研项目1项，参与完成科研论文2篇。行政职务：无，技术职称：助理研究员，工作单位：西北妇女儿童医院，完成单位：西北妇女儿童医院。</w:t>
      </w:r>
    </w:p>
    <w:p>
      <w:pPr>
        <w:pStyle w:val="4"/>
        <w:ind w:firstLine="640"/>
        <w:jc w:val="left"/>
        <w:rPr>
          <w:rFonts w:hint="eastAsia" w:ascii="仿宋" w:hAnsi="仿宋" w:eastAsia="仿宋" w:cs="仿宋"/>
          <w:bCs/>
          <w:sz w:val="32"/>
          <w:szCs w:val="32"/>
        </w:rPr>
      </w:pPr>
      <w:r>
        <w:rPr>
          <w:rFonts w:hint="eastAsia" w:ascii="仿宋" w:hAnsi="仿宋" w:eastAsia="仿宋" w:cs="仿宋"/>
          <w:bCs/>
          <w:sz w:val="32"/>
          <w:szCs w:val="32"/>
        </w:rPr>
        <w:t>安沛兴作为项目第四完成人，主要负责项目的执行和实施，并协助单莉教授进行科研课题成果的推广宣传等工作，参与完成科研论文1篇。行政职务：无，技术职称：主治医师，工作单位：西北妇女儿童医院，完成单位：西北妇女儿童医院。</w:t>
      </w:r>
    </w:p>
    <w:p>
      <w:pPr>
        <w:pStyle w:val="4"/>
        <w:ind w:firstLine="640"/>
        <w:jc w:val="left"/>
        <w:rPr>
          <w:rFonts w:hint="eastAsia" w:ascii="仿宋" w:hAnsi="仿宋" w:eastAsia="仿宋" w:cs="仿宋"/>
          <w:bCs/>
          <w:sz w:val="32"/>
          <w:szCs w:val="32"/>
        </w:rPr>
      </w:pPr>
      <w:r>
        <w:rPr>
          <w:rFonts w:hint="eastAsia" w:ascii="仿宋" w:hAnsi="仿宋" w:eastAsia="仿宋" w:cs="仿宋"/>
          <w:bCs/>
          <w:sz w:val="32"/>
          <w:szCs w:val="32"/>
        </w:rPr>
        <w:t>夏丽娜作为项目第五完成人，主要负责项目的执行和实施，以第一作者完成科研论文1篇，参与申请陕西省卫生健康科研项目1项。行政职务：无，技术职称：住院医师，工作单位：西北妇女儿童医院，完成单位：西北妇女儿童医院。</w:t>
      </w:r>
    </w:p>
    <w:p>
      <w:pPr>
        <w:pStyle w:val="4"/>
        <w:ind w:firstLine="640"/>
        <w:jc w:val="left"/>
        <w:rPr>
          <w:rFonts w:hint="eastAsia" w:ascii="仿宋" w:hAnsi="仿宋" w:eastAsia="仿宋" w:cs="仿宋"/>
          <w:bCs/>
          <w:sz w:val="32"/>
          <w:szCs w:val="32"/>
        </w:rPr>
      </w:pPr>
      <w:r>
        <w:rPr>
          <w:rFonts w:hint="eastAsia" w:ascii="仿宋" w:hAnsi="仿宋" w:eastAsia="仿宋" w:cs="仿宋"/>
          <w:bCs/>
          <w:sz w:val="32"/>
          <w:szCs w:val="32"/>
        </w:rPr>
        <w:t>马晓红作为项目第六完成人，主要负责协助单莉教授进行科研课题成果的推广宣传等工作。行政职务：计划生育科负责人，技术职称：副主任医师，工作单位：西北妇女儿童医院，完成单位：西北妇女儿童医院。</w:t>
      </w:r>
    </w:p>
    <w:p>
      <w:pPr>
        <w:pStyle w:val="6"/>
        <w:spacing w:before="0" w:after="0" w:line="560" w:lineRule="exact"/>
        <w:jc w:val="both"/>
        <w:rPr>
          <w:rFonts w:ascii="Times New Roman" w:hAnsi="Times New Roman" w:eastAsia="仿宋" w:cs="仿宋_GB2312"/>
          <w:b w:val="0"/>
          <w:szCs w:val="32"/>
        </w:rPr>
      </w:pPr>
      <w:r>
        <w:rPr>
          <w:rFonts w:hint="eastAsia" w:ascii="黑体" w:hAnsi="黑体" w:eastAsia="黑体" w:cs="黑体"/>
          <w:b w:val="0"/>
          <w:bCs/>
          <w:szCs w:val="32"/>
        </w:rPr>
        <w:t>十、主要完成单位情况</w:t>
      </w:r>
    </w:p>
    <w:p>
      <w:pPr>
        <w:widowControl/>
        <w:spacing w:line="360" w:lineRule="auto"/>
        <w:ind w:firstLine="640" w:firstLineChars="200"/>
        <w:jc w:val="left"/>
        <w:rPr>
          <w:rFonts w:ascii="Times New Roman" w:hAnsi="Times New Roman" w:eastAsia="仿宋" w:cs="仿宋_GB2312"/>
          <w:sz w:val="32"/>
          <w:szCs w:val="32"/>
        </w:rPr>
      </w:pPr>
      <w:r>
        <w:rPr>
          <w:rFonts w:hint="eastAsia" w:ascii="Times New Roman" w:hAnsi="Times New Roman" w:eastAsia="仿宋" w:cs="仿宋_GB2312"/>
          <w:sz w:val="32"/>
          <w:szCs w:val="32"/>
        </w:rPr>
        <w:t>西北妇女儿童医院是陕西省卫健委直属三级甲等专科医院、陕西省计划生育研究所、国家级示范孕妇学校。妇科是陕西省妇科疾病临床研究中心，医院作为陕西省第一家PAC优质服务项目医院，着力聚焦于为流产、产后女性提供科学优质流产、产后后咨询服务，并积累了大量流产后管理经验，项目实施过程中，共对5万例服务对象进行生育力保护的综合干预及临床指导。</w:t>
      </w:r>
    </w:p>
    <w:p>
      <w:pPr>
        <w:pStyle w:val="6"/>
        <w:spacing w:before="0" w:after="0" w:line="560" w:lineRule="exact"/>
        <w:jc w:val="both"/>
        <w:rPr>
          <w:szCs w:val="32"/>
        </w:rPr>
      </w:pPr>
    </w:p>
    <w:p>
      <w:pPr>
        <w:pStyle w:val="6"/>
        <w:spacing w:before="0" w:after="0" w:line="560" w:lineRule="exact"/>
        <w:jc w:val="both"/>
        <w:rPr>
          <w:szCs w:val="32"/>
        </w:rPr>
      </w:pPr>
    </w:p>
    <w:p>
      <w:pPr>
        <w:pStyle w:val="6"/>
        <w:spacing w:before="0" w:after="0" w:line="560" w:lineRule="exact"/>
        <w:rPr>
          <w:szCs w:val="32"/>
        </w:rPr>
      </w:pPr>
    </w:p>
    <w:p>
      <w:pPr>
        <w:spacing w:line="560" w:lineRule="exact"/>
        <w:rPr>
          <w:rFonts w:ascii="Times New Roman" w:hAnsi="Times New Roman" w:eastAsia="宋体" w:cs="Times New Roman"/>
          <w:sz w:val="32"/>
          <w:szCs w:val="32"/>
          <w:lang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 w:cs="仿宋_GB2312"/>
          <w:b w:val="0"/>
          <w:kern w:val="2"/>
          <w:sz w:val="32"/>
          <w:szCs w:val="32"/>
          <w:lang w:val="en-US" w:eastAsia="zh-CN" w:bidi="ar-SA"/>
        </w:rPr>
      </w:pPr>
    </w:p>
    <w:p>
      <w:pPr>
        <w:pStyle w:val="6"/>
        <w:pageBreakBefore w:val="0"/>
        <w:kinsoku/>
        <w:wordWrap/>
        <w:overflowPunct/>
        <w:topLinePunct w:val="0"/>
        <w:autoSpaceDE/>
        <w:autoSpaceDN/>
        <w:bidi w:val="0"/>
        <w:spacing w:before="0" w:beforeLines="0" w:after="0" w:afterLines="0" w:line="560" w:lineRule="exact"/>
        <w:jc w:val="both"/>
        <w:textAlignment w:val="auto"/>
        <w:rPr>
          <w:rFonts w:hint="default"/>
          <w:sz w:val="32"/>
          <w:szCs w:val="32"/>
          <w:lang w:val="en-US" w:eastAsia="zh-CN"/>
        </w:rPr>
      </w:pPr>
    </w:p>
    <w:p>
      <w:pPr>
        <w:pStyle w:val="6"/>
        <w:pageBreakBefore w:val="0"/>
        <w:kinsoku/>
        <w:wordWrap/>
        <w:overflowPunct/>
        <w:topLinePunct w:val="0"/>
        <w:autoSpaceDE/>
        <w:autoSpaceDN/>
        <w:bidi w:val="0"/>
        <w:spacing w:before="0" w:beforeLines="0" w:after="0" w:afterLines="0" w:line="560" w:lineRule="exact"/>
        <w:jc w:val="both"/>
        <w:textAlignment w:val="auto"/>
        <w:rPr>
          <w:rFonts w:hint="default"/>
          <w:sz w:val="32"/>
          <w:szCs w:val="32"/>
          <w:lang w:val="en-US" w:eastAsia="zh-CN"/>
        </w:rPr>
      </w:pPr>
    </w:p>
    <w:p>
      <w:pPr>
        <w:pStyle w:val="6"/>
        <w:pageBreakBefore w:val="0"/>
        <w:kinsoku/>
        <w:wordWrap/>
        <w:overflowPunct/>
        <w:topLinePunct w:val="0"/>
        <w:autoSpaceDE/>
        <w:autoSpaceDN/>
        <w:bidi w:val="0"/>
        <w:spacing w:before="0" w:beforeLines="0" w:after="0" w:afterLines="0" w:line="560" w:lineRule="exact"/>
        <w:textAlignment w:val="auto"/>
        <w:rPr>
          <w:rFonts w:hint="default"/>
          <w:sz w:val="32"/>
          <w:szCs w:val="32"/>
          <w:lang w:val="en-US" w:eastAsia="zh-CN"/>
        </w:rPr>
      </w:pPr>
    </w:p>
    <w:p>
      <w:pPr>
        <w:pageBreakBefore w:val="0"/>
        <w:numPr>
          <w:ilvl w:val="0"/>
          <w:numId w:val="0"/>
        </w:numPr>
        <w:kinsoku/>
        <w:wordWrap/>
        <w:overflowPunct/>
        <w:topLinePunct w:val="0"/>
        <w:autoSpaceDE/>
        <w:autoSpaceDN/>
        <w:bidi w:val="0"/>
        <w:spacing w:line="560" w:lineRule="exact"/>
        <w:ind w:leftChars="0"/>
        <w:textAlignment w:val="auto"/>
        <w:rPr>
          <w:rFonts w:hint="default" w:ascii="Times New Roman" w:hAnsi="Times New Roman" w:eastAsia="宋体" w:cs="Times New Roman"/>
          <w:sz w:val="32"/>
          <w:szCs w:val="32"/>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B05546"/>
    <w:multiLevelType w:val="singleLevel"/>
    <w:tmpl w:val="2FB055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TkxYzVmM2VjNmQwY2RlYTA0ODIyN2JmZjNhZTQifQ=="/>
  </w:docVars>
  <w:rsids>
    <w:rsidRoot w:val="11616F4F"/>
    <w:rsid w:val="01615D67"/>
    <w:rsid w:val="08E43A8E"/>
    <w:rsid w:val="0C2F7368"/>
    <w:rsid w:val="0D324BBD"/>
    <w:rsid w:val="11616F4F"/>
    <w:rsid w:val="13A761E9"/>
    <w:rsid w:val="17F4727D"/>
    <w:rsid w:val="1B300E3A"/>
    <w:rsid w:val="379A16BD"/>
    <w:rsid w:val="3A295650"/>
    <w:rsid w:val="3AE570F3"/>
    <w:rsid w:val="3F6B44E7"/>
    <w:rsid w:val="3F710475"/>
    <w:rsid w:val="3FB5178A"/>
    <w:rsid w:val="40D404CF"/>
    <w:rsid w:val="41886A2A"/>
    <w:rsid w:val="43947A2B"/>
    <w:rsid w:val="47C64562"/>
    <w:rsid w:val="48873767"/>
    <w:rsid w:val="49A834F0"/>
    <w:rsid w:val="4C601FD8"/>
    <w:rsid w:val="513E0491"/>
    <w:rsid w:val="5368071C"/>
    <w:rsid w:val="59E357BF"/>
    <w:rsid w:val="5C225F70"/>
    <w:rsid w:val="5D3D4213"/>
    <w:rsid w:val="62A35BCF"/>
    <w:rsid w:val="647C3D75"/>
    <w:rsid w:val="65F04A1A"/>
    <w:rsid w:val="6F8A740B"/>
    <w:rsid w:val="71DC3642"/>
    <w:rsid w:val="72932309"/>
    <w:rsid w:val="765927F0"/>
    <w:rsid w:val="774E46E1"/>
    <w:rsid w:val="7E205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4">
    <w:name w:val="Plain Text"/>
    <w:basedOn w:val="1"/>
    <w:link w:val="12"/>
    <w:qFormat/>
    <w:uiPriority w:val="0"/>
    <w:pPr>
      <w:spacing w:line="360" w:lineRule="auto"/>
      <w:ind w:firstLine="480" w:firstLineChars="200"/>
    </w:pPr>
    <w:rPr>
      <w:rFonts w:ascii="仿宋_GB2312" w:hAnsi="Calibri" w:eastAsia="宋体" w:cs="Times New Roman"/>
      <w:sz w:val="24"/>
      <w:szCs w:val="20"/>
    </w:rPr>
  </w:style>
  <w:style w:type="paragraph" w:styleId="5">
    <w:name w:val="Normal (Web)"/>
    <w:basedOn w:val="1"/>
    <w:qFormat/>
    <w:uiPriority w:val="0"/>
    <w:rPr>
      <w:sz w:val="24"/>
    </w:r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qFormat/>
    <w:uiPriority w:val="0"/>
    <w:rPr>
      <w:i/>
    </w:rPr>
  </w:style>
  <w:style w:type="character" w:styleId="11">
    <w:name w:val="Hyperlink"/>
    <w:basedOn w:val="9"/>
    <w:qFormat/>
    <w:uiPriority w:val="0"/>
    <w:rPr>
      <w:color w:val="0000FF"/>
      <w:u w:val="single"/>
    </w:rPr>
  </w:style>
  <w:style w:type="character" w:customStyle="1" w:styleId="12">
    <w:name w:val="纯文本 Char"/>
    <w:basedOn w:val="9"/>
    <w:link w:val="4"/>
    <w:qFormat/>
    <w:uiPriority w:val="0"/>
    <w:rPr>
      <w:rFonts w:hint="eastAsia" w:ascii="仿宋_GB2312" w:eastAsia="仿宋_GB2312" w:cs="仿宋_GB2312"/>
      <w:kern w:val="2"/>
      <w:sz w:val="24"/>
    </w:rPr>
  </w:style>
  <w:style w:type="character" w:customStyle="1" w:styleId="13">
    <w:name w:val="纯文本 字符"/>
    <w:basedOn w:val="9"/>
    <w:qFormat/>
    <w:uiPriority w:val="0"/>
    <w:rPr>
      <w:rFonts w:ascii="等线" w:hAnsi="Courier New" w:eastAsia="等线" w:cs="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6058</Words>
  <Characters>6298</Characters>
  <Lines>0</Lines>
  <Paragraphs>0</Paragraphs>
  <TotalTime>0</TotalTime>
  <ScaleCrop>false</ScaleCrop>
  <LinksUpToDate>false</LinksUpToDate>
  <CharactersWithSpaces>6321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2023-06-30T03:28:00Z</dcterms:created>
  <dc:creator>刘瑗</dc:creator>
  <cp:lastModifiedBy>WPS_1641343652</cp:lastModifiedBy>
  <cp:lastPrinted>2024-07-08T05:55:00Z</cp:lastPrinted>
  <dcterms:modified xsi:type="dcterms:W3CDTF">2024-07-14T08:15:06Z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41D343101E9140B5A434D3727A6B4173_11</vt:lpwstr>
  </property>
</Properties>
</file>