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outlineLvl w:val="0"/>
        <w:rPr>
          <w:rFonts w:ascii="Times New Roman" w:hAnsi="Times New Roman" w:eastAsia="宋体" w:cs="Times New Roman"/>
          <w:bCs/>
          <w:sz w:val="24"/>
        </w:rPr>
      </w:pPr>
      <w:bookmarkStart w:id="0" w:name="_Toc2936009"/>
    </w:p>
    <w:bookmarkEnd w:id="0"/>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0"/>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20</w:t>
      </w:r>
      <w:r>
        <w:rPr>
          <w:rFonts w:hint="eastAsia" w:ascii="方正小标宋简体" w:hAnsi="方正小标宋简体" w:eastAsia="方正小标宋简体" w:cs="方正小标宋简体"/>
          <w:b w:val="0"/>
          <w:bCs/>
          <w:color w:val="auto"/>
          <w:sz w:val="44"/>
          <w:szCs w:val="44"/>
          <w:lang w:val="en-US" w:eastAsia="zh-CN"/>
        </w:rPr>
        <w:t>24</w:t>
      </w:r>
      <w:r>
        <w:rPr>
          <w:rFonts w:hint="eastAsia" w:ascii="方正小标宋简体" w:hAnsi="方正小标宋简体" w:eastAsia="方正小标宋简体" w:cs="方正小标宋简体"/>
          <w:b w:val="0"/>
          <w:bCs/>
          <w:color w:val="auto"/>
          <w:sz w:val="44"/>
          <w:szCs w:val="44"/>
        </w:rPr>
        <w:t>年度陕西省科学技术奖提名公示内容</w:t>
      </w:r>
    </w:p>
    <w:p>
      <w:pPr>
        <w:spacing w:line="360" w:lineRule="auto"/>
        <w:outlineLvl w:val="0"/>
        <w:rPr>
          <w:rFonts w:ascii="Times New Roman" w:hAnsi="Times New Roman" w:eastAsia="宋体" w:cs="Times New Roman"/>
          <w:b/>
          <w:sz w:val="28"/>
          <w:szCs w:val="28"/>
        </w:rPr>
      </w:pPr>
    </w:p>
    <w:p>
      <w:pPr>
        <w:spacing w:line="360" w:lineRule="auto"/>
        <w:ind w:firstLine="562" w:firstLineChars="200"/>
        <w:outlineLvl w:val="0"/>
        <w:rPr>
          <w:rFonts w:ascii="Times New Roman" w:hAnsi="Times New Roman" w:eastAsia="宋体" w:cs="Times New Roman"/>
          <w:b/>
          <w:sz w:val="28"/>
          <w:szCs w:val="28"/>
        </w:rPr>
      </w:pPr>
      <w:r>
        <w:rPr>
          <w:rFonts w:ascii="Times New Roman" w:hAnsi="Times New Roman" w:eastAsia="宋体" w:cs="Times New Roman"/>
          <w:b/>
          <w:sz w:val="28"/>
          <w:szCs w:val="28"/>
        </w:rPr>
        <w:t>一、项目名称</w:t>
      </w:r>
    </w:p>
    <w:p>
      <w:pPr>
        <w:spacing w:line="360" w:lineRule="auto"/>
        <w:ind w:firstLine="480" w:firstLineChars="200"/>
        <w:outlineLvl w:val="0"/>
        <w:rPr>
          <w:rFonts w:ascii="Times New Roman" w:hAnsi="Times New Roman" w:eastAsia="宋体" w:cs="Times New Roman"/>
          <w:bCs/>
          <w:sz w:val="24"/>
        </w:rPr>
      </w:pPr>
      <w:r>
        <w:rPr>
          <w:rFonts w:hint="eastAsia" w:ascii="Times New Roman" w:hAnsi="Times New Roman" w:eastAsia="宋体" w:cs="Times New Roman"/>
          <w:bCs/>
          <w:sz w:val="24"/>
        </w:rPr>
        <w:t>呼吸道病原微生物抗原表位分析技术及开发应用</w:t>
      </w:r>
      <w:bookmarkStart w:id="1" w:name="_GoBack"/>
      <w:bookmarkEnd w:id="1"/>
    </w:p>
    <w:p>
      <w:pPr>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二、提名者及提名意见</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提名单位：陕西省卫生健康委员会</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Cs/>
          <w:sz w:val="24"/>
        </w:rPr>
        <w:t>提名意见：</w:t>
      </w:r>
      <w:r>
        <w:rPr>
          <w:rFonts w:hint="eastAsia" w:ascii="Times New Roman" w:hAnsi="Times New Roman" w:eastAsia="宋体" w:cs="Times New Roman"/>
          <w:sz w:val="24"/>
          <w:lang w:val="en-US" w:eastAsia="zh-CN"/>
        </w:rPr>
        <w:t>拟</w:t>
      </w:r>
      <w:r>
        <w:rPr>
          <w:rFonts w:ascii="Times New Roman" w:hAnsi="Times New Roman" w:eastAsia="宋体" w:cs="Times New Roman"/>
          <w:sz w:val="24"/>
        </w:rPr>
        <w:t>提名该项目为陕西省科学技术进步奖。</w:t>
      </w:r>
    </w:p>
    <w:p>
      <w:pPr>
        <w:spacing w:line="360" w:lineRule="auto"/>
        <w:ind w:firstLine="562"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三、项目简介</w:t>
      </w:r>
    </w:p>
    <w:p>
      <w:pPr>
        <w:autoSpaceDE w:val="0"/>
        <w:autoSpaceDN w:val="0"/>
        <w:adjustRightIn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 呼吸道病原微生物感染是威胁人类生命健康的重大因素之一，严重时可导致数以千万计的人死亡，对人类健康和经济发展造成巨大危害。微生物抗原表位发生变异是导致传染病流行的重要因素，对呼吸道病原微生物抗原表位进行快速鉴定分型、评价其变异的意义、预测其变异株可能的流行规模、毒性、造成的危害程度是防控传染病流行的关键。目前，病原微生物的抗原表位分析方法尚不完善，只有在抗原表位的分析技术上有所突破，才能攻破对传染病大流行进行诊断、预测、预警的技术瓶颈，才能对传染病的防控由被动应对转变成主动预防。另外，免疫诊断原材料的性能很大程度上决定着免疫诊断试剂的精准性。抗原表位是免疫原抗原性的物质基础，抗原表位上任何位点的变异都有可能导致其空间结构改变，降低其与抗体的结合力，逃避现有免疫检测而产生新的感染问题；还有一些多变异抗原同一亚型中存在众多的不同毒株，这对于区分病原微生物的亚型特异性也提出了严峻的考验。因此，开展微生物抗原表位的分析</w:t>
      </w:r>
      <w:r>
        <w:rPr>
          <w:rFonts w:hint="eastAsia" w:ascii="Times New Roman" w:hAnsi="Times New Roman" w:eastAsia="宋体" w:cs="Times New Roman"/>
          <w:sz w:val="24"/>
        </w:rPr>
        <w:t>及变异</w:t>
      </w:r>
      <w:r>
        <w:rPr>
          <w:rFonts w:ascii="Times New Roman" w:hAnsi="Times New Roman" w:eastAsia="宋体" w:cs="Times New Roman"/>
          <w:sz w:val="24"/>
        </w:rPr>
        <w:t>研究，对于病原微生物的检测诊断、变异趋势预测具有重要的临床意义和社会价值。</w:t>
      </w:r>
    </w:p>
    <w:p>
      <w:pPr>
        <w:pStyle w:val="2"/>
        <w:outlineLvl w:val="1"/>
        <w:rPr>
          <w:rFonts w:ascii="Times New Roman"/>
          <w:szCs w:val="24"/>
        </w:rPr>
      </w:pPr>
      <w:r>
        <w:rPr>
          <w:rFonts w:ascii="Times New Roman"/>
          <w:szCs w:val="24"/>
        </w:rPr>
        <w:t>本项目研究依托陕西省人民医院承担的“陕西省感染与免疫疾病重点实验室”和“陕西省细胞免疫工程技术研究中心”两大科研平台，着眼于重大感染性疾病诊疗新技术研究，自2009年开始，在多项国家及省部级课题的支持下，开展了系列创新性研究。建立了单克隆抗体的杂交瘤细胞保藏基地，保藏有抗病毒、细菌、小分子生物有害物质等数十种抗原的杂交瘤细胞近千株，拥有多项自主知识产权的研发专利。利用单克隆抗体技术，结合计算机分子模拟方法，开展了包括流感病毒在内的不同呼吸道病原微生物的抗原表位分析工作，率先提出抗原表位包括异嗜性表位、中和性表位、交叉性表位和特异性表位的观点。</w:t>
      </w:r>
    </w:p>
    <w:p>
      <w:pPr>
        <w:pStyle w:val="2"/>
        <w:outlineLvl w:val="1"/>
        <w:rPr>
          <w:rFonts w:ascii="Times New Roman"/>
          <w:szCs w:val="24"/>
        </w:rPr>
      </w:pPr>
      <w:r>
        <w:rPr>
          <w:rFonts w:ascii="Times New Roman"/>
          <w:szCs w:val="24"/>
        </w:rPr>
        <w:t>项目组在技术研发的同时建立了“生物检测原材料标准化专业学组”学术交流平台，聚集</w:t>
      </w:r>
      <w:r>
        <w:rPr>
          <w:rFonts w:hint="eastAsia" w:ascii="Times New Roman"/>
          <w:szCs w:val="24"/>
        </w:rPr>
        <w:t>了</w:t>
      </w:r>
      <w:r>
        <w:rPr>
          <w:rFonts w:ascii="Times New Roman"/>
          <w:szCs w:val="24"/>
        </w:rPr>
        <w:t>国内外生物检测原材料研究方面的专家，汇集</w:t>
      </w:r>
      <w:r>
        <w:rPr>
          <w:rFonts w:hint="eastAsia" w:ascii="Times New Roman"/>
          <w:szCs w:val="24"/>
        </w:rPr>
        <w:t>了</w:t>
      </w:r>
      <w:r>
        <w:rPr>
          <w:rFonts w:ascii="Times New Roman"/>
          <w:szCs w:val="24"/>
        </w:rPr>
        <w:t xml:space="preserve">国内外生物检测原材料研发、生产和应用相关的企业。通过每年组织免疫诊断技术学术研讨会，引导生物检测原材料行业的发展。在肺炎支原体流行之际，本研究组中鉴定的肺炎支原体的单克隆抗体得以在全国临床诊断试剂盒研发的原材料供应上占有优势。研发的相关免疫诊断原材料在山东克莱德生物科技有限公司、杭州毕肯莱博生物科技有限公司和重庆探生科技公司等企业进行了推广应用，作为传染病检测试剂盒开发的关键原材料，相关产品已经过临床前验证，正处于注册申请阶段，预计市场前景十分广阔。  </w:t>
      </w:r>
    </w:p>
    <w:p>
      <w:pPr>
        <w:pStyle w:val="2"/>
        <w:outlineLvl w:val="1"/>
        <w:rPr>
          <w:rFonts w:ascii="Times New Roman"/>
          <w:szCs w:val="24"/>
        </w:rPr>
      </w:pPr>
      <w:r>
        <w:rPr>
          <w:rFonts w:ascii="Times New Roman"/>
          <w:szCs w:val="24"/>
        </w:rPr>
        <w:t>此外，利用在流感病毒抗原表位研究领域积累的丰富经验和取得的丰硕的成果，项目组在抗原表位的应用推广方面实现了新突破，首次研制出流感病毒抗原变异监测的单克隆抗体SPRi芯片，用于流感病毒抗原表位变异的监测和流感流行的预测预警。该研究为提高我国呼吸道传染病防控和预测、应对传染病大流行能力提供技术支撑，具有重要的研究价值和社会效益。</w:t>
      </w:r>
    </w:p>
    <w:p>
      <w:pPr>
        <w:spacing w:line="360" w:lineRule="auto"/>
        <w:ind w:firstLine="562"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四、客观评价</w:t>
      </w:r>
    </w:p>
    <w:p>
      <w:pPr>
        <w:pStyle w:val="2"/>
        <w:ind w:firstLine="482"/>
        <w:rPr>
          <w:rFonts w:ascii="Times New Roman"/>
          <w:szCs w:val="24"/>
        </w:rPr>
      </w:pPr>
      <w:r>
        <w:rPr>
          <w:rFonts w:ascii="Times New Roman"/>
          <w:b/>
          <w:bCs/>
          <w:szCs w:val="24"/>
        </w:rPr>
        <w:t>1、项目的创新性、科学性评价：</w:t>
      </w:r>
      <w:r>
        <w:rPr>
          <w:rFonts w:ascii="Times New Roman"/>
          <w:szCs w:val="24"/>
        </w:rPr>
        <w:t>几十年来对抗原表位的认识一直没有大的突破性进展的原因，除了没有找到一个合适的研究抗原表位的方法，对抗原与抗体反应多样性的有限认识与了解可能也是一个制约因素。该项目根据单克隆抗体与不同抗原的反应特性，将抗原表位进行了精准分类，阐述了病原微生物抗原表位上既存在特异性表位</w:t>
      </w:r>
      <w:r>
        <w:rPr>
          <w:rFonts w:hint="eastAsia" w:ascii="Times New Roman"/>
          <w:szCs w:val="24"/>
        </w:rPr>
        <w:t>和</w:t>
      </w:r>
      <w:r>
        <w:rPr>
          <w:rFonts w:ascii="Times New Roman"/>
          <w:szCs w:val="24"/>
        </w:rPr>
        <w:t>中和表位</w:t>
      </w:r>
      <w:r>
        <w:rPr>
          <w:rFonts w:hint="eastAsia" w:ascii="Times New Roman"/>
          <w:szCs w:val="24"/>
        </w:rPr>
        <w:t>，</w:t>
      </w:r>
      <w:r>
        <w:rPr>
          <w:rFonts w:ascii="Times New Roman"/>
          <w:szCs w:val="24"/>
        </w:rPr>
        <w:t>又存在交叉反应表位</w:t>
      </w:r>
      <w:r>
        <w:rPr>
          <w:rFonts w:hint="eastAsia" w:ascii="Times New Roman"/>
          <w:szCs w:val="24"/>
        </w:rPr>
        <w:t>和</w:t>
      </w:r>
      <w:r>
        <w:rPr>
          <w:rFonts w:ascii="Times New Roman"/>
          <w:szCs w:val="24"/>
        </w:rPr>
        <w:t>异嗜性表位</w:t>
      </w:r>
      <w:r>
        <w:rPr>
          <w:rFonts w:hint="eastAsia" w:ascii="Times New Roman"/>
          <w:szCs w:val="24"/>
        </w:rPr>
        <w:t>，同时根据抗原表位进一步</w:t>
      </w:r>
      <w:r>
        <w:rPr>
          <w:rFonts w:ascii="Times New Roman"/>
          <w:szCs w:val="24"/>
        </w:rPr>
        <w:t>研</w:t>
      </w:r>
      <w:r>
        <w:rPr>
          <w:rFonts w:hint="eastAsia" w:ascii="Times New Roman"/>
          <w:szCs w:val="24"/>
        </w:rPr>
        <w:t>发</w:t>
      </w:r>
      <w:r>
        <w:rPr>
          <w:rFonts w:ascii="Times New Roman"/>
          <w:szCs w:val="24"/>
        </w:rPr>
        <w:t>出流感病毒抗原变异监测的单克隆抗体SPRi芯片</w:t>
      </w:r>
      <w:r>
        <w:rPr>
          <w:rFonts w:hint="eastAsia" w:ascii="Times New Roman"/>
          <w:szCs w:val="24"/>
        </w:rPr>
        <w:t>。</w:t>
      </w:r>
      <w:r>
        <w:rPr>
          <w:rFonts w:ascii="Times New Roman"/>
          <w:szCs w:val="24"/>
        </w:rPr>
        <w:t>该项目取得了一系列创新性的科研成果，具有较高的学术影响力及临床推广应用价值，解决了易变异抗原表位的精准鉴定，在同类研究中处于领先地位，有较好的社会效益。</w:t>
      </w:r>
    </w:p>
    <w:p>
      <w:pPr>
        <w:pStyle w:val="2"/>
        <w:ind w:left="0" w:leftChars="0" w:firstLine="482" w:firstLineChars="200"/>
        <w:rPr>
          <w:rFonts w:ascii="Times New Roman"/>
          <w:szCs w:val="24"/>
        </w:rPr>
      </w:pPr>
      <w:r>
        <w:rPr>
          <w:rFonts w:ascii="Times New Roman"/>
          <w:b/>
          <w:bCs/>
          <w:szCs w:val="24"/>
        </w:rPr>
        <w:t>2、项目基金支持、成果论文发表及引用评价：</w:t>
      </w:r>
      <w:r>
        <w:rPr>
          <w:rFonts w:ascii="Times New Roman"/>
          <w:szCs w:val="24"/>
        </w:rPr>
        <w:t xml:space="preserve"> 在以上研究的基础上，本项目先后取得了一系列丰硕的科研成果，获得国家</w:t>
      </w:r>
      <w:r>
        <w:rPr>
          <w:rFonts w:hint="eastAsia" w:ascii="Times New Roman"/>
          <w:szCs w:val="24"/>
        </w:rPr>
        <w:t>级项目4</w:t>
      </w:r>
      <w:r>
        <w:rPr>
          <w:rFonts w:ascii="Times New Roman"/>
          <w:szCs w:val="24"/>
        </w:rPr>
        <w:t>项，陕西省</w:t>
      </w:r>
      <w:r>
        <w:rPr>
          <w:rFonts w:hint="eastAsia" w:ascii="Times New Roman"/>
          <w:szCs w:val="24"/>
        </w:rPr>
        <w:t>科技厅</w:t>
      </w:r>
      <w:r>
        <w:rPr>
          <w:rFonts w:ascii="Times New Roman"/>
          <w:szCs w:val="24"/>
        </w:rPr>
        <w:t>项目</w:t>
      </w:r>
      <w:r>
        <w:rPr>
          <w:rFonts w:hint="eastAsia" w:ascii="Times New Roman"/>
          <w:szCs w:val="24"/>
        </w:rPr>
        <w:t>10</w:t>
      </w:r>
      <w:r>
        <w:rPr>
          <w:rFonts w:ascii="Times New Roman"/>
          <w:szCs w:val="24"/>
        </w:rPr>
        <w:t>项，</w:t>
      </w:r>
      <w:r>
        <w:rPr>
          <w:rFonts w:hint="eastAsia" w:ascii="Times New Roman"/>
          <w:szCs w:val="24"/>
        </w:rPr>
        <w:t>横向项目6项，其他项目6项，</w:t>
      </w:r>
      <w:r>
        <w:rPr>
          <w:rFonts w:ascii="Times New Roman"/>
          <w:szCs w:val="24"/>
        </w:rPr>
        <w:t>共获批科研资助</w:t>
      </w:r>
      <w:r>
        <w:rPr>
          <w:rFonts w:hint="eastAsia" w:ascii="Times New Roman"/>
          <w:szCs w:val="24"/>
        </w:rPr>
        <w:t>经费</w:t>
      </w:r>
      <w:r>
        <w:rPr>
          <w:rFonts w:ascii="Times New Roman"/>
          <w:szCs w:val="24"/>
        </w:rPr>
        <w:t xml:space="preserve"> </w:t>
      </w:r>
      <w:r>
        <w:rPr>
          <w:rFonts w:hint="eastAsia" w:ascii="Times New Roman"/>
          <w:szCs w:val="24"/>
        </w:rPr>
        <w:t>688</w:t>
      </w:r>
      <w:r>
        <w:rPr>
          <w:rFonts w:ascii="Times New Roman"/>
          <w:szCs w:val="24"/>
        </w:rPr>
        <w:t>万元。获得国家发明专利1项，国家实用新型专利16项，相关研究</w:t>
      </w:r>
      <w:r>
        <w:rPr>
          <w:rFonts w:hint="eastAsia" w:ascii="Times New Roman"/>
          <w:szCs w:val="24"/>
        </w:rPr>
        <w:t>成</w:t>
      </w:r>
      <w:r>
        <w:rPr>
          <w:rFonts w:ascii="Times New Roman"/>
          <w:szCs w:val="24"/>
        </w:rPr>
        <w:t>果在国际著名SCI期刊发表</w:t>
      </w:r>
      <w:r>
        <w:rPr>
          <w:rFonts w:hint="eastAsia" w:ascii="Times New Roman"/>
          <w:szCs w:val="24"/>
        </w:rPr>
        <w:t>论著</w:t>
      </w:r>
      <w:r>
        <w:rPr>
          <w:rFonts w:ascii="Times New Roman"/>
          <w:szCs w:val="24"/>
        </w:rPr>
        <w:t>2</w:t>
      </w:r>
      <w:r>
        <w:rPr>
          <w:rFonts w:hint="eastAsia" w:ascii="Times New Roman"/>
          <w:szCs w:val="24"/>
        </w:rPr>
        <w:t>1</w:t>
      </w:r>
      <w:r>
        <w:rPr>
          <w:rFonts w:ascii="Times New Roman"/>
          <w:szCs w:val="24"/>
        </w:rPr>
        <w:t xml:space="preserve">篇，其中单篇最高IF＞20，累计影响因子达 </w:t>
      </w:r>
      <w:r>
        <w:rPr>
          <w:rFonts w:hint="eastAsia" w:ascii="Times New Roman"/>
          <w:szCs w:val="24"/>
        </w:rPr>
        <w:t>90.7，发表</w:t>
      </w:r>
      <w:r>
        <w:rPr>
          <w:rFonts w:ascii="Times New Roman"/>
          <w:szCs w:val="24"/>
        </w:rPr>
        <w:t xml:space="preserve">中文核心期刊文章 </w:t>
      </w:r>
      <w:r>
        <w:rPr>
          <w:rFonts w:hint="eastAsia" w:ascii="Times New Roman"/>
          <w:szCs w:val="24"/>
        </w:rPr>
        <w:t>18</w:t>
      </w:r>
      <w:r>
        <w:rPr>
          <w:rFonts w:ascii="Times New Roman"/>
          <w:szCs w:val="24"/>
        </w:rPr>
        <w:t>篇，累计引用 1</w:t>
      </w:r>
      <w:r>
        <w:rPr>
          <w:rFonts w:hint="eastAsia" w:ascii="Times New Roman"/>
          <w:szCs w:val="24"/>
        </w:rPr>
        <w:t>62</w:t>
      </w:r>
      <w:r>
        <w:rPr>
          <w:rFonts w:ascii="Times New Roman"/>
          <w:szCs w:val="24"/>
        </w:rPr>
        <w:t xml:space="preserve"> 次，具有良好的学术价值</w:t>
      </w:r>
      <w:r>
        <w:rPr>
          <w:rFonts w:hint="eastAsia" w:ascii="Times New Roman"/>
          <w:szCs w:val="24"/>
        </w:rPr>
        <w:t>。</w:t>
      </w:r>
    </w:p>
    <w:p>
      <w:pPr>
        <w:spacing w:line="360" w:lineRule="auto"/>
        <w:ind w:firstLine="482" w:firstLineChars="200"/>
        <w:rPr>
          <w:rFonts w:ascii="Times New Roman" w:hAnsi="Times New Roman" w:eastAsia="宋体" w:cs="Times New Roman"/>
          <w:sz w:val="24"/>
        </w:rPr>
      </w:pPr>
      <w:r>
        <w:rPr>
          <w:rFonts w:ascii="Times New Roman" w:hAnsi="Times New Roman" w:eastAsia="宋体" w:cs="Times New Roman"/>
          <w:b/>
          <w:bCs/>
          <w:sz w:val="24"/>
        </w:rPr>
        <w:t>3、项目成果推广及应用评价：</w:t>
      </w:r>
      <w:r>
        <w:rPr>
          <w:rFonts w:ascii="Times New Roman" w:hAnsi="Times New Roman" w:eastAsia="宋体" w:cs="Times New Roman"/>
          <w:sz w:val="24"/>
        </w:rPr>
        <w:t>通过该项目研究成果的推广应用，在肺炎支原体及流感病毒等呼吸道病原体诊断原材料供应方面实现</w:t>
      </w:r>
      <w:r>
        <w:rPr>
          <w:rFonts w:hint="eastAsia" w:ascii="Times New Roman" w:hAnsi="Times New Roman" w:eastAsia="宋体" w:cs="Times New Roman"/>
          <w:sz w:val="24"/>
        </w:rPr>
        <w:t>了</w:t>
      </w:r>
      <w:r>
        <w:rPr>
          <w:rFonts w:ascii="Times New Roman" w:hAnsi="Times New Roman" w:eastAsia="宋体" w:cs="Times New Roman"/>
          <w:sz w:val="24"/>
        </w:rPr>
        <w:t>突破，推动</w:t>
      </w:r>
      <w:r>
        <w:rPr>
          <w:rFonts w:hint="eastAsia" w:ascii="Times New Roman" w:hAnsi="Times New Roman" w:eastAsia="宋体" w:cs="Times New Roman"/>
          <w:sz w:val="24"/>
        </w:rPr>
        <w:t>了</w:t>
      </w:r>
      <w:r>
        <w:rPr>
          <w:rFonts w:ascii="Times New Roman" w:hAnsi="Times New Roman" w:eastAsia="宋体" w:cs="Times New Roman"/>
          <w:sz w:val="24"/>
        </w:rPr>
        <w:t>免疫诊断试剂的快速研发，提高</w:t>
      </w:r>
      <w:r>
        <w:rPr>
          <w:rFonts w:hint="eastAsia" w:ascii="Times New Roman" w:hAnsi="Times New Roman" w:eastAsia="宋体" w:cs="Times New Roman"/>
          <w:sz w:val="24"/>
        </w:rPr>
        <w:t>了</w:t>
      </w:r>
      <w:r>
        <w:rPr>
          <w:rFonts w:ascii="Times New Roman" w:hAnsi="Times New Roman" w:eastAsia="宋体" w:cs="Times New Roman"/>
          <w:sz w:val="24"/>
        </w:rPr>
        <w:t>诊疗水平，</w:t>
      </w:r>
      <w:r>
        <w:rPr>
          <w:rFonts w:hint="eastAsia" w:ascii="Times New Roman" w:hAnsi="Times New Roman" w:eastAsia="宋体" w:cs="Times New Roman"/>
          <w:sz w:val="24"/>
        </w:rPr>
        <w:t>可</w:t>
      </w:r>
      <w:r>
        <w:rPr>
          <w:rFonts w:ascii="Times New Roman" w:hAnsi="Times New Roman" w:eastAsia="宋体" w:cs="Times New Roman"/>
          <w:sz w:val="24"/>
        </w:rPr>
        <w:t>指导临床早期用药，减少患者的住院花费，经济和社会效益显著，值得推广。同时研发的流感病毒抗原变异监测SPRi芯片在基础科研和临床应用等方面都具有巨大的应用前景。该项目的开展对促进我国卫生经济学健康发展具有重要创新性和发展前景。</w:t>
      </w:r>
    </w:p>
    <w:p>
      <w:pPr>
        <w:spacing w:line="360" w:lineRule="auto"/>
        <w:ind w:firstLine="562"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五</w:t>
      </w:r>
      <w:r>
        <w:rPr>
          <w:rFonts w:hint="eastAsia" w:ascii="Times New Roman" w:hAnsi="Times New Roman" w:eastAsia="宋体" w:cs="Times New Roman"/>
          <w:b/>
          <w:bCs/>
          <w:sz w:val="28"/>
          <w:szCs w:val="28"/>
        </w:rPr>
        <w:t>、</w:t>
      </w:r>
      <w:r>
        <w:rPr>
          <w:rFonts w:ascii="Times New Roman" w:hAnsi="Times New Roman" w:eastAsia="宋体" w:cs="Times New Roman"/>
          <w:b/>
          <w:bCs/>
          <w:sz w:val="28"/>
          <w:szCs w:val="28"/>
        </w:rPr>
        <w:t>应用情况</w:t>
      </w:r>
    </w:p>
    <w:p>
      <w:pPr>
        <w:pStyle w:val="2"/>
        <w:outlineLvl w:val="2"/>
        <w:rPr>
          <w:rStyle w:val="8"/>
          <w:rFonts w:ascii="Times New Roman"/>
          <w:b w:val="0"/>
          <w:bCs w:val="0"/>
          <w:szCs w:val="24"/>
        </w:rPr>
      </w:pPr>
      <w:r>
        <w:rPr>
          <w:rFonts w:ascii="Times New Roman"/>
          <w:szCs w:val="24"/>
        </w:rPr>
        <w:t>基于呼吸道病原微生物抗原表位分析技术建立的原材料标准化及SPRi芯片的开发及应用的研究成果，已发表SCI收录论文2</w:t>
      </w:r>
      <w:r>
        <w:rPr>
          <w:rFonts w:hint="eastAsia" w:ascii="Times New Roman"/>
          <w:szCs w:val="24"/>
        </w:rPr>
        <w:t>1</w:t>
      </w:r>
      <w:r>
        <w:rPr>
          <w:rFonts w:ascii="Times New Roman"/>
          <w:szCs w:val="24"/>
        </w:rPr>
        <w:t>篇，核心期刊论文</w:t>
      </w:r>
      <w:r>
        <w:rPr>
          <w:rFonts w:hint="eastAsia" w:ascii="Times New Roman"/>
          <w:szCs w:val="24"/>
        </w:rPr>
        <w:t>18</w:t>
      </w:r>
      <w:r>
        <w:rPr>
          <w:rFonts w:ascii="Times New Roman"/>
          <w:szCs w:val="24"/>
        </w:rPr>
        <w:t>篇，文献总被引162次，他引134次；获实用新型专利及发明专利17项；本研究成果多次在国内会议上作交流报告，并进行壁报展示，成立了“生物检测原材料标准化专业学组”，搭建了学术平台，制定了原材料产品生产的SOP流程、技术规范、评价方案和质量标准，形成了国产免疫诊断原材料的质量保障体系。</w:t>
      </w:r>
      <w:r>
        <w:rPr>
          <w:rStyle w:val="8"/>
          <w:rFonts w:ascii="Times New Roman"/>
          <w:b w:val="0"/>
          <w:bCs w:val="0"/>
          <w:szCs w:val="24"/>
        </w:rPr>
        <w:t>研发出的抗体原材料与</w:t>
      </w:r>
      <w:r>
        <w:rPr>
          <w:rFonts w:ascii="Times New Roman"/>
          <w:szCs w:val="24"/>
        </w:rPr>
        <w:t>山东克莱德生物科技有限公司、杭州毕肯莱博生物科技有限公司和重庆探生科技公司</w:t>
      </w:r>
      <w:r>
        <w:rPr>
          <w:rStyle w:val="8"/>
          <w:rFonts w:ascii="Times New Roman"/>
          <w:b w:val="0"/>
          <w:bCs w:val="0"/>
          <w:szCs w:val="24"/>
        </w:rPr>
        <w:t>等业内公司合作</w:t>
      </w:r>
      <w:r>
        <w:rPr>
          <w:rFonts w:ascii="Times New Roman"/>
          <w:szCs w:val="24"/>
        </w:rPr>
        <w:t>，在国内进行了广泛推广。本项目研发的流感病毒抗原变异监测单抗芯片系统可以对流感病毒HA和NA抗原进行型别、亚型等检测，用于流感的变异监测、筛查、流行预测预警等，具有极大的社会效益和经济效益，</w:t>
      </w:r>
      <w:r>
        <w:rPr>
          <w:rFonts w:hint="eastAsia" w:ascii="Times New Roman"/>
          <w:szCs w:val="24"/>
        </w:rPr>
        <w:t>在苏州普芯生命科学技术有限公司进行开发应用，</w:t>
      </w:r>
      <w:r>
        <w:rPr>
          <w:rFonts w:ascii="Times New Roman"/>
          <w:szCs w:val="24"/>
        </w:rPr>
        <w:t>前景广阔，值得推广。以上研究成果受邀参加陕西科技工作者创新创业大赛和</w:t>
      </w:r>
      <w:r>
        <w:rPr>
          <w:rStyle w:val="8"/>
          <w:rFonts w:ascii="Times New Roman"/>
          <w:b w:val="0"/>
          <w:bCs w:val="0"/>
          <w:szCs w:val="24"/>
        </w:rPr>
        <w:t>第六届“创业齐鲁 共赢未来”高层次人才创业大赛，得到同行的肯定与一致好评，均取得良好反响。</w:t>
      </w:r>
    </w:p>
    <w:p>
      <w:pPr>
        <w:pStyle w:val="2"/>
        <w:ind w:firstLine="562" w:firstLineChars="200"/>
        <w:outlineLvl w:val="2"/>
        <w:rPr>
          <w:rFonts w:ascii="Times New Roman"/>
          <w:szCs w:val="24"/>
        </w:rPr>
      </w:pPr>
      <w:r>
        <w:rPr>
          <w:rFonts w:ascii="Times New Roman"/>
          <w:b/>
          <w:bCs/>
          <w:sz w:val="28"/>
          <w:szCs w:val="28"/>
        </w:rPr>
        <w:t>六</w:t>
      </w:r>
      <w:r>
        <w:rPr>
          <w:rFonts w:hint="eastAsia" w:ascii="Times New Roman"/>
          <w:b/>
          <w:bCs/>
          <w:sz w:val="28"/>
          <w:szCs w:val="28"/>
        </w:rPr>
        <w:t>、知识产权和标准规范等目录</w:t>
      </w:r>
    </w:p>
    <w:tbl>
      <w:tblPr>
        <w:tblStyle w:val="5"/>
        <w:tblW w:w="906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1122"/>
        <w:gridCol w:w="1417"/>
        <w:gridCol w:w="728"/>
        <w:gridCol w:w="1257"/>
        <w:gridCol w:w="852"/>
        <w:gridCol w:w="1132"/>
        <w:gridCol w:w="851"/>
        <w:gridCol w:w="11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序号</w:t>
            </w:r>
          </w:p>
        </w:tc>
        <w:tc>
          <w:tcPr>
            <w:tcW w:w="112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知识产权类    别</w:t>
            </w:r>
          </w:p>
        </w:tc>
        <w:tc>
          <w:tcPr>
            <w:tcW w:w="141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知识产权</w:t>
            </w:r>
          </w:p>
          <w:p>
            <w:pPr>
              <w:pStyle w:val="2"/>
              <w:spacing w:line="240" w:lineRule="auto"/>
              <w:ind w:firstLine="0" w:firstLineChars="0"/>
              <w:jc w:val="center"/>
              <w:rPr>
                <w:rFonts w:ascii="Times New Roman"/>
                <w:sz w:val="21"/>
                <w:szCs w:val="21"/>
              </w:rPr>
            </w:pPr>
            <w:r>
              <w:rPr>
                <w:rFonts w:ascii="Times New Roman"/>
                <w:sz w:val="21"/>
                <w:szCs w:val="21"/>
              </w:rPr>
              <w:t>具体名称</w:t>
            </w:r>
          </w:p>
        </w:tc>
        <w:tc>
          <w:tcPr>
            <w:tcW w:w="72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国家</w:t>
            </w:r>
          </w:p>
          <w:p>
            <w:pPr>
              <w:pStyle w:val="2"/>
              <w:spacing w:line="240" w:lineRule="auto"/>
              <w:ind w:firstLine="0" w:firstLineChars="0"/>
              <w:jc w:val="center"/>
              <w:rPr>
                <w:rFonts w:ascii="Times New Roman"/>
                <w:sz w:val="21"/>
                <w:szCs w:val="21"/>
              </w:rPr>
            </w:pPr>
            <w:r>
              <w:rPr>
                <w:rFonts w:ascii="Times New Roman"/>
                <w:sz w:val="21"/>
                <w:szCs w:val="21"/>
              </w:rPr>
              <w:t>（地区）</w:t>
            </w:r>
          </w:p>
        </w:tc>
        <w:tc>
          <w:tcPr>
            <w:tcW w:w="12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授权号</w:t>
            </w:r>
          </w:p>
        </w:tc>
        <w:tc>
          <w:tcPr>
            <w:tcW w:w="85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授权日期</w:t>
            </w:r>
          </w:p>
        </w:tc>
        <w:tc>
          <w:tcPr>
            <w:tcW w:w="113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证书编号</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权利人</w:t>
            </w:r>
          </w:p>
        </w:tc>
        <w:tc>
          <w:tcPr>
            <w:tcW w:w="11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1</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The heterophilicic epitopes in</w:t>
            </w:r>
            <w:r>
              <w:rPr>
                <w:rFonts w:hint="eastAsia" w:ascii="Times New Roman"/>
                <w:sz w:val="21"/>
                <w:szCs w:val="21"/>
              </w:rPr>
              <w:t xml:space="preserve"> </w:t>
            </w:r>
            <w:r>
              <w:rPr>
                <w:rFonts w:ascii="Times New Roman"/>
                <w:sz w:val="21"/>
                <w:szCs w:val="21"/>
              </w:rPr>
              <w:t>conserved HA regions of human and avian influenza viruses can produce antibodies that bound to kidney tissue</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英国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DOI：10.1016/j.micpath.2023.106331</w:t>
            </w:r>
          </w:p>
          <w:p>
            <w:pPr>
              <w:pStyle w:val="2"/>
              <w:spacing w:line="240" w:lineRule="auto"/>
              <w:ind w:firstLine="0" w:firstLineChars="0"/>
              <w:jc w:val="center"/>
              <w:rPr>
                <w:rFonts w:ascii="Times New Roman"/>
                <w:sz w:val="21"/>
                <w:szCs w:val="21"/>
              </w:rPr>
            </w:pPr>
          </w:p>
          <w:p>
            <w:pPr>
              <w:pStyle w:val="2"/>
              <w:spacing w:line="240" w:lineRule="auto"/>
              <w:ind w:firstLine="0" w:firstLineChars="0"/>
              <w:jc w:val="center"/>
              <w:rPr>
                <w:rFonts w:ascii="Times New Roman"/>
                <w:sz w:val="21"/>
                <w:szCs w:val="21"/>
              </w:rPr>
            </w:pP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2023年9月9日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Microb Pathog</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Guo, CY (郭春艳);</w:t>
            </w:r>
          </w:p>
          <w:p>
            <w:pPr>
              <w:pStyle w:val="2"/>
              <w:spacing w:line="240" w:lineRule="auto"/>
              <w:ind w:firstLine="0" w:firstLineChars="0"/>
              <w:jc w:val="center"/>
              <w:rPr>
                <w:rFonts w:ascii="Times New Roman"/>
                <w:sz w:val="21"/>
                <w:szCs w:val="21"/>
              </w:rPr>
            </w:pPr>
            <w:r>
              <w:rPr>
                <w:rFonts w:ascii="Times New Roman"/>
                <w:sz w:val="21"/>
                <w:szCs w:val="21"/>
              </w:rPr>
              <w:t>Jin, ZK (靳占魁);</w:t>
            </w:r>
          </w:p>
          <w:p>
            <w:pPr>
              <w:pStyle w:val="2"/>
              <w:spacing w:line="240" w:lineRule="auto"/>
              <w:ind w:firstLine="0" w:firstLineChars="0"/>
              <w:jc w:val="center"/>
              <w:rPr>
                <w:rFonts w:ascii="Times New Roman"/>
                <w:sz w:val="21"/>
                <w:szCs w:val="21"/>
              </w:rPr>
            </w:pPr>
            <w:r>
              <w:rPr>
                <w:rFonts w:ascii="Times New Roman"/>
                <w:sz w:val="21"/>
                <w:szCs w:val="21"/>
              </w:rPr>
              <w:t>Feng, Q (封青);</w:t>
            </w:r>
          </w:p>
          <w:p>
            <w:pPr>
              <w:pStyle w:val="2"/>
              <w:spacing w:line="240" w:lineRule="auto"/>
              <w:ind w:firstLine="0" w:firstLineChars="0"/>
              <w:jc w:val="center"/>
              <w:rPr>
                <w:rFonts w:ascii="Times New Roman"/>
                <w:sz w:val="21"/>
                <w:szCs w:val="21"/>
              </w:rPr>
            </w:pPr>
            <w:r>
              <w:rPr>
                <w:rFonts w:ascii="Times New Roman"/>
                <w:sz w:val="21"/>
                <w:szCs w:val="21"/>
              </w:rPr>
              <w:t xml:space="preserve">Feng,YM </w:t>
            </w:r>
            <w:r>
              <w:rPr>
                <w:rFonts w:hint="eastAsia" w:ascii="Times New Roman"/>
                <w:sz w:val="21"/>
                <w:szCs w:val="21"/>
              </w:rPr>
              <w:t>(</w:t>
            </w:r>
            <w:r>
              <w:rPr>
                <w:rFonts w:ascii="Times New Roman"/>
                <w:sz w:val="21"/>
                <w:szCs w:val="21"/>
              </w:rPr>
              <w:t>冯杨萌);</w:t>
            </w:r>
          </w:p>
          <w:p>
            <w:pPr>
              <w:pStyle w:val="2"/>
              <w:spacing w:line="240" w:lineRule="auto"/>
              <w:ind w:firstLine="0" w:firstLineChars="0"/>
              <w:jc w:val="center"/>
              <w:rPr>
                <w:rFonts w:ascii="Times New Roman"/>
                <w:sz w:val="21"/>
                <w:szCs w:val="21"/>
              </w:rPr>
            </w:pPr>
            <w:r>
              <w:rPr>
                <w:rFonts w:ascii="Times New Roman"/>
                <w:sz w:val="21"/>
                <w:szCs w:val="21"/>
              </w:rPr>
              <w:t xml:space="preserve">Sun, LJ </w:t>
            </w:r>
            <w:r>
              <w:rPr>
                <w:rFonts w:hint="eastAsia" w:ascii="Times New Roman"/>
                <w:sz w:val="21"/>
                <w:szCs w:val="21"/>
              </w:rPr>
              <w:t>(</w:t>
            </w:r>
            <w:r>
              <w:rPr>
                <w:rFonts w:ascii="Times New Roman"/>
                <w:sz w:val="21"/>
                <w:szCs w:val="21"/>
              </w:rPr>
              <w:t>孙丽君);</w:t>
            </w:r>
          </w:p>
          <w:p>
            <w:pPr>
              <w:pStyle w:val="2"/>
              <w:spacing w:line="240" w:lineRule="auto"/>
              <w:ind w:firstLine="0" w:firstLineChars="0"/>
              <w:jc w:val="center"/>
              <w:rPr>
                <w:rFonts w:ascii="Times New Roman"/>
                <w:sz w:val="21"/>
                <w:szCs w:val="21"/>
              </w:rPr>
            </w:pPr>
            <w:r>
              <w:rPr>
                <w:rFonts w:ascii="Times New Roman"/>
                <w:sz w:val="21"/>
                <w:szCs w:val="21"/>
              </w:rPr>
              <w:t>Xu, CX (徐翠香</w:t>
            </w:r>
            <w:r>
              <w:rPr>
                <w:rFonts w:hint="eastAsia" w:ascii="Times New Roman"/>
                <w:sz w:val="21"/>
                <w:szCs w:val="21"/>
              </w:rPr>
              <w:t>，通讯作者</w:t>
            </w:r>
            <w:r>
              <w:rPr>
                <w:rFonts w:ascii="Times New Roman"/>
                <w:sz w:val="21"/>
                <w:szCs w:val="21"/>
              </w:rPr>
              <w:t>);</w:t>
            </w:r>
          </w:p>
          <w:p>
            <w:pPr>
              <w:pStyle w:val="2"/>
              <w:spacing w:line="240" w:lineRule="auto"/>
              <w:ind w:firstLine="0" w:firstLineChars="0"/>
              <w:jc w:val="center"/>
              <w:rPr>
                <w:rFonts w:ascii="Times New Roman"/>
                <w:sz w:val="21"/>
                <w:szCs w:val="21"/>
              </w:rPr>
            </w:pPr>
            <w:r>
              <w:rPr>
                <w:rFonts w:ascii="Times New Roman"/>
                <w:sz w:val="21"/>
                <w:szCs w:val="21"/>
              </w:rPr>
              <w:t>Zhang, YL (张玉莲)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2</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Localization Analysis of Heterophilic Antigen Epitopes of H1N1 Influenza Virus Hemagglutinin</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中国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doi: 10.1007/s12250-019-00100-9</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2019年4月24日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Virol Sin</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Guo, CY (郭春</w:t>
            </w:r>
            <w:r>
              <w:rPr>
                <w:rFonts w:hint="eastAsia" w:ascii="Times New Roman"/>
                <w:sz w:val="21"/>
                <w:szCs w:val="21"/>
              </w:rPr>
              <w:t>艳</w:t>
            </w:r>
            <w:r>
              <w:rPr>
                <w:rFonts w:ascii="Times New Roman"/>
                <w:sz w:val="21"/>
                <w:szCs w:val="21"/>
              </w:rPr>
              <w:t>);</w:t>
            </w:r>
          </w:p>
          <w:p>
            <w:pPr>
              <w:pStyle w:val="2"/>
              <w:spacing w:line="240" w:lineRule="auto"/>
              <w:ind w:firstLine="0" w:firstLineChars="0"/>
              <w:jc w:val="center"/>
              <w:rPr>
                <w:rFonts w:ascii="Times New Roman"/>
                <w:sz w:val="21"/>
                <w:szCs w:val="21"/>
              </w:rPr>
            </w:pPr>
            <w:r>
              <w:rPr>
                <w:rFonts w:ascii="Times New Roman"/>
                <w:sz w:val="21"/>
                <w:szCs w:val="21"/>
              </w:rPr>
              <w:t>Zhang, HX (张海祥);</w:t>
            </w:r>
          </w:p>
          <w:p>
            <w:pPr>
              <w:pStyle w:val="2"/>
              <w:spacing w:line="240" w:lineRule="auto"/>
              <w:ind w:firstLine="0" w:firstLineChars="0"/>
              <w:jc w:val="center"/>
              <w:rPr>
                <w:rFonts w:ascii="Times New Roman"/>
                <w:sz w:val="21"/>
                <w:szCs w:val="21"/>
              </w:rPr>
            </w:pPr>
            <w:r>
              <w:rPr>
                <w:rFonts w:ascii="Times New Roman"/>
                <w:sz w:val="21"/>
                <w:szCs w:val="21"/>
              </w:rPr>
              <w:t>Zhang, JJ (张俊君);</w:t>
            </w:r>
          </w:p>
          <w:p>
            <w:pPr>
              <w:pStyle w:val="2"/>
              <w:spacing w:line="240" w:lineRule="auto"/>
              <w:ind w:firstLine="0" w:firstLineChars="0"/>
              <w:jc w:val="center"/>
              <w:rPr>
                <w:rFonts w:ascii="Times New Roman"/>
                <w:sz w:val="21"/>
                <w:szCs w:val="21"/>
              </w:rPr>
            </w:pPr>
            <w:r>
              <w:rPr>
                <w:rFonts w:ascii="Times New Roman"/>
                <w:sz w:val="21"/>
                <w:szCs w:val="21"/>
              </w:rPr>
              <w:t>Sun, LJ (孙丽君);</w:t>
            </w:r>
          </w:p>
          <w:p>
            <w:pPr>
              <w:pStyle w:val="2"/>
              <w:spacing w:line="240" w:lineRule="auto"/>
              <w:ind w:firstLine="0" w:firstLineChars="0"/>
              <w:jc w:val="center"/>
              <w:rPr>
                <w:rFonts w:ascii="Times New Roman"/>
                <w:sz w:val="21"/>
                <w:szCs w:val="21"/>
              </w:rPr>
            </w:pPr>
            <w:r>
              <w:rPr>
                <w:rFonts w:ascii="Times New Roman"/>
                <w:sz w:val="21"/>
                <w:szCs w:val="21"/>
              </w:rPr>
              <w:t>Li, HJ (李慧瑾);</w:t>
            </w:r>
          </w:p>
          <w:p>
            <w:pPr>
              <w:pStyle w:val="2"/>
              <w:spacing w:line="240" w:lineRule="auto"/>
              <w:ind w:firstLine="0" w:firstLineChars="0"/>
              <w:jc w:val="center"/>
              <w:rPr>
                <w:rFonts w:ascii="Times New Roman"/>
                <w:sz w:val="21"/>
                <w:szCs w:val="21"/>
              </w:rPr>
            </w:pPr>
            <w:r>
              <w:rPr>
                <w:rFonts w:ascii="Times New Roman"/>
                <w:sz w:val="21"/>
                <w:szCs w:val="21"/>
              </w:rPr>
              <w:t>Liang, DY (梁导艳);</w:t>
            </w:r>
          </w:p>
          <w:p>
            <w:pPr>
              <w:pStyle w:val="2"/>
              <w:spacing w:line="240" w:lineRule="auto"/>
              <w:ind w:firstLine="0" w:firstLineChars="0"/>
              <w:jc w:val="center"/>
              <w:rPr>
                <w:rFonts w:ascii="Times New Roman"/>
                <w:sz w:val="21"/>
                <w:szCs w:val="21"/>
              </w:rPr>
            </w:pPr>
            <w:r>
              <w:rPr>
                <w:rFonts w:ascii="Times New Roman"/>
                <w:sz w:val="21"/>
                <w:szCs w:val="21"/>
              </w:rPr>
              <w:t>Feng, Q (封青);Li, Y (李研);</w:t>
            </w:r>
          </w:p>
          <w:p>
            <w:pPr>
              <w:pStyle w:val="2"/>
              <w:spacing w:line="240" w:lineRule="auto"/>
              <w:ind w:firstLine="0" w:firstLineChars="0"/>
              <w:jc w:val="center"/>
              <w:rPr>
                <w:rFonts w:ascii="Times New Roman"/>
                <w:sz w:val="21"/>
                <w:szCs w:val="21"/>
              </w:rPr>
            </w:pPr>
            <w:r>
              <w:rPr>
                <w:rFonts w:ascii="Times New Roman"/>
                <w:sz w:val="21"/>
                <w:szCs w:val="21"/>
              </w:rPr>
              <w:t>Feng, YM (冯杨萌);</w:t>
            </w:r>
          </w:p>
          <w:p>
            <w:pPr>
              <w:pStyle w:val="2"/>
              <w:spacing w:line="240" w:lineRule="auto"/>
              <w:ind w:firstLine="0" w:firstLineChars="0"/>
              <w:jc w:val="center"/>
              <w:rPr>
                <w:rFonts w:ascii="Times New Roman"/>
                <w:sz w:val="21"/>
                <w:szCs w:val="21"/>
              </w:rPr>
            </w:pPr>
            <w:r>
              <w:rPr>
                <w:rFonts w:ascii="Times New Roman"/>
                <w:sz w:val="21"/>
                <w:szCs w:val="21"/>
              </w:rPr>
              <w:t>Xie, X (谢鑫);</w:t>
            </w:r>
          </w:p>
          <w:p>
            <w:pPr>
              <w:pStyle w:val="2"/>
              <w:spacing w:line="240" w:lineRule="auto"/>
              <w:ind w:firstLine="0" w:firstLineChars="0"/>
              <w:jc w:val="center"/>
              <w:rPr>
                <w:rFonts w:ascii="Times New Roman"/>
                <w:sz w:val="21"/>
                <w:szCs w:val="21"/>
              </w:rPr>
            </w:pPr>
            <w:r>
              <w:rPr>
                <w:rFonts w:ascii="Times New Roman"/>
                <w:sz w:val="21"/>
                <w:szCs w:val="21"/>
              </w:rPr>
              <w:t>Hu, J (胡军</w:t>
            </w:r>
            <w:r>
              <w:rPr>
                <w:rFonts w:hint="eastAsia" w:ascii="Times New Roman"/>
                <w:sz w:val="21"/>
                <w:szCs w:val="21"/>
              </w:rPr>
              <w:t>，通讯作者</w:t>
            </w:r>
            <w:r>
              <w:rPr>
                <w:rFonts w:ascii="Times New Roman"/>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3</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An artificialed protein corona coating the surface of magnetic nanoparicles:a simple and efficient method for label antibody</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英国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DOI：10.1016/j.heliyon.2023.e13860</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2023年3月1日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Heliyon</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Zhao, PH (赵彭花);</w:t>
            </w:r>
          </w:p>
          <w:p>
            <w:pPr>
              <w:pStyle w:val="2"/>
              <w:spacing w:line="240" w:lineRule="auto"/>
              <w:ind w:firstLine="0" w:firstLineChars="0"/>
              <w:jc w:val="center"/>
              <w:rPr>
                <w:rFonts w:ascii="Times New Roman"/>
                <w:sz w:val="21"/>
                <w:szCs w:val="21"/>
              </w:rPr>
            </w:pPr>
            <w:r>
              <w:rPr>
                <w:rFonts w:ascii="Times New Roman"/>
                <w:sz w:val="21"/>
                <w:szCs w:val="21"/>
              </w:rPr>
              <w:t>Huang, XY (黄晓燕);Li, YP (李亚萍);</w:t>
            </w:r>
          </w:p>
          <w:p>
            <w:pPr>
              <w:pStyle w:val="2"/>
              <w:spacing w:line="240" w:lineRule="auto"/>
              <w:ind w:firstLine="0" w:firstLineChars="0"/>
              <w:jc w:val="center"/>
              <w:rPr>
                <w:rFonts w:ascii="Times New Roman"/>
                <w:sz w:val="21"/>
                <w:szCs w:val="21"/>
              </w:rPr>
            </w:pPr>
            <w:r>
              <w:rPr>
                <w:rFonts w:ascii="Times New Roman"/>
                <w:sz w:val="21"/>
                <w:szCs w:val="21"/>
              </w:rPr>
              <w:t>Huo, XP (霍雪萍);</w:t>
            </w:r>
          </w:p>
          <w:p>
            <w:pPr>
              <w:pStyle w:val="2"/>
              <w:spacing w:line="240" w:lineRule="auto"/>
              <w:ind w:firstLine="0" w:firstLineChars="0"/>
              <w:jc w:val="center"/>
              <w:rPr>
                <w:rFonts w:ascii="Times New Roman"/>
                <w:sz w:val="21"/>
                <w:szCs w:val="21"/>
              </w:rPr>
            </w:pPr>
            <w:r>
              <w:rPr>
                <w:rFonts w:ascii="Times New Roman"/>
                <w:sz w:val="21"/>
                <w:szCs w:val="21"/>
              </w:rPr>
              <w:t>Feng, Q (封青);</w:t>
            </w:r>
          </w:p>
          <w:p>
            <w:pPr>
              <w:pStyle w:val="2"/>
              <w:spacing w:line="240" w:lineRule="auto"/>
              <w:ind w:firstLine="0" w:firstLineChars="0"/>
              <w:jc w:val="center"/>
              <w:rPr>
                <w:rFonts w:ascii="Times New Roman"/>
                <w:sz w:val="21"/>
                <w:szCs w:val="21"/>
              </w:rPr>
            </w:pPr>
            <w:r>
              <w:rPr>
                <w:rFonts w:ascii="Times New Roman"/>
                <w:sz w:val="21"/>
                <w:szCs w:val="21"/>
              </w:rPr>
              <w:t>Zhao, XR (赵向绒);</w:t>
            </w:r>
          </w:p>
          <w:p>
            <w:pPr>
              <w:pStyle w:val="2"/>
              <w:spacing w:line="240" w:lineRule="auto"/>
              <w:ind w:firstLine="0" w:firstLineChars="0"/>
              <w:jc w:val="center"/>
              <w:rPr>
                <w:rFonts w:ascii="Times New Roman"/>
                <w:sz w:val="21"/>
                <w:szCs w:val="21"/>
              </w:rPr>
            </w:pPr>
            <w:r>
              <w:rPr>
                <w:rFonts w:ascii="Times New Roman"/>
                <w:sz w:val="21"/>
                <w:szCs w:val="21"/>
              </w:rPr>
              <w:t>Xu, CX (徐翠香</w:t>
            </w:r>
            <w:r>
              <w:rPr>
                <w:rFonts w:hint="eastAsia" w:ascii="Times New Roman"/>
                <w:sz w:val="21"/>
                <w:szCs w:val="21"/>
              </w:rPr>
              <w:t>，通讯作者</w:t>
            </w:r>
            <w:r>
              <w:rPr>
                <w:rFonts w:ascii="Times New Roman"/>
                <w:sz w:val="21"/>
                <w:szCs w:val="21"/>
              </w:rPr>
              <w:t>);Wang, JH (王建华).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hint="eastAsia" w:ascii="Times New Roman"/>
                <w:sz w:val="21"/>
                <w:szCs w:val="21"/>
              </w:rPr>
              <w:t>4</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A murine monoclonal antibody against H5N1 avian influenza virus cross-reacts with human kidney cortex cells</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德国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doi: 10.1007/s00203-023-03693-8</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2023年11月7日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Arch Microbiol</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Zhang, HX (张海祥);Sun, JY (孙晶莹);Feng, YM (冯杨萌);Li, JL (李静丽);</w:t>
            </w:r>
          </w:p>
          <w:p>
            <w:pPr>
              <w:pStyle w:val="2"/>
              <w:spacing w:line="240" w:lineRule="auto"/>
              <w:ind w:firstLine="0" w:firstLineChars="0"/>
              <w:jc w:val="center"/>
              <w:rPr>
                <w:rFonts w:ascii="Times New Roman"/>
                <w:sz w:val="21"/>
                <w:szCs w:val="21"/>
              </w:rPr>
            </w:pPr>
            <w:r>
              <w:rPr>
                <w:rFonts w:ascii="Times New Roman"/>
                <w:sz w:val="21"/>
                <w:szCs w:val="21"/>
              </w:rPr>
              <w:t>Wang, NN (王娜娜);</w:t>
            </w:r>
          </w:p>
          <w:p>
            <w:pPr>
              <w:pStyle w:val="2"/>
              <w:spacing w:line="240" w:lineRule="auto"/>
              <w:ind w:firstLine="0" w:firstLineChars="0"/>
              <w:jc w:val="center"/>
              <w:rPr>
                <w:rFonts w:ascii="Times New Roman"/>
                <w:sz w:val="21"/>
                <w:szCs w:val="21"/>
              </w:rPr>
            </w:pPr>
            <w:r>
              <w:rPr>
                <w:rFonts w:ascii="Times New Roman"/>
                <w:sz w:val="21"/>
                <w:szCs w:val="21"/>
              </w:rPr>
              <w:t>Zhao, XR (赵向绒);</w:t>
            </w:r>
          </w:p>
          <w:p>
            <w:pPr>
              <w:pStyle w:val="2"/>
              <w:spacing w:line="240" w:lineRule="auto"/>
              <w:ind w:firstLine="0" w:firstLineChars="0"/>
              <w:jc w:val="center"/>
              <w:rPr>
                <w:rFonts w:ascii="Times New Roman"/>
                <w:sz w:val="21"/>
                <w:szCs w:val="21"/>
              </w:rPr>
            </w:pPr>
            <w:r>
              <w:rPr>
                <w:rFonts w:ascii="Times New Roman"/>
                <w:sz w:val="21"/>
                <w:szCs w:val="21"/>
              </w:rPr>
              <w:t>Li, Y (李研);Hu, J (胡军);</w:t>
            </w:r>
          </w:p>
          <w:p>
            <w:pPr>
              <w:pStyle w:val="2"/>
              <w:spacing w:line="240" w:lineRule="auto"/>
              <w:ind w:firstLine="0" w:firstLineChars="0"/>
              <w:jc w:val="center"/>
              <w:rPr>
                <w:rFonts w:ascii="Times New Roman"/>
                <w:sz w:val="21"/>
                <w:szCs w:val="21"/>
              </w:rPr>
            </w:pPr>
            <w:r>
              <w:rPr>
                <w:rFonts w:ascii="Times New Roman"/>
                <w:sz w:val="21"/>
                <w:szCs w:val="21"/>
              </w:rPr>
              <w:t>Sun, LJ (孙丽君</w:t>
            </w:r>
            <w:r>
              <w:rPr>
                <w:rFonts w:hint="eastAsia" w:ascii="Times New Roman"/>
                <w:sz w:val="21"/>
                <w:szCs w:val="21"/>
              </w:rPr>
              <w:t>，通讯作者</w:t>
            </w:r>
            <w:r>
              <w:rPr>
                <w:rFonts w:ascii="Times New Roman"/>
                <w:sz w:val="21"/>
                <w:szCs w:val="21"/>
              </w:rPr>
              <w:t>);Xu, CX (徐翠香</w:t>
            </w:r>
            <w:r>
              <w:rPr>
                <w:rFonts w:hint="eastAsia" w:ascii="Times New Roman"/>
                <w:sz w:val="21"/>
                <w:szCs w:val="21"/>
              </w:rPr>
              <w:t>，通讯作者</w:t>
            </w:r>
            <w:r>
              <w:rPr>
                <w:rFonts w:ascii="Times New Roman"/>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5</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Monoclonal Antibody Targeting the HA191/199 Region of H1N1 Influenza Virus Mediates the Damage of Neural Cells</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DOI：10.1134/S0006297921110109</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2021年11月30日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Biochemistry (Mosc)</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Guo, CY (郭春艳);</w:t>
            </w:r>
          </w:p>
          <w:p>
            <w:pPr>
              <w:pStyle w:val="2"/>
              <w:spacing w:line="240" w:lineRule="auto"/>
              <w:ind w:firstLine="0" w:firstLineChars="0"/>
              <w:jc w:val="center"/>
              <w:rPr>
                <w:rFonts w:ascii="Times New Roman"/>
                <w:sz w:val="21"/>
                <w:szCs w:val="21"/>
              </w:rPr>
            </w:pPr>
            <w:r>
              <w:rPr>
                <w:rFonts w:ascii="Times New Roman"/>
                <w:sz w:val="21"/>
                <w:szCs w:val="21"/>
              </w:rPr>
              <w:t>Feng, Q (封青);</w:t>
            </w:r>
          </w:p>
          <w:p>
            <w:pPr>
              <w:pStyle w:val="2"/>
              <w:spacing w:line="240" w:lineRule="auto"/>
              <w:ind w:firstLine="0" w:firstLineChars="0"/>
              <w:jc w:val="center"/>
              <w:rPr>
                <w:rFonts w:ascii="Times New Roman"/>
                <w:sz w:val="21"/>
                <w:szCs w:val="21"/>
              </w:rPr>
            </w:pPr>
            <w:r>
              <w:rPr>
                <w:rFonts w:ascii="Times New Roman"/>
                <w:sz w:val="21"/>
                <w:szCs w:val="21"/>
              </w:rPr>
              <w:t>Yan, LT (闫莉婷);</w:t>
            </w:r>
          </w:p>
          <w:p>
            <w:pPr>
              <w:pStyle w:val="2"/>
              <w:spacing w:line="240" w:lineRule="auto"/>
              <w:ind w:firstLine="0" w:firstLineChars="0"/>
              <w:jc w:val="center"/>
              <w:rPr>
                <w:rFonts w:ascii="Times New Roman"/>
                <w:sz w:val="21"/>
                <w:szCs w:val="21"/>
              </w:rPr>
            </w:pPr>
            <w:r>
              <w:rPr>
                <w:rFonts w:ascii="Times New Roman"/>
                <w:sz w:val="21"/>
                <w:szCs w:val="21"/>
              </w:rPr>
              <w:t>Xie, X (谢鑫);Liang, DY (梁导艳);Li, Y (李研);</w:t>
            </w:r>
          </w:p>
          <w:p>
            <w:pPr>
              <w:pStyle w:val="2"/>
              <w:spacing w:line="240" w:lineRule="auto"/>
              <w:ind w:firstLine="0" w:firstLineChars="0"/>
              <w:jc w:val="center"/>
              <w:rPr>
                <w:rFonts w:ascii="Times New Roman"/>
                <w:sz w:val="21"/>
                <w:szCs w:val="21"/>
              </w:rPr>
            </w:pPr>
            <w:r>
              <w:rPr>
                <w:rFonts w:ascii="Times New Roman"/>
                <w:sz w:val="21"/>
                <w:szCs w:val="21"/>
              </w:rPr>
              <w:t>Feng, YM (冯杨萌);</w:t>
            </w:r>
          </w:p>
          <w:p>
            <w:pPr>
              <w:pStyle w:val="2"/>
              <w:spacing w:line="240" w:lineRule="auto"/>
              <w:ind w:firstLine="0" w:firstLineChars="0"/>
              <w:jc w:val="center"/>
              <w:rPr>
                <w:rFonts w:ascii="Times New Roman"/>
                <w:sz w:val="21"/>
                <w:szCs w:val="21"/>
              </w:rPr>
            </w:pPr>
            <w:r>
              <w:rPr>
                <w:rFonts w:ascii="Times New Roman"/>
                <w:sz w:val="21"/>
                <w:szCs w:val="21"/>
              </w:rPr>
              <w:t>Sun, LJ (孙丽君</w:t>
            </w:r>
            <w:r>
              <w:rPr>
                <w:rFonts w:hint="eastAsia" w:ascii="Times New Roman"/>
                <w:sz w:val="21"/>
                <w:szCs w:val="21"/>
              </w:rPr>
              <w:t>，通讯作者</w:t>
            </w:r>
            <w:r>
              <w:rPr>
                <w:rFonts w:ascii="Times New Roman"/>
                <w:sz w:val="21"/>
                <w:szCs w:val="21"/>
              </w:rPr>
              <w:t>);Hu, J (胡军).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6</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Monoclonal antibody against H1N1 influenza virus hemagglutinin cross reacts with hnRNPA1 and hnRNPA2/B1</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希腊</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DOI：10.3892/mmr.2020.11494</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2020年9月7日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Mol Med Rep</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Guo, CY (郭春艳);</w:t>
            </w:r>
          </w:p>
          <w:p>
            <w:pPr>
              <w:pStyle w:val="2"/>
              <w:spacing w:line="240" w:lineRule="auto"/>
              <w:ind w:firstLine="0" w:firstLineChars="0"/>
              <w:jc w:val="center"/>
              <w:rPr>
                <w:rFonts w:ascii="Times New Roman"/>
                <w:sz w:val="21"/>
                <w:szCs w:val="21"/>
              </w:rPr>
            </w:pPr>
            <w:r>
              <w:rPr>
                <w:rFonts w:ascii="Times New Roman"/>
                <w:sz w:val="21"/>
                <w:szCs w:val="21"/>
              </w:rPr>
              <w:t>Sun, LJ (孙丽君);</w:t>
            </w:r>
          </w:p>
          <w:p>
            <w:pPr>
              <w:pStyle w:val="2"/>
              <w:spacing w:line="240" w:lineRule="auto"/>
              <w:ind w:firstLine="0" w:firstLineChars="0"/>
              <w:jc w:val="center"/>
              <w:rPr>
                <w:rFonts w:ascii="Times New Roman"/>
                <w:sz w:val="21"/>
                <w:szCs w:val="21"/>
              </w:rPr>
            </w:pPr>
            <w:r>
              <w:rPr>
                <w:rFonts w:ascii="Times New Roman"/>
                <w:sz w:val="21"/>
                <w:szCs w:val="21"/>
              </w:rPr>
              <w:t>Hao, SP (郝双</w:t>
            </w:r>
            <w:r>
              <w:rPr>
                <w:rFonts w:hint="eastAsia" w:ascii="Times New Roman"/>
                <w:sz w:val="21"/>
                <w:szCs w:val="21"/>
              </w:rPr>
              <w:t>萍</w:t>
            </w:r>
            <w:r>
              <w:rPr>
                <w:rFonts w:ascii="Times New Roman"/>
                <w:sz w:val="21"/>
                <w:szCs w:val="21"/>
              </w:rPr>
              <w:t>);</w:t>
            </w:r>
          </w:p>
          <w:p>
            <w:pPr>
              <w:pStyle w:val="2"/>
              <w:spacing w:line="240" w:lineRule="auto"/>
              <w:ind w:firstLine="0" w:firstLineChars="0"/>
              <w:jc w:val="center"/>
              <w:rPr>
                <w:rFonts w:ascii="Times New Roman"/>
                <w:sz w:val="21"/>
                <w:szCs w:val="21"/>
              </w:rPr>
            </w:pPr>
            <w:r>
              <w:rPr>
                <w:rFonts w:ascii="Times New Roman"/>
                <w:sz w:val="21"/>
                <w:szCs w:val="21"/>
              </w:rPr>
              <w:t>Huang, XY (黄晓燕);Hu, HY (胡瀚宇);Liang, DY (梁导艳);Feng, Q (封青);</w:t>
            </w:r>
          </w:p>
          <w:p>
            <w:pPr>
              <w:pStyle w:val="2"/>
              <w:spacing w:line="240" w:lineRule="auto"/>
              <w:ind w:firstLine="0" w:firstLineChars="0"/>
              <w:jc w:val="center"/>
              <w:rPr>
                <w:rFonts w:ascii="Times New Roman"/>
                <w:sz w:val="21"/>
                <w:szCs w:val="21"/>
              </w:rPr>
            </w:pPr>
            <w:r>
              <w:rPr>
                <w:rFonts w:ascii="Times New Roman"/>
                <w:sz w:val="21"/>
                <w:szCs w:val="21"/>
              </w:rPr>
              <w:t>Li, Y (李研);Feng, YM (冯杨萌);Xie, X (谢鑫);Hu, J (胡军</w:t>
            </w:r>
            <w:r>
              <w:rPr>
                <w:rFonts w:hint="eastAsia" w:ascii="Times New Roman"/>
                <w:sz w:val="21"/>
                <w:szCs w:val="21"/>
              </w:rPr>
              <w:t>，通讯作者</w:t>
            </w:r>
            <w:r>
              <w:rPr>
                <w:rFonts w:ascii="Times New Roman"/>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7</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Antibodies against H1N1 influenza virus hemagglutinin cross-react with prohibitin</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美国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DOI: 10.1016/j.bbrc.2019.03.188.</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2019年4月6日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Biochem Biophys Res Commun</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Sun, LJ (孙丽君);</w:t>
            </w:r>
          </w:p>
          <w:p>
            <w:pPr>
              <w:pStyle w:val="2"/>
              <w:spacing w:line="240" w:lineRule="auto"/>
              <w:ind w:firstLine="0" w:firstLineChars="0"/>
              <w:jc w:val="center"/>
              <w:rPr>
                <w:rFonts w:ascii="Times New Roman"/>
                <w:sz w:val="21"/>
                <w:szCs w:val="21"/>
              </w:rPr>
            </w:pPr>
            <w:r>
              <w:rPr>
                <w:rFonts w:ascii="Times New Roman"/>
                <w:sz w:val="21"/>
                <w:szCs w:val="21"/>
              </w:rPr>
              <w:t>Li, HJ (李慧瑾);Sun, JY (孙晶莹);Guo, CY (郭春艳);Feng, YM (冯杨萌);Li, Y (李研);</w:t>
            </w:r>
          </w:p>
          <w:p>
            <w:pPr>
              <w:pStyle w:val="2"/>
              <w:spacing w:line="240" w:lineRule="auto"/>
              <w:ind w:firstLine="0" w:firstLineChars="0"/>
              <w:jc w:val="center"/>
              <w:rPr>
                <w:rFonts w:ascii="Times New Roman"/>
                <w:sz w:val="21"/>
                <w:szCs w:val="21"/>
              </w:rPr>
            </w:pPr>
            <w:r>
              <w:rPr>
                <w:rFonts w:ascii="Times New Roman"/>
                <w:sz w:val="21"/>
                <w:szCs w:val="21"/>
              </w:rPr>
              <w:t>Zhao, XR (赵向绒);</w:t>
            </w:r>
          </w:p>
          <w:p>
            <w:pPr>
              <w:pStyle w:val="2"/>
              <w:spacing w:line="240" w:lineRule="auto"/>
              <w:ind w:firstLine="0" w:firstLineChars="0"/>
              <w:jc w:val="center"/>
              <w:rPr>
                <w:rFonts w:ascii="Times New Roman"/>
                <w:sz w:val="21"/>
                <w:szCs w:val="21"/>
              </w:rPr>
            </w:pPr>
            <w:r>
              <w:rPr>
                <w:rFonts w:ascii="Times New Roman"/>
                <w:sz w:val="21"/>
                <w:szCs w:val="21"/>
              </w:rPr>
              <w:t>Xie, X (谢鑫);Hu, J (胡军</w:t>
            </w:r>
            <w:r>
              <w:rPr>
                <w:rFonts w:hint="eastAsia" w:ascii="Times New Roman"/>
                <w:sz w:val="21"/>
                <w:szCs w:val="21"/>
              </w:rPr>
              <w:t>，通讯作者</w:t>
            </w:r>
            <w:r>
              <w:rPr>
                <w:rFonts w:ascii="Times New Roman"/>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8</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Prediction of common epitopes on hemagglutinin of the influenza A virus (H1 subtype)</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美国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DOI: 10.1016/j.yexmp.2014.12.005</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2014年12月20日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Exp Mol Pathol</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Guo, CY (郭春艳);</w:t>
            </w:r>
          </w:p>
          <w:p>
            <w:pPr>
              <w:pStyle w:val="2"/>
              <w:spacing w:line="240" w:lineRule="auto"/>
              <w:ind w:firstLine="0" w:firstLineChars="0"/>
              <w:jc w:val="center"/>
              <w:rPr>
                <w:rFonts w:ascii="Times New Roman"/>
                <w:sz w:val="21"/>
                <w:szCs w:val="21"/>
              </w:rPr>
            </w:pPr>
            <w:r>
              <w:rPr>
                <w:rFonts w:ascii="Times New Roman"/>
                <w:sz w:val="21"/>
                <w:szCs w:val="21"/>
              </w:rPr>
              <w:t>Xie, X (谢鑫);Li, HJ (李慧瑾);</w:t>
            </w:r>
          </w:p>
          <w:p>
            <w:pPr>
              <w:pStyle w:val="2"/>
              <w:spacing w:line="240" w:lineRule="auto"/>
              <w:ind w:firstLine="0" w:firstLineChars="0"/>
              <w:jc w:val="center"/>
              <w:rPr>
                <w:rFonts w:ascii="Times New Roman"/>
                <w:sz w:val="21"/>
                <w:szCs w:val="21"/>
              </w:rPr>
            </w:pPr>
            <w:r>
              <w:rPr>
                <w:rFonts w:ascii="Times New Roman"/>
                <w:sz w:val="21"/>
                <w:szCs w:val="21"/>
              </w:rPr>
              <w:t>Zhao, PH (赵彭花);</w:t>
            </w:r>
          </w:p>
          <w:p>
            <w:pPr>
              <w:pStyle w:val="2"/>
              <w:spacing w:line="240" w:lineRule="auto"/>
              <w:ind w:firstLine="0" w:firstLineChars="0"/>
              <w:jc w:val="center"/>
              <w:rPr>
                <w:rFonts w:ascii="Times New Roman"/>
                <w:sz w:val="21"/>
                <w:szCs w:val="21"/>
              </w:rPr>
            </w:pPr>
            <w:r>
              <w:rPr>
                <w:rFonts w:ascii="Times New Roman"/>
                <w:sz w:val="21"/>
                <w:szCs w:val="21"/>
              </w:rPr>
              <w:t>Zhao, XR (赵向绒);</w:t>
            </w:r>
          </w:p>
          <w:p>
            <w:pPr>
              <w:pStyle w:val="2"/>
              <w:spacing w:line="240" w:lineRule="auto"/>
              <w:ind w:firstLine="0" w:firstLineChars="0"/>
              <w:jc w:val="center"/>
              <w:rPr>
                <w:rFonts w:ascii="Times New Roman"/>
                <w:sz w:val="21"/>
                <w:szCs w:val="21"/>
              </w:rPr>
            </w:pPr>
            <w:r>
              <w:rPr>
                <w:rFonts w:ascii="Times New Roman"/>
                <w:sz w:val="21"/>
                <w:szCs w:val="21"/>
              </w:rPr>
              <w:t>Sun, JY (孙晶莹);</w:t>
            </w:r>
          </w:p>
          <w:p>
            <w:pPr>
              <w:pStyle w:val="2"/>
              <w:spacing w:line="240" w:lineRule="auto"/>
              <w:ind w:firstLine="0" w:firstLineChars="0"/>
              <w:jc w:val="center"/>
              <w:rPr>
                <w:rFonts w:ascii="Times New Roman"/>
                <w:sz w:val="21"/>
                <w:szCs w:val="21"/>
              </w:rPr>
            </w:pPr>
            <w:r>
              <w:rPr>
                <w:rFonts w:ascii="Times New Roman"/>
                <w:sz w:val="21"/>
                <w:szCs w:val="21"/>
              </w:rPr>
              <w:t>Wang, HF (王海芳);</w:t>
            </w:r>
          </w:p>
          <w:p>
            <w:pPr>
              <w:pStyle w:val="2"/>
              <w:spacing w:line="240" w:lineRule="auto"/>
              <w:ind w:firstLine="0" w:firstLineChars="0"/>
              <w:jc w:val="center"/>
              <w:rPr>
                <w:rFonts w:ascii="Times New Roman"/>
                <w:sz w:val="21"/>
                <w:szCs w:val="21"/>
              </w:rPr>
            </w:pPr>
            <w:r>
              <w:rPr>
                <w:rFonts w:ascii="Times New Roman"/>
                <w:sz w:val="21"/>
                <w:szCs w:val="21"/>
              </w:rPr>
              <w:t>Liu, Y (刘杨);Li, Y (李研);Hu, QX (胡巧侠);Hu, J (胡军</w:t>
            </w:r>
            <w:r>
              <w:rPr>
                <w:rFonts w:hint="eastAsia" w:ascii="Times New Roman"/>
                <w:sz w:val="21"/>
                <w:szCs w:val="21"/>
              </w:rPr>
              <w:t>，通讯作者</w:t>
            </w:r>
            <w:r>
              <w:rPr>
                <w:rFonts w:ascii="Times New Roman"/>
                <w:sz w:val="21"/>
                <w:szCs w:val="21"/>
              </w:rPr>
              <w:t>);</w:t>
            </w:r>
          </w:p>
          <w:p>
            <w:pPr>
              <w:pStyle w:val="2"/>
              <w:spacing w:line="240" w:lineRule="auto"/>
              <w:ind w:firstLine="0" w:firstLineChars="0"/>
              <w:jc w:val="center"/>
              <w:rPr>
                <w:rFonts w:ascii="Times New Roman"/>
                <w:sz w:val="21"/>
                <w:szCs w:val="21"/>
              </w:rPr>
            </w:pPr>
            <w:r>
              <w:rPr>
                <w:rFonts w:ascii="Times New Roman"/>
                <w:sz w:val="21"/>
                <w:szCs w:val="21"/>
              </w:rPr>
              <w:t>Li, Y (李元).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9</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Identification of Heterophilic Epitopes of H1N1 Influenza Virus Hemagglutinin</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美国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doi: 10.1007/s00284-023-03294-0</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2023年4月19日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Curr Microbiol</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Sun, JY (孙晶莹);</w:t>
            </w:r>
          </w:p>
          <w:p>
            <w:pPr>
              <w:pStyle w:val="2"/>
              <w:spacing w:line="240" w:lineRule="auto"/>
              <w:ind w:firstLine="0" w:firstLineChars="0"/>
              <w:jc w:val="center"/>
              <w:rPr>
                <w:rFonts w:ascii="Times New Roman"/>
                <w:sz w:val="21"/>
                <w:szCs w:val="21"/>
              </w:rPr>
            </w:pPr>
            <w:r>
              <w:rPr>
                <w:rFonts w:ascii="Times New Roman"/>
                <w:sz w:val="21"/>
                <w:szCs w:val="21"/>
              </w:rPr>
              <w:t>Guo, CY (郭春艳);</w:t>
            </w:r>
          </w:p>
          <w:p>
            <w:pPr>
              <w:pStyle w:val="2"/>
              <w:spacing w:line="240" w:lineRule="auto"/>
              <w:ind w:firstLine="0" w:firstLineChars="0"/>
              <w:jc w:val="center"/>
              <w:rPr>
                <w:rFonts w:ascii="Times New Roman"/>
                <w:sz w:val="21"/>
                <w:szCs w:val="21"/>
              </w:rPr>
            </w:pPr>
            <w:r>
              <w:rPr>
                <w:rFonts w:ascii="Times New Roman"/>
                <w:sz w:val="21"/>
                <w:szCs w:val="21"/>
              </w:rPr>
              <w:t>Wang, GR (王国荣);</w:t>
            </w:r>
          </w:p>
          <w:p>
            <w:pPr>
              <w:pStyle w:val="2"/>
              <w:spacing w:line="240" w:lineRule="auto"/>
              <w:ind w:firstLine="0" w:firstLineChars="0"/>
              <w:jc w:val="center"/>
              <w:rPr>
                <w:rFonts w:ascii="Times New Roman"/>
                <w:sz w:val="21"/>
                <w:szCs w:val="21"/>
              </w:rPr>
            </w:pPr>
            <w:r>
              <w:rPr>
                <w:rFonts w:ascii="Times New Roman"/>
                <w:sz w:val="21"/>
                <w:szCs w:val="21"/>
              </w:rPr>
              <w:t>Yan, LT (闫莉婷);</w:t>
            </w:r>
          </w:p>
          <w:p>
            <w:pPr>
              <w:pStyle w:val="2"/>
              <w:spacing w:line="240" w:lineRule="auto"/>
              <w:ind w:firstLine="0" w:firstLineChars="0"/>
              <w:jc w:val="center"/>
              <w:rPr>
                <w:rFonts w:ascii="Times New Roman"/>
                <w:sz w:val="21"/>
                <w:szCs w:val="21"/>
              </w:rPr>
            </w:pPr>
            <w:r>
              <w:rPr>
                <w:rFonts w:ascii="Times New Roman"/>
                <w:sz w:val="21"/>
                <w:szCs w:val="21"/>
              </w:rPr>
              <w:t>Feng, Q (封青);Li, Y (李研);</w:t>
            </w:r>
          </w:p>
          <w:p>
            <w:pPr>
              <w:pStyle w:val="2"/>
              <w:spacing w:line="240" w:lineRule="auto"/>
              <w:ind w:firstLine="0" w:firstLineChars="0"/>
              <w:jc w:val="center"/>
              <w:rPr>
                <w:rFonts w:ascii="Times New Roman"/>
                <w:sz w:val="21"/>
                <w:szCs w:val="21"/>
              </w:rPr>
            </w:pPr>
            <w:r>
              <w:rPr>
                <w:rFonts w:ascii="Times New Roman"/>
                <w:sz w:val="21"/>
                <w:szCs w:val="21"/>
              </w:rPr>
              <w:t>Huo, XP (霍雪萍);</w:t>
            </w:r>
          </w:p>
          <w:p>
            <w:pPr>
              <w:pStyle w:val="2"/>
              <w:spacing w:line="240" w:lineRule="auto"/>
              <w:ind w:firstLine="0" w:firstLineChars="0"/>
              <w:jc w:val="center"/>
              <w:rPr>
                <w:rFonts w:ascii="Times New Roman"/>
                <w:sz w:val="21"/>
                <w:szCs w:val="21"/>
              </w:rPr>
            </w:pPr>
            <w:r>
              <w:rPr>
                <w:rFonts w:ascii="Times New Roman"/>
                <w:sz w:val="21"/>
                <w:szCs w:val="21"/>
              </w:rPr>
              <w:t>Xie, X (谢鑫);Hu, J (胡军);</w:t>
            </w:r>
          </w:p>
          <w:p>
            <w:pPr>
              <w:pStyle w:val="2"/>
              <w:spacing w:line="240" w:lineRule="auto"/>
              <w:ind w:firstLine="0" w:firstLineChars="0"/>
              <w:jc w:val="center"/>
              <w:rPr>
                <w:rFonts w:ascii="Times New Roman"/>
                <w:sz w:val="21"/>
                <w:szCs w:val="21"/>
              </w:rPr>
            </w:pPr>
            <w:r>
              <w:rPr>
                <w:rFonts w:ascii="Times New Roman"/>
                <w:sz w:val="21"/>
                <w:szCs w:val="21"/>
              </w:rPr>
              <w:t>Sun, LJ (孙丽君</w:t>
            </w:r>
            <w:r>
              <w:rPr>
                <w:rFonts w:hint="eastAsia" w:ascii="Times New Roman"/>
                <w:sz w:val="21"/>
                <w:szCs w:val="21"/>
              </w:rPr>
              <w:t>，通讯作者</w:t>
            </w:r>
            <w:r>
              <w:rPr>
                <w:rFonts w:ascii="Times New Roman"/>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10</w:t>
            </w:r>
          </w:p>
        </w:tc>
        <w:tc>
          <w:tcPr>
            <w:tcW w:w="112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论文</w:t>
            </w:r>
          </w:p>
        </w:tc>
        <w:tc>
          <w:tcPr>
            <w:tcW w:w="14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Identification and analysis of B cell epitopes of hemagglutinin of H1N1 influenza virus</w:t>
            </w:r>
          </w:p>
        </w:tc>
        <w:tc>
          <w:tcPr>
            <w:tcW w:w="72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德国</w:t>
            </w:r>
          </w:p>
        </w:tc>
        <w:tc>
          <w:tcPr>
            <w:tcW w:w="12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DOI: 10.1007/s00203-022-03133-z.</w:t>
            </w:r>
          </w:p>
        </w:tc>
        <w:tc>
          <w:tcPr>
            <w:tcW w:w="8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2022年9月2日</w:t>
            </w:r>
          </w:p>
        </w:tc>
        <w:tc>
          <w:tcPr>
            <w:tcW w:w="113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color w:val="4C4C4C"/>
                <w:sz w:val="21"/>
                <w:szCs w:val="21"/>
              </w:rPr>
              <w:t>Arch Microbiol</w:t>
            </w:r>
          </w:p>
        </w:tc>
        <w:tc>
          <w:tcPr>
            <w:tcW w:w="851"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陕西省人民医院</w:t>
            </w:r>
          </w:p>
        </w:tc>
        <w:tc>
          <w:tcPr>
            <w:tcW w:w="115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center"/>
              <w:rPr>
                <w:rFonts w:ascii="Times New Roman"/>
                <w:sz w:val="21"/>
                <w:szCs w:val="21"/>
              </w:rPr>
            </w:pPr>
            <w:r>
              <w:rPr>
                <w:rFonts w:ascii="Times New Roman"/>
                <w:sz w:val="21"/>
                <w:szCs w:val="21"/>
              </w:rPr>
              <w:t>Feng, Q (封青);</w:t>
            </w:r>
          </w:p>
          <w:p>
            <w:pPr>
              <w:pStyle w:val="2"/>
              <w:spacing w:line="240" w:lineRule="auto"/>
              <w:ind w:firstLine="0" w:firstLineChars="0"/>
              <w:jc w:val="center"/>
              <w:rPr>
                <w:rFonts w:ascii="Times New Roman"/>
                <w:sz w:val="21"/>
                <w:szCs w:val="21"/>
              </w:rPr>
            </w:pPr>
            <w:r>
              <w:rPr>
                <w:rFonts w:ascii="Times New Roman"/>
                <w:sz w:val="21"/>
                <w:szCs w:val="21"/>
              </w:rPr>
              <w:t>Huang, XY (黄晓燕);Feng, YM (冯杨萌);Sun, LJ (孙丽君);Sun, JY (孙晶莹);Li, Y (李研);</w:t>
            </w:r>
          </w:p>
          <w:p>
            <w:pPr>
              <w:pStyle w:val="2"/>
              <w:spacing w:line="240" w:lineRule="auto"/>
              <w:ind w:firstLine="0" w:firstLineChars="0"/>
              <w:jc w:val="center"/>
              <w:rPr>
                <w:rFonts w:ascii="Times New Roman"/>
                <w:sz w:val="21"/>
                <w:szCs w:val="21"/>
              </w:rPr>
            </w:pPr>
            <w:r>
              <w:rPr>
                <w:rFonts w:ascii="Times New Roman"/>
                <w:sz w:val="21"/>
                <w:szCs w:val="21"/>
              </w:rPr>
              <w:t>Xie, X (谢鑫);Hu, J (胡军);</w:t>
            </w:r>
          </w:p>
          <w:p>
            <w:pPr>
              <w:pStyle w:val="2"/>
              <w:spacing w:line="240" w:lineRule="auto"/>
              <w:ind w:firstLine="0" w:firstLineChars="0"/>
              <w:jc w:val="center"/>
              <w:rPr>
                <w:rFonts w:ascii="Times New Roman"/>
                <w:sz w:val="21"/>
                <w:szCs w:val="21"/>
              </w:rPr>
            </w:pPr>
            <w:r>
              <w:rPr>
                <w:rFonts w:ascii="Times New Roman"/>
                <w:sz w:val="21"/>
                <w:szCs w:val="21"/>
              </w:rPr>
              <w:t>Guo, CY (郭春艳</w:t>
            </w:r>
            <w:r>
              <w:rPr>
                <w:rFonts w:hint="eastAsia" w:ascii="Times New Roman"/>
                <w:sz w:val="21"/>
                <w:szCs w:val="21"/>
              </w:rPr>
              <w:t>，通讯作者</w:t>
            </w:r>
            <w:r>
              <w:rPr>
                <w:rFonts w:ascii="Times New Roman"/>
                <w:sz w:val="21"/>
                <w:szCs w:val="21"/>
              </w:rPr>
              <w:t>)</w:t>
            </w:r>
          </w:p>
        </w:tc>
      </w:tr>
    </w:tbl>
    <w:p>
      <w:pPr>
        <w:spacing w:line="360" w:lineRule="auto"/>
        <w:rPr>
          <w:rFonts w:ascii="Times New Roman" w:hAnsi="Times New Roman" w:eastAsia="宋体" w:cs="Times New Roman"/>
          <w:b/>
          <w:bCs/>
          <w:sz w:val="28"/>
          <w:szCs w:val="28"/>
        </w:rPr>
      </w:pPr>
    </w:p>
    <w:p>
      <w:pPr>
        <w:spacing w:line="360" w:lineRule="auto"/>
        <w:ind w:firstLine="562"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七</w:t>
      </w:r>
      <w:r>
        <w:rPr>
          <w:rFonts w:hint="eastAsia" w:ascii="Times New Roman" w:hAnsi="Times New Roman" w:eastAsia="宋体" w:cs="Times New Roman"/>
          <w:b/>
          <w:bCs/>
          <w:sz w:val="28"/>
          <w:szCs w:val="28"/>
        </w:rPr>
        <w:t>、</w:t>
      </w:r>
      <w:r>
        <w:rPr>
          <w:rFonts w:ascii="Times New Roman" w:hAnsi="Times New Roman" w:eastAsia="宋体" w:cs="Times New Roman"/>
          <w:b/>
          <w:bCs/>
          <w:sz w:val="28"/>
          <w:szCs w:val="28"/>
        </w:rPr>
        <w:t>主要完成人情况</w:t>
      </w:r>
    </w:p>
    <w:tbl>
      <w:tblPr>
        <w:tblStyle w:val="6"/>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992"/>
        <w:gridCol w:w="1418"/>
        <w:gridCol w:w="1276"/>
        <w:gridCol w:w="1275"/>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序号</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姓名</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技术职称</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行政职务</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工作单位</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完成单位</w:t>
            </w:r>
          </w:p>
        </w:tc>
        <w:tc>
          <w:tcPr>
            <w:tcW w:w="1701"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1</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徐翠香</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副主任技师</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副主任</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sz w:val="24"/>
              </w:rPr>
              <w:t>项目主持、 设计、协调指导项目实施等事项。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2</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郭春艳</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副研究员</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hint="eastAsia" w:ascii="Times New Roman" w:hAnsi="Times New Roman" w:eastAsia="宋体" w:cs="Times New Roman"/>
                <w:sz w:val="24"/>
              </w:rPr>
              <w:t>抗原表位设计</w:t>
            </w:r>
            <w:r>
              <w:rPr>
                <w:rFonts w:ascii="Times New Roman" w:hAnsi="Times New Roman" w:eastAsia="宋体" w:cs="Times New Roman"/>
                <w:sz w:val="24"/>
              </w:rPr>
              <w:t>，结果分析</w:t>
            </w:r>
            <w:r>
              <w:rPr>
                <w:rFonts w:hint="eastAsia" w:ascii="Times New Roman" w:hAnsi="Times New Roman" w:eastAsia="宋体" w:cs="Times New Roman"/>
                <w:sz w:val="24"/>
              </w:rPr>
              <w:t>与推广应用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3</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孙丽君</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研究员</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sz w:val="24"/>
              </w:rPr>
              <w:t>SPRi</w:t>
            </w:r>
            <w:r>
              <w:rPr>
                <w:rFonts w:hint="eastAsia" w:ascii="Times New Roman" w:hAnsi="Times New Roman" w:eastAsia="宋体" w:cs="Times New Roman"/>
                <w:sz w:val="24"/>
              </w:rPr>
              <w:t>芯片开发与应用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4</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张海祥</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高级工程师</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hint="eastAsia" w:ascii="Times New Roman" w:hAnsi="Times New Roman" w:eastAsia="宋体" w:cs="Times New Roman"/>
                <w:sz w:val="24"/>
              </w:rPr>
              <w:t>抗体诊断原材料标准化建立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5</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胡军</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研究员</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sz w:val="24"/>
              </w:rPr>
              <w:t>结果讨论分析，技术应用与推广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6</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赵彭花</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助理研究员</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hint="eastAsia" w:ascii="Times New Roman" w:hAnsi="Times New Roman" w:eastAsia="宋体" w:cs="Times New Roman"/>
                <w:bCs/>
                <w:sz w:val="24"/>
              </w:rPr>
              <w:t>抗体原材料的优化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7</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黄晓燕</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副主任技师</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sz w:val="24"/>
              </w:rPr>
              <w:t>临床资料收集、</w:t>
            </w:r>
            <w:r>
              <w:rPr>
                <w:rFonts w:hint="eastAsia" w:ascii="Times New Roman" w:hAnsi="Times New Roman" w:eastAsia="宋体" w:cs="Times New Roman"/>
                <w:sz w:val="24"/>
              </w:rPr>
              <w:t>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8</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孙晶莹</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助理研究员</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hint="eastAsia" w:ascii="Times New Roman" w:hAnsi="Times New Roman" w:eastAsia="宋体" w:cs="Times New Roman"/>
                <w:bCs/>
                <w:sz w:val="24"/>
              </w:rPr>
              <w:t>抗原表位鉴定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9</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封青</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助理研究员</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hint="eastAsia" w:ascii="Times New Roman" w:hAnsi="Times New Roman" w:eastAsia="宋体" w:cs="Times New Roman"/>
                <w:sz w:val="24"/>
              </w:rPr>
              <w:t>单克隆抗体制备及鉴定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10</w:t>
            </w:r>
          </w:p>
        </w:tc>
        <w:tc>
          <w:tcPr>
            <w:tcW w:w="992"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谢毅</w:t>
            </w:r>
          </w:p>
        </w:tc>
        <w:tc>
          <w:tcPr>
            <w:tcW w:w="1418"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高级工程师</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无</w:t>
            </w:r>
          </w:p>
        </w:tc>
        <w:tc>
          <w:tcPr>
            <w:tcW w:w="1275"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276"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bCs/>
                <w:sz w:val="24"/>
              </w:rPr>
              <w:t>陕西省人民医院</w:t>
            </w:r>
          </w:p>
        </w:tc>
        <w:tc>
          <w:tcPr>
            <w:tcW w:w="1701" w:type="dxa"/>
          </w:tcPr>
          <w:p>
            <w:pPr>
              <w:spacing w:line="360" w:lineRule="auto"/>
              <w:jc w:val="center"/>
              <w:rPr>
                <w:rFonts w:ascii="Times New Roman" w:hAnsi="Times New Roman" w:eastAsia="宋体" w:cs="Times New Roman"/>
                <w:bCs/>
                <w:sz w:val="24"/>
              </w:rPr>
            </w:pPr>
            <w:r>
              <w:rPr>
                <w:rFonts w:ascii="Times New Roman" w:hAnsi="Times New Roman" w:eastAsia="宋体" w:cs="Times New Roman"/>
                <w:sz w:val="24"/>
              </w:rPr>
              <w:t>技术应用与推 广</w:t>
            </w:r>
          </w:p>
        </w:tc>
      </w:tr>
    </w:tbl>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八</w:t>
      </w:r>
      <w:r>
        <w:rPr>
          <w:rFonts w:hint="eastAsia" w:ascii="Times New Roman" w:hAnsi="Times New Roman" w:eastAsia="宋体" w:cs="Times New Roman"/>
          <w:b/>
          <w:sz w:val="28"/>
          <w:szCs w:val="28"/>
        </w:rPr>
        <w:t>、</w:t>
      </w:r>
      <w:r>
        <w:rPr>
          <w:rFonts w:ascii="Times New Roman" w:hAnsi="Times New Roman" w:eastAsia="宋体" w:cs="Times New Roman"/>
          <w:b/>
          <w:sz w:val="28"/>
          <w:szCs w:val="28"/>
        </w:rPr>
        <w:t>主要完成单位及创新推广贡献</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rPr>
        <w:t>主要完成单位：陕西省人民医院</w:t>
      </w:r>
    </w:p>
    <w:p>
      <w:pPr>
        <w:pStyle w:val="2"/>
        <w:rPr>
          <w:rFonts w:ascii="Times New Roman"/>
          <w:szCs w:val="24"/>
        </w:rPr>
      </w:pPr>
      <w:r>
        <w:rPr>
          <w:rFonts w:ascii="Times New Roman"/>
          <w:bCs/>
          <w:szCs w:val="24"/>
        </w:rPr>
        <w:t>创新推广贡献：</w:t>
      </w:r>
      <w:r>
        <w:rPr>
          <w:rFonts w:ascii="Times New Roman"/>
          <w:szCs w:val="24"/>
        </w:rPr>
        <w:t>本项目依托陕西省人民医院完成，创新性强、社会经济效益显著。自2009年1月至2023年12月由我院组织牵头开展基于呼吸道病原微生物抗原表位分析技术建立的原材料标准化及SPRi芯片的开发及应用，相关成果先后在苏州普芯等10余家单位推广应用。实现了诊断试剂原材料的标准化，达到精准诊断，提升人们对传染病的防控能力，取得良好的应用效果和社会效益。该项目的开展促进</w:t>
      </w:r>
      <w:r>
        <w:rPr>
          <w:rFonts w:hint="eastAsia" w:ascii="Times New Roman"/>
          <w:szCs w:val="24"/>
        </w:rPr>
        <w:t>了</w:t>
      </w:r>
      <w:r>
        <w:rPr>
          <w:rFonts w:ascii="Times New Roman"/>
          <w:szCs w:val="24"/>
        </w:rPr>
        <w:t>我国对重大传染病防控能力</w:t>
      </w:r>
      <w:r>
        <w:rPr>
          <w:rFonts w:hint="eastAsia" w:ascii="Times New Roman"/>
          <w:szCs w:val="24"/>
        </w:rPr>
        <w:t>的</w:t>
      </w:r>
      <w:r>
        <w:rPr>
          <w:rFonts w:ascii="Times New Roman"/>
          <w:szCs w:val="24"/>
        </w:rPr>
        <w:t>发展</w:t>
      </w:r>
      <w:r>
        <w:rPr>
          <w:rFonts w:hint="eastAsia" w:ascii="Times New Roman"/>
          <w:szCs w:val="24"/>
        </w:rPr>
        <w:t>，</w:t>
      </w:r>
      <w:r>
        <w:rPr>
          <w:rFonts w:ascii="Times New Roman"/>
          <w:szCs w:val="24"/>
        </w:rPr>
        <w:t>具有创新性的</w:t>
      </w:r>
      <w:r>
        <w:rPr>
          <w:rFonts w:hint="eastAsia" w:ascii="Times New Roman"/>
          <w:szCs w:val="24"/>
        </w:rPr>
        <w:t>应用</w:t>
      </w:r>
      <w:r>
        <w:rPr>
          <w:rFonts w:ascii="Times New Roman"/>
          <w:szCs w:val="24"/>
        </w:rPr>
        <w:t xml:space="preserve">发展前景。 </w:t>
      </w:r>
    </w:p>
    <w:p>
      <w:pPr>
        <w:pStyle w:val="2"/>
        <w:ind w:firstLine="0" w:firstLineChars="0"/>
        <w:rPr>
          <w:rFonts w:ascii="Times New Roman"/>
          <w:b/>
          <w:bCs/>
          <w:sz w:val="28"/>
          <w:szCs w:val="28"/>
        </w:rPr>
      </w:pPr>
      <w:r>
        <w:rPr>
          <w:rFonts w:hint="eastAsia" w:ascii="Times New Roman"/>
          <w:b/>
          <w:bCs/>
          <w:sz w:val="28"/>
          <w:szCs w:val="28"/>
        </w:rPr>
        <w:t>九、</w:t>
      </w:r>
      <w:r>
        <w:rPr>
          <w:rFonts w:ascii="Times New Roman"/>
          <w:b/>
          <w:bCs/>
          <w:sz w:val="28"/>
          <w:szCs w:val="28"/>
        </w:rPr>
        <w:t>完成人合作关系说明</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第1完成人徐翠香与第2、3、4、5、6、7、8、9、10郭春艳、孙丽君、张海祥、胡军、赵彭花、黄晓燕、孙晶莹、封青、谢毅均为陕西省人民医院中心实验室成员，全程参与呼吸道病原微生物抗原表位的分析技术及应用开发，合作成果包括发表文章、授权专利、联合申报项目、获得科技成果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TkxYzVmM2VjNmQwY2RlYTA0ODIyN2JmZjNhZTQifQ=="/>
  </w:docVars>
  <w:rsids>
    <w:rsidRoot w:val="005E3428"/>
    <w:rsid w:val="000D0FD0"/>
    <w:rsid w:val="000E0C6B"/>
    <w:rsid w:val="00197EE5"/>
    <w:rsid w:val="001B2A76"/>
    <w:rsid w:val="002662DA"/>
    <w:rsid w:val="003D2EA2"/>
    <w:rsid w:val="004032E1"/>
    <w:rsid w:val="004936E6"/>
    <w:rsid w:val="004A3419"/>
    <w:rsid w:val="004D3FF5"/>
    <w:rsid w:val="004D4168"/>
    <w:rsid w:val="00523175"/>
    <w:rsid w:val="00551EED"/>
    <w:rsid w:val="00571B94"/>
    <w:rsid w:val="005E3428"/>
    <w:rsid w:val="00622720"/>
    <w:rsid w:val="006B0F78"/>
    <w:rsid w:val="006F487A"/>
    <w:rsid w:val="00722B6A"/>
    <w:rsid w:val="007B2CF6"/>
    <w:rsid w:val="007C7CE5"/>
    <w:rsid w:val="00924155"/>
    <w:rsid w:val="009964FF"/>
    <w:rsid w:val="009A2B8D"/>
    <w:rsid w:val="00A532AF"/>
    <w:rsid w:val="00A7159B"/>
    <w:rsid w:val="00A717D5"/>
    <w:rsid w:val="00A86357"/>
    <w:rsid w:val="00B22DC2"/>
    <w:rsid w:val="00B77F38"/>
    <w:rsid w:val="00BC62AF"/>
    <w:rsid w:val="00C411B0"/>
    <w:rsid w:val="00CA123E"/>
    <w:rsid w:val="00D60A34"/>
    <w:rsid w:val="00D7288C"/>
    <w:rsid w:val="00D8087C"/>
    <w:rsid w:val="00DE1B62"/>
    <w:rsid w:val="00E26D65"/>
    <w:rsid w:val="00E46FCF"/>
    <w:rsid w:val="00E65A69"/>
    <w:rsid w:val="00EB2289"/>
    <w:rsid w:val="00F138F4"/>
    <w:rsid w:val="00F162EA"/>
    <w:rsid w:val="00F85676"/>
    <w:rsid w:val="00FC6260"/>
    <w:rsid w:val="08A64266"/>
    <w:rsid w:val="09F70B24"/>
    <w:rsid w:val="0A553ABE"/>
    <w:rsid w:val="10BD41EA"/>
    <w:rsid w:val="15405C4A"/>
    <w:rsid w:val="19E03917"/>
    <w:rsid w:val="19FB3A8A"/>
    <w:rsid w:val="19FD54A5"/>
    <w:rsid w:val="33682D02"/>
    <w:rsid w:val="375933FD"/>
    <w:rsid w:val="3D6A212E"/>
    <w:rsid w:val="3E4C4AA9"/>
    <w:rsid w:val="41FD0D85"/>
    <w:rsid w:val="44577E97"/>
    <w:rsid w:val="467F37AC"/>
    <w:rsid w:val="4957333B"/>
    <w:rsid w:val="4B427832"/>
    <w:rsid w:val="587B0A01"/>
    <w:rsid w:val="5D9831C1"/>
    <w:rsid w:val="61DB0C42"/>
    <w:rsid w:val="66DD4D2A"/>
    <w:rsid w:val="71660871"/>
    <w:rsid w:val="72DF14C7"/>
    <w:rsid w:val="7AAA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0"/>
    <w:rPr>
      <w:rFonts w:asciiTheme="minorHAnsi" w:hAnsiTheme="minorHAnsi" w:eastAsiaTheme="minorEastAsia" w:cstheme="minorBidi"/>
      <w:kern w:val="2"/>
      <w:sz w:val="18"/>
      <w:szCs w:val="18"/>
    </w:rPr>
  </w:style>
  <w:style w:type="character" w:customStyle="1" w:styleId="11">
    <w:name w:val="纯文本 字符"/>
    <w:link w:val="2"/>
    <w:qFormat/>
    <w:uiPriority w:val="0"/>
    <w:rPr>
      <w:rFonts w:ascii="仿宋_GB2312"/>
      <w:kern w:val="2"/>
      <w:sz w:val="24"/>
    </w:rPr>
  </w:style>
  <w:style w:type="character" w:customStyle="1" w:styleId="12">
    <w:name w:val="纯文本 字符1"/>
    <w:basedOn w:val="7"/>
    <w:qFormat/>
    <w:uiPriority w:val="0"/>
    <w:rPr>
      <w:rFonts w:hAnsi="Courier New" w:cs="Courier New" w:asciiTheme="minorEastAsia" w:eastAsiaTheme="minorEastAsia"/>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4238</Words>
  <Characters>5959</Characters>
  <Lines>47</Lines>
  <Paragraphs>13</Paragraphs>
  <TotalTime>9</TotalTime>
  <ScaleCrop>false</ScaleCrop>
  <LinksUpToDate>false</LinksUpToDate>
  <CharactersWithSpaces>6313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2024-06-28T01:32:00Z</dcterms:created>
  <dc:creator>LiJian</dc:creator>
  <cp:lastModifiedBy>WPS_1641343652</cp:lastModifiedBy>
  <dcterms:modified xsi:type="dcterms:W3CDTF">2024-07-14T08:26:53Z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7EDC2CD5B371459B84F4D5E8AFD26429_13</vt:lpwstr>
  </property>
</Properties>
</file>