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numId w:val="0"/>
        </w:numPr>
        <w:ind w:leftChars="0" w:firstLine="640" w:firstLineChars="200"/>
        <w:rPr>
          <w:rFonts w:hint="eastAsia" w:ascii="黑体" w:hAnsi="黑体" w:eastAsia="黑体" w:cs="黑体"/>
          <w:sz w:val="32"/>
        </w:rPr>
      </w:pPr>
      <w:r>
        <w:rPr>
          <w:rFonts w:hint="eastAsia" w:ascii="黑体" w:hAnsi="黑体" w:eastAsia="黑体" w:cs="黑体"/>
          <w:sz w:val="32"/>
          <w:lang w:val="en-US" w:eastAsia="zh-CN"/>
        </w:rPr>
        <w:t>一、</w:t>
      </w:r>
      <w:r>
        <w:rPr>
          <w:rFonts w:hint="eastAsia" w:ascii="黑体" w:hAnsi="黑体" w:eastAsia="黑体" w:cs="黑体"/>
          <w:sz w:val="32"/>
        </w:rPr>
        <w:t>项目名称</w:t>
      </w:r>
    </w:p>
    <w:p>
      <w:pPr>
        <w:ind w:firstLine="420"/>
        <w:rPr>
          <w:rFonts w:ascii="Times New Roman" w:hAnsi="Times New Roman" w:eastAsia="仿宋_GB2312" w:cs="Times New Roman"/>
          <w:sz w:val="28"/>
          <w:szCs w:val="21"/>
        </w:rPr>
      </w:pPr>
      <w:bookmarkStart w:id="1" w:name="_GoBack"/>
      <w:r>
        <w:rPr>
          <w:rFonts w:ascii="Times New Roman" w:hAnsi="Times New Roman" w:eastAsia="仿宋_GB2312" w:cs="Times New Roman"/>
          <w:sz w:val="28"/>
          <w:szCs w:val="21"/>
        </w:rPr>
        <w:t>低剂量X射线激发的肿瘤多模诊疗一体化新技术</w:t>
      </w:r>
    </w:p>
    <w:bookmarkEnd w:id="1"/>
    <w:p>
      <w:pPr>
        <w:spacing w:after="240"/>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6"/>
        <w:tblW w:w="8500"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6"/>
        <w:gridCol w:w="567"/>
        <w:gridCol w:w="1276"/>
        <w:gridCol w:w="851"/>
        <w:gridCol w:w="850"/>
        <w:gridCol w:w="878"/>
        <w:gridCol w:w="3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姓名</w:t>
            </w:r>
          </w:p>
        </w:tc>
        <w:tc>
          <w:tcPr>
            <w:tcW w:w="567"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排名</w:t>
            </w:r>
          </w:p>
        </w:tc>
        <w:tc>
          <w:tcPr>
            <w:tcW w:w="1276"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行政职务</w:t>
            </w:r>
          </w:p>
        </w:tc>
        <w:tc>
          <w:tcPr>
            <w:tcW w:w="851"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技术职称</w:t>
            </w:r>
          </w:p>
        </w:tc>
        <w:tc>
          <w:tcPr>
            <w:tcW w:w="850"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工作单位</w:t>
            </w:r>
          </w:p>
        </w:tc>
        <w:tc>
          <w:tcPr>
            <w:tcW w:w="878"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完成单位</w:t>
            </w:r>
          </w:p>
        </w:tc>
        <w:tc>
          <w:tcPr>
            <w:tcW w:w="3232"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卢虹冰</w:t>
            </w:r>
          </w:p>
        </w:tc>
        <w:tc>
          <w:tcPr>
            <w:tcW w:w="5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1</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系主任</w:t>
            </w:r>
          </w:p>
        </w:tc>
        <w:tc>
          <w:tcPr>
            <w:tcW w:w="8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教授</w:t>
            </w:r>
          </w:p>
        </w:tc>
        <w:tc>
          <w:tcPr>
            <w:tcW w:w="850" w:type="dxa"/>
            <w:vAlign w:val="center"/>
          </w:tcPr>
          <w:p>
            <w:pPr>
              <w:tabs>
                <w:tab w:val="left" w:pos="521"/>
              </w:tabs>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87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232"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项目负责人，提出了项目的总体研究思路和技术方案，发明了X射线激发的高效发光纳米体系和融合图像理解和肿瘤诊断的成像方法，主持设计研制了X射线激发的多模联合肿瘤治疗体系及诊疗一体化平台，在成果应用推广上作出了主要贡献，对技术发明点 1、2、3作出突出贡献。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刘洋</w:t>
            </w:r>
          </w:p>
        </w:tc>
        <w:tc>
          <w:tcPr>
            <w:tcW w:w="5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2</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科室主任</w:t>
            </w:r>
          </w:p>
        </w:tc>
        <w:tc>
          <w:tcPr>
            <w:tcW w:w="8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850" w:type="dxa"/>
            <w:vAlign w:val="center"/>
          </w:tcPr>
          <w:p>
            <w:pPr>
              <w:tabs>
                <w:tab w:val="left" w:pos="521"/>
              </w:tabs>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87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232"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项目技术骨干，发明了图像理解方法，参与设计研制肿瘤诊疗一体化平台，在成果应用推广上作出了重要贡献，对发明点2、3作出突出贡献。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戎军艳</w:t>
            </w:r>
          </w:p>
        </w:tc>
        <w:tc>
          <w:tcPr>
            <w:tcW w:w="5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3</w:t>
            </w:r>
          </w:p>
        </w:tc>
        <w:tc>
          <w:tcPr>
            <w:tcW w:w="127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科室副主任</w:t>
            </w:r>
          </w:p>
        </w:tc>
        <w:tc>
          <w:tcPr>
            <w:tcW w:w="8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850" w:type="dxa"/>
            <w:vAlign w:val="center"/>
          </w:tcPr>
          <w:p>
            <w:pPr>
              <w:tabs>
                <w:tab w:val="left" w:pos="521"/>
              </w:tabs>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87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232"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项目技术骨干，发明了肿瘤早期检测技术， 参与设计研制X射线激发的多模联合肿瘤治疗体系及诊疗一体化平台，推动了核心技术的应用推广进程，对发明点2、3作出突出贡献。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徐肖攀</w:t>
            </w:r>
          </w:p>
        </w:tc>
        <w:tc>
          <w:tcPr>
            <w:tcW w:w="5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4</w:t>
            </w:r>
          </w:p>
        </w:tc>
        <w:tc>
          <w:tcPr>
            <w:tcW w:w="1276" w:type="dxa"/>
            <w:vAlign w:val="center"/>
          </w:tcPr>
          <w:p>
            <w:pPr>
              <w:jc w:val="center"/>
              <w:rPr>
                <w:rFonts w:ascii="Times New Roman" w:hAnsi="Times New Roman" w:eastAsia="仿宋_GB2312" w:cs="Times New Roman"/>
                <w:szCs w:val="21"/>
              </w:rPr>
            </w:pPr>
          </w:p>
        </w:tc>
        <w:tc>
          <w:tcPr>
            <w:tcW w:w="8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850" w:type="dxa"/>
            <w:vAlign w:val="center"/>
          </w:tcPr>
          <w:p>
            <w:pPr>
              <w:tabs>
                <w:tab w:val="left" w:pos="521"/>
              </w:tabs>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87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232"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项目技术骨干，发明了基于影像的肿瘤智能诊断框架，在成果应用推广上作出了重要贡献，对发明点2作出突出贡献。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张文立</w:t>
            </w:r>
          </w:p>
        </w:tc>
        <w:tc>
          <w:tcPr>
            <w:tcW w:w="5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5</w:t>
            </w:r>
          </w:p>
        </w:tc>
        <w:tc>
          <w:tcPr>
            <w:tcW w:w="1276" w:type="dxa"/>
            <w:vAlign w:val="center"/>
          </w:tcPr>
          <w:p>
            <w:pPr>
              <w:jc w:val="center"/>
              <w:rPr>
                <w:rFonts w:ascii="Times New Roman" w:hAnsi="Times New Roman" w:eastAsia="仿宋_GB2312" w:cs="Times New Roman"/>
                <w:szCs w:val="21"/>
              </w:rPr>
            </w:pPr>
          </w:p>
        </w:tc>
        <w:tc>
          <w:tcPr>
            <w:tcW w:w="8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副教授</w:t>
            </w:r>
          </w:p>
        </w:tc>
        <w:tc>
          <w:tcPr>
            <w:tcW w:w="850" w:type="dxa"/>
            <w:vAlign w:val="center"/>
          </w:tcPr>
          <w:p>
            <w:pPr>
              <w:tabs>
                <w:tab w:val="left" w:pos="521"/>
              </w:tabs>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87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232"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项目技术骨干，发明X射线激发的高效发光纳米体系，参与设计研制X射线激发的多模联合肿瘤治疗体系，对发明点1、3作出突出贡献。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46"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高鹏</w:t>
            </w:r>
          </w:p>
        </w:tc>
        <w:tc>
          <w:tcPr>
            <w:tcW w:w="567"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6</w:t>
            </w:r>
          </w:p>
        </w:tc>
        <w:tc>
          <w:tcPr>
            <w:tcW w:w="1276" w:type="dxa"/>
            <w:vAlign w:val="center"/>
          </w:tcPr>
          <w:p>
            <w:pPr>
              <w:jc w:val="center"/>
              <w:rPr>
                <w:rFonts w:ascii="Times New Roman" w:hAnsi="Times New Roman" w:eastAsia="仿宋_GB2312" w:cs="Times New Roman"/>
                <w:szCs w:val="21"/>
              </w:rPr>
            </w:pPr>
          </w:p>
        </w:tc>
        <w:tc>
          <w:tcPr>
            <w:tcW w:w="8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讲师</w:t>
            </w:r>
          </w:p>
        </w:tc>
        <w:tc>
          <w:tcPr>
            <w:tcW w:w="850"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878"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中国人民解放军空军军医大学</w:t>
            </w:r>
          </w:p>
        </w:tc>
        <w:tc>
          <w:tcPr>
            <w:tcW w:w="3232"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项目技术骨干，发明X射线激发的多模态成像方法技术，参与设计研制诊疗一体化平台，对发明点2、3作出重要贡献。</w:t>
            </w:r>
          </w:p>
        </w:tc>
      </w:tr>
    </w:tbl>
    <w:p>
      <w:pPr>
        <w:spacing w:after="240"/>
        <w:ind w:firstLine="640" w:firstLineChars="200"/>
        <w:rPr>
          <w:rFonts w:hint="eastAsia" w:ascii="黑体" w:hAnsi="黑体" w:eastAsia="黑体" w:cs="黑体"/>
          <w:sz w:val="32"/>
        </w:rPr>
      </w:pPr>
      <w:r>
        <w:rPr>
          <w:rFonts w:hint="eastAsia" w:ascii="黑体" w:hAnsi="黑体" w:eastAsia="黑体" w:cs="黑体"/>
          <w:sz w:val="32"/>
        </w:rPr>
        <w:t>三、主要完成单位</w:t>
      </w:r>
    </w:p>
    <w:tbl>
      <w:tblPr>
        <w:tblStyle w:val="6"/>
        <w:tblW w:w="835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456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完成单位</w:t>
            </w:r>
          </w:p>
        </w:tc>
        <w:tc>
          <w:tcPr>
            <w:tcW w:w="1843"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排名</w:t>
            </w:r>
          </w:p>
        </w:tc>
        <w:tc>
          <w:tcPr>
            <w:tcW w:w="4565"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空军军医大学</w:t>
            </w:r>
          </w:p>
        </w:tc>
        <w:tc>
          <w:tcPr>
            <w:tcW w:w="1843" w:type="dxa"/>
            <w:vAlign w:val="center"/>
          </w:tcPr>
          <w:p>
            <w:pPr>
              <w:jc w:val="center"/>
              <w:rPr>
                <w:rFonts w:ascii="Times New Roman" w:hAnsi="Times New Roman" w:eastAsia="仿宋_GB2312" w:cs="Times New Roman"/>
                <w:szCs w:val="21"/>
              </w:rPr>
            </w:pPr>
            <w:r>
              <w:rPr>
                <w:rFonts w:ascii="Times New Roman" w:hAnsi="Times New Roman" w:eastAsia="仿宋_GB2312" w:cs="Times New Roman"/>
                <w:szCs w:val="21"/>
              </w:rPr>
              <w:t>1</w:t>
            </w:r>
          </w:p>
        </w:tc>
        <w:tc>
          <w:tcPr>
            <w:tcW w:w="4565" w:type="dxa"/>
            <w:vAlign w:val="center"/>
          </w:tcPr>
          <w:p>
            <w:pPr>
              <w:rPr>
                <w:rFonts w:ascii="Times New Roman" w:hAnsi="Times New Roman" w:eastAsia="仿宋_GB2312" w:cs="Times New Roman"/>
                <w:szCs w:val="21"/>
              </w:rPr>
            </w:pPr>
            <w:r>
              <w:rPr>
                <w:rFonts w:ascii="Times New Roman" w:hAnsi="Times New Roman" w:eastAsia="仿宋_GB2312" w:cs="Times New Roman"/>
                <w:szCs w:val="21"/>
              </w:rPr>
              <w:t>空军军医大学高度重卢虹冰教授团队“低剂量X射线激发的肿瘤多模诊疗一体化新技术”项目的技术创新和应用工作，牵头申报国家重点研发计划等项目，组织实施项目开展，跟踪项目进展，组织成果凝练与汇总等。学校在科研项目管理、人力资源配置、实验室建设、后勤条件支撑等方面为本项目的实施提供了完善的保障条件。学校作为该项目的完成单位，为项目的提出和实施作出了创造性贡献，拥有本项目全部的知识产权。学校科技管理部门为该项目的技术应用搭建了宽广的沟通交流服务平台，有效加快了项目的推广与应用。</w:t>
            </w:r>
          </w:p>
        </w:tc>
      </w:tr>
    </w:tbl>
    <w:p>
      <w:pPr>
        <w:rPr>
          <w:rFonts w:ascii="Times New Roman" w:hAnsi="Times New Roman" w:eastAsia="仿宋_GB2312" w:cs="Times New Roman"/>
          <w:sz w:val="32"/>
        </w:rPr>
      </w:pPr>
    </w:p>
    <w:p>
      <w:pPr>
        <w:ind w:firstLine="640" w:firstLineChars="200"/>
        <w:rPr>
          <w:rFonts w:hint="eastAsia" w:ascii="黑体" w:hAnsi="黑体" w:eastAsia="黑体" w:cs="黑体"/>
          <w:sz w:val="32"/>
        </w:rPr>
      </w:pPr>
      <w:r>
        <w:rPr>
          <w:rFonts w:hint="eastAsia" w:ascii="黑体" w:hAnsi="黑体" w:eastAsia="黑体" w:cs="黑体"/>
          <w:sz w:val="32"/>
        </w:rPr>
        <w:t>四、提名者</w:t>
      </w:r>
    </w:p>
    <w:p>
      <w:pPr>
        <w:ind w:firstLine="420"/>
        <w:rPr>
          <w:rFonts w:ascii="Times New Roman" w:hAnsi="Times New Roman" w:eastAsia="仿宋_GB2312" w:cs="Times New Roman"/>
          <w:sz w:val="24"/>
          <w:szCs w:val="20"/>
        </w:rPr>
      </w:pPr>
      <w:r>
        <w:rPr>
          <w:rFonts w:ascii="Times New Roman" w:hAnsi="Times New Roman" w:eastAsia="仿宋_GB2312" w:cs="Times New Roman"/>
          <w:sz w:val="28"/>
          <w:szCs w:val="21"/>
        </w:rPr>
        <w:t>陕西省卫生健康委员会</w:t>
      </w:r>
    </w:p>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pStyle w:val="8"/>
        <w:ind w:left="420" w:firstLine="0" w:firstLineChars="0"/>
        <w:rPr>
          <w:rFonts w:ascii="Times New Roman" w:hAnsi="Times New Roman" w:eastAsia="仿宋_GB2312" w:cs="Times New Roman"/>
          <w:bCs/>
          <w:spacing w:val="2"/>
          <w:sz w:val="32"/>
        </w:rPr>
      </w:pPr>
      <w:r>
        <w:rPr>
          <w:rFonts w:hint="eastAsia" w:ascii="Times New Roman" w:hAnsi="Times New Roman" w:eastAsia="仿宋_GB2312" w:cs="Times New Roman"/>
          <w:sz w:val="28"/>
          <w:szCs w:val="21"/>
          <w:lang w:val="en-US" w:eastAsia="zh-CN"/>
        </w:rPr>
        <w:t>拟</w:t>
      </w:r>
      <w:r>
        <w:rPr>
          <w:rFonts w:ascii="Times New Roman" w:hAnsi="Times New Roman" w:eastAsia="仿宋_GB2312" w:cs="Times New Roman"/>
          <w:sz w:val="28"/>
          <w:szCs w:val="21"/>
        </w:rPr>
        <w:t>提名该项目为陕西省技术发明奖。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spacing w:line="360" w:lineRule="auto"/>
        <w:ind w:firstLine="560" w:firstLineChars="200"/>
        <w:rPr>
          <w:rFonts w:ascii="Times New Roman" w:hAnsi="Times New Roman" w:eastAsia="仿宋_GB2312" w:cs="Times New Roman"/>
          <w:bCs/>
          <w:sz w:val="28"/>
          <w:szCs w:val="28"/>
        </w:rPr>
      </w:pPr>
      <w:bookmarkStart w:id="0" w:name="_Hlk171327426"/>
      <w:r>
        <w:rPr>
          <w:rFonts w:hint="eastAsia" w:ascii="Times New Roman" w:hAnsi="Times New Roman" w:eastAsia="仿宋_GB2312" w:cs="Times New Roman"/>
          <w:bCs/>
          <w:sz w:val="28"/>
          <w:szCs w:val="28"/>
        </w:rPr>
        <w:t xml:space="preserve">根据国家癌症中心发布的《2023年中国癌症报告》：在过去10余年里，我国癌症发病、死亡数持续上升，每年医疗花费超过2200亿元，患者术后5年平均生存率仅为40.5％。《“健康中国2030”规划纲要》明确强调，应“针对高发地区重点癌症开展早诊早治工作”，到2030年实现“癌症5年平均生存率提高15%”的总目标。放疗(Radiation therapy, RT)作为癌症常用三大治疗手段之一，70%以上患者接受过放疗。但是由于RT剂量毒性及辐射抗性，RT单一疗法存在剂量高、疗效受限等问题。近年来以X射线激发发光纳米体系为增敏介质的肿瘤多模疗法(X-ray Excited Multi-modal Therapy, XMT)，将放疗、放疗增敏与光动力治疗(Photodynamic therapy, PDT)协同，其疗效受到极大关注。然而，XMT用于临床存在如下关键问题：XMT辐照剂量高、纳米增敏介质发光效率低、体内应用毒性大、缺乏快速/高分辨XMT成像监测技术、缺乏低剂量XMT肿瘤协同治疗方案及有效的XMT诊疗一体化平台。 </w:t>
      </w:r>
    </w:p>
    <w:p>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bCs/>
          <w:sz w:val="28"/>
          <w:szCs w:val="28"/>
        </w:rPr>
        <w:t>高效发光纳米探针及低剂量X射线诊疗技术的发展，为XMT开展及安全应用提供了契机。本项目在国家科技部重点研发计划项目、国家自然科学基金重点、军队后勤科研重点等资助下，发明了低剂量X射线激发的肿瘤多模诊疗一体化新技术，突破了安全高效多功能X射线诊疗一体化纳米探针、低剂量X射线激发光学断层(X-ray luminescence CT, XLCT)/CT多模成像技术、低剂量X射线激发肿瘤多模联合治疗方案等关键技术，实现安全、高效的X射线多模肿瘤治疗与监测，在此基础之上率先发明了新型低剂量X射线激发多模肿瘤诊疗一体化平台，对于研究新型肿瘤治疗及诊疗技术、肿瘤发展机制、肿瘤药物等具有重大意义</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技术创新发明点包括：</w:t>
      </w:r>
    </w:p>
    <w:p>
      <w:pPr>
        <w:spacing w:line="360" w:lineRule="auto"/>
        <w:ind w:firstLine="562" w:firstLineChars="200"/>
        <w:rPr>
          <w:rFonts w:ascii="Times New Roman" w:hAnsi="Times New Roman" w:eastAsia="仿宋_GB2312" w:cs="Times New Roman"/>
          <w:kern w:val="0"/>
          <w:sz w:val="28"/>
          <w:szCs w:val="28"/>
        </w:rPr>
      </w:pPr>
      <w:r>
        <w:rPr>
          <w:rFonts w:ascii="Times New Roman" w:hAnsi="Times New Roman" w:eastAsia="仿宋_GB2312" w:cs="Times New Roman"/>
          <w:b/>
          <w:sz w:val="28"/>
          <w:szCs w:val="28"/>
        </w:rPr>
        <w:t xml:space="preserve">1. </w:t>
      </w:r>
      <w:r>
        <w:rPr>
          <w:rFonts w:hint="eastAsia" w:ascii="Times New Roman" w:hAnsi="Times New Roman" w:eastAsia="仿宋_GB2312" w:cs="Times New Roman"/>
          <w:b/>
          <w:sz w:val="28"/>
          <w:szCs w:val="28"/>
        </w:rPr>
        <w:t>为实现低剂量X射线激发的肿瘤多模诊疗一体化技术，发明了系列基于稀土金属掺杂纳米颗粒高效多谱发光的多功能诊疗一体化纳米药物。</w:t>
      </w:r>
      <w:r>
        <w:rPr>
          <w:rFonts w:hint="eastAsia" w:ascii="Times New Roman" w:hAnsi="Times New Roman" w:eastAsia="仿宋_GB2312" w:cs="Times New Roman"/>
          <w:bCs/>
          <w:sz w:val="28"/>
          <w:szCs w:val="28"/>
        </w:rPr>
        <w:t>（1）发明了系列NaREF</w:t>
      </w:r>
      <w:r>
        <w:rPr>
          <w:rFonts w:hint="eastAsia" w:ascii="Times New Roman" w:hAnsi="Times New Roman" w:eastAsia="仿宋_GB2312" w:cs="Times New Roman"/>
          <w:bCs/>
          <w:sz w:val="28"/>
          <w:szCs w:val="28"/>
          <w:vertAlign w:val="subscript"/>
        </w:rPr>
        <w:t>4</w:t>
      </w:r>
      <w:r>
        <w:rPr>
          <w:rFonts w:hint="eastAsia" w:ascii="Times New Roman" w:hAnsi="Times New Roman" w:eastAsia="仿宋_GB2312" w:cs="Times New Roman"/>
          <w:bCs/>
          <w:sz w:val="28"/>
          <w:szCs w:val="28"/>
        </w:rPr>
        <w:t>掺杂稀土金属离子的X射线激发高效多谱发光纳米颗粒，发光效率高于传统X射线激发发光纳米颗粒百余倍，为低剂量高效治疗与成像奠定基础；通过多发光中心离子掺杂调控，实现其在X射线激发下可多谱段发出X线荧光-紫外-可见-近红外光且光谱精准可调，为治疗与成像奠定基础；通过控制反应条件，纳米颗粒尺寸10-50 nm可调，为生物体内应用奠定基础。（2）发明了基于2-氨基乙基膦酸的纳米颗粒表面生物安全性修饰，通过配体交换的方式，将纳米颗粒表面的疏水性基团替换为亲水性基团，使其具备水中分散性，并且在1 mg/mL的超高浓度下细胞存活率超90%以上，证明其良好的生物安全性，适合体内应用；保护纳米颗粒表面的发光中心离子，相较于PEG、PAA等表面修饰技术发光提升30%，表面氨基基团修饰也为光敏剂、靶向分子等功能性分子的耦联提供基础。（3）发明了肿瘤靶向性好、活性氧产生率高、生物安全性好、易代谢的多功能诊疗一体化纳米药物，通过共价耦联技术将纳米颗粒与临床II代光敏剂玫瑰红高效稳定结合，荧光共振能量转移效率高达99%，纳米颗粒发出的X线荧光和近红外光，可实现动态快速CT+多光谱断层多模态成像，实时监测疗中效应及疗效，为多模态联合诊疗一体化奠定纳米药物基础。</w:t>
      </w:r>
    </w:p>
    <w:p>
      <w:pPr>
        <w:spacing w:line="360" w:lineRule="auto"/>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 xml:space="preserve">2. </w:t>
      </w:r>
      <w:r>
        <w:rPr>
          <w:rFonts w:hint="eastAsia" w:ascii="Times New Roman" w:hAnsi="Times New Roman" w:eastAsia="仿宋_GB2312" w:cs="Times New Roman"/>
          <w:b/>
          <w:sz w:val="28"/>
          <w:szCs w:val="28"/>
        </w:rPr>
        <w:t>为实现XMT的高分辨、动态监测，发明了</w:t>
      </w:r>
      <w:r>
        <w:rPr>
          <w:rFonts w:ascii="Times New Roman" w:hAnsi="Times New Roman" w:eastAsia="仿宋_GB2312" w:cs="Times New Roman"/>
          <w:b/>
          <w:sz w:val="28"/>
          <w:szCs w:val="28"/>
        </w:rPr>
        <w:t>基于高效发光诊疗一体纳米探针</w:t>
      </w:r>
      <w:r>
        <w:rPr>
          <w:rFonts w:hint="eastAsia" w:ascii="Times New Roman" w:hAnsi="Times New Roman" w:eastAsia="仿宋_GB2312" w:cs="Times New Roman"/>
          <w:b/>
          <w:sz w:val="28"/>
          <w:szCs w:val="28"/>
        </w:rPr>
        <w:t>的低剂量</w:t>
      </w:r>
      <w:r>
        <w:rPr>
          <w:rFonts w:ascii="Times New Roman" w:hAnsi="Times New Roman" w:eastAsia="仿宋_GB2312" w:cs="Times New Roman"/>
          <w:b/>
          <w:bCs/>
          <w:sz w:val="28"/>
          <w:szCs w:val="28"/>
        </w:rPr>
        <w:t>XLCT</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CT</w:t>
      </w:r>
      <w:r>
        <w:rPr>
          <w:rFonts w:hint="eastAsia" w:ascii="Times New Roman" w:hAnsi="Times New Roman" w:eastAsia="仿宋_GB2312" w:cs="Times New Roman"/>
          <w:b/>
          <w:bCs/>
          <w:sz w:val="28"/>
          <w:szCs w:val="28"/>
        </w:rPr>
        <w:t>双</w:t>
      </w:r>
      <w:r>
        <w:rPr>
          <w:rFonts w:ascii="Times New Roman" w:hAnsi="Times New Roman" w:eastAsia="仿宋_GB2312" w:cs="Times New Roman"/>
          <w:b/>
          <w:bCs/>
          <w:sz w:val="28"/>
          <w:szCs w:val="28"/>
        </w:rPr>
        <w:t>模</w:t>
      </w:r>
      <w:r>
        <w:rPr>
          <w:rFonts w:hint="eastAsia" w:ascii="Times New Roman" w:hAnsi="Times New Roman" w:eastAsia="仿宋_GB2312" w:cs="Times New Roman"/>
          <w:b/>
          <w:bCs/>
          <w:sz w:val="28"/>
          <w:szCs w:val="28"/>
        </w:rPr>
        <w:t>同步</w:t>
      </w:r>
      <w:r>
        <w:rPr>
          <w:rFonts w:ascii="Times New Roman" w:hAnsi="Times New Roman" w:eastAsia="仿宋_GB2312" w:cs="Times New Roman"/>
          <w:b/>
          <w:bCs/>
          <w:sz w:val="28"/>
          <w:szCs w:val="28"/>
        </w:rPr>
        <w:t>成像技术</w:t>
      </w:r>
      <w:r>
        <w:rPr>
          <w:rFonts w:hint="eastAsia" w:ascii="Times New Roman" w:hAnsi="Times New Roman" w:eastAsia="仿宋_GB2312" w:cs="Times New Roman"/>
          <w:b/>
          <w:bCs/>
          <w:sz w:val="28"/>
          <w:szCs w:val="28"/>
        </w:rPr>
        <w:t>；分别</w:t>
      </w:r>
      <w:r>
        <w:rPr>
          <w:rFonts w:ascii="Times New Roman" w:hAnsi="Times New Roman" w:eastAsia="仿宋_GB2312" w:cs="Times New Roman"/>
          <w:b/>
          <w:sz w:val="28"/>
          <w:szCs w:val="28"/>
        </w:rPr>
        <w:t>结合</w:t>
      </w:r>
      <w:r>
        <w:rPr>
          <w:rFonts w:hint="eastAsia" w:ascii="Times New Roman" w:hAnsi="Times New Roman" w:eastAsia="仿宋_GB2312" w:cs="Times New Roman"/>
          <w:b/>
          <w:sz w:val="28"/>
          <w:szCs w:val="28"/>
        </w:rPr>
        <w:t>低剂量CT</w:t>
      </w:r>
      <w:r>
        <w:rPr>
          <w:rFonts w:ascii="Times New Roman" w:hAnsi="Times New Roman" w:eastAsia="仿宋_GB2312" w:cs="Times New Roman"/>
          <w:b/>
          <w:sz w:val="28"/>
          <w:szCs w:val="28"/>
        </w:rPr>
        <w:t>图像抑噪技术</w:t>
      </w:r>
      <w:r>
        <w:rPr>
          <w:rFonts w:hint="eastAsia" w:ascii="Times New Roman" w:hAnsi="Times New Roman" w:eastAsia="仿宋_GB2312" w:cs="Times New Roman"/>
          <w:b/>
          <w:sz w:val="28"/>
          <w:szCs w:val="28"/>
        </w:rPr>
        <w:t>与</w:t>
      </w:r>
      <w:r>
        <w:rPr>
          <w:rFonts w:ascii="Times New Roman" w:hAnsi="Times New Roman" w:eastAsia="仿宋_GB2312" w:cs="Times New Roman"/>
          <w:b/>
          <w:sz w:val="28"/>
          <w:szCs w:val="28"/>
        </w:rPr>
        <w:t>探针时空</w:t>
      </w:r>
      <w:r>
        <w:rPr>
          <w:rFonts w:hint="eastAsia" w:ascii="Times New Roman" w:hAnsi="Times New Roman" w:eastAsia="仿宋_GB2312" w:cs="Times New Roman"/>
          <w:b/>
          <w:sz w:val="28"/>
          <w:szCs w:val="28"/>
        </w:rPr>
        <w:t>代谢</w:t>
      </w:r>
      <w:r>
        <w:rPr>
          <w:rFonts w:ascii="Times New Roman" w:hAnsi="Times New Roman" w:eastAsia="仿宋_GB2312" w:cs="Times New Roman"/>
          <w:b/>
          <w:sz w:val="28"/>
          <w:szCs w:val="28"/>
        </w:rPr>
        <w:t>特性</w:t>
      </w:r>
      <w:r>
        <w:rPr>
          <w:rFonts w:hint="eastAsia" w:ascii="Times New Roman" w:hAnsi="Times New Roman" w:eastAsia="仿宋_GB2312" w:cs="Times New Roman"/>
          <w:b/>
          <w:sz w:val="28"/>
          <w:szCs w:val="28"/>
        </w:rPr>
        <w:t>，有</w:t>
      </w:r>
      <w:r>
        <w:rPr>
          <w:rFonts w:ascii="Times New Roman" w:hAnsi="Times New Roman" w:eastAsia="仿宋_GB2312" w:cs="Times New Roman"/>
          <w:b/>
          <w:sz w:val="28"/>
          <w:szCs w:val="28"/>
        </w:rPr>
        <w:t>效</w:t>
      </w:r>
      <w:r>
        <w:rPr>
          <w:rFonts w:hint="eastAsia" w:ascii="Times New Roman" w:hAnsi="Times New Roman" w:eastAsia="仿宋_GB2312" w:cs="Times New Roman"/>
          <w:b/>
          <w:sz w:val="28"/>
          <w:szCs w:val="28"/>
        </w:rPr>
        <w:t>保持了低剂量CT纹理与XLCT</w:t>
      </w:r>
      <w:r>
        <w:rPr>
          <w:rFonts w:ascii="Times New Roman" w:hAnsi="Times New Roman" w:eastAsia="仿宋_GB2312" w:cs="Times New Roman"/>
          <w:b/>
          <w:sz w:val="28"/>
          <w:szCs w:val="28"/>
        </w:rPr>
        <w:t>的分辨率</w:t>
      </w:r>
      <w:r>
        <w:rPr>
          <w:rFonts w:hint="eastAsia" w:ascii="Times New Roman" w:hAnsi="Times New Roman" w:eastAsia="仿宋_GB2312" w:cs="Times New Roman"/>
          <w:b/>
          <w:sz w:val="28"/>
          <w:szCs w:val="28"/>
        </w:rPr>
        <w:t>；进一步</w:t>
      </w:r>
      <w:r>
        <w:rPr>
          <w:rFonts w:hint="eastAsia" w:ascii="Times New Roman" w:hAnsi="Times New Roman" w:eastAsia="仿宋_GB2312" w:cs="Times New Roman"/>
          <w:b/>
          <w:bCs/>
          <w:sz w:val="28"/>
          <w:szCs w:val="28"/>
        </w:rPr>
        <w:t>融合多模影像分析，提升了</w:t>
      </w:r>
      <w:r>
        <w:rPr>
          <w:rFonts w:ascii="Times New Roman" w:hAnsi="Times New Roman" w:eastAsia="仿宋_GB2312" w:cs="Times New Roman"/>
          <w:b/>
          <w:sz w:val="28"/>
          <w:szCs w:val="28"/>
        </w:rPr>
        <w:t>诊断准确性。</w:t>
      </w:r>
      <w:r>
        <w:rPr>
          <w:rFonts w:ascii="Times New Roman" w:hAnsi="Times New Roman" w:eastAsia="仿宋_GB2312" w:cs="Times New Roman"/>
          <w:bCs/>
          <w:sz w:val="28"/>
          <w:szCs w:val="28"/>
        </w:rPr>
        <w:t>受</w:t>
      </w:r>
      <w:r>
        <w:rPr>
          <w:rFonts w:hint="eastAsia" w:ascii="Times New Roman" w:hAnsi="Times New Roman" w:eastAsia="仿宋_GB2312" w:cs="Times New Roman"/>
          <w:bCs/>
          <w:sz w:val="28"/>
          <w:szCs w:val="28"/>
        </w:rPr>
        <w:t>X射线双模</w:t>
      </w:r>
      <w:r>
        <w:rPr>
          <w:rFonts w:ascii="Times New Roman" w:hAnsi="Times New Roman" w:eastAsia="仿宋_GB2312" w:cs="Times New Roman"/>
          <w:bCs/>
          <w:sz w:val="28"/>
          <w:szCs w:val="28"/>
        </w:rPr>
        <w:t>成像</w:t>
      </w:r>
      <w:r>
        <w:rPr>
          <w:rFonts w:hint="eastAsia" w:ascii="Times New Roman" w:hAnsi="Times New Roman" w:eastAsia="仿宋_GB2312" w:cs="Times New Roman"/>
          <w:bCs/>
          <w:sz w:val="28"/>
          <w:szCs w:val="28"/>
        </w:rPr>
        <w:t>分立成像</w:t>
      </w:r>
      <w:r>
        <w:rPr>
          <w:rFonts w:ascii="Times New Roman" w:hAnsi="Times New Roman" w:eastAsia="仿宋_GB2312" w:cs="Times New Roman"/>
          <w:bCs/>
          <w:sz w:val="28"/>
          <w:szCs w:val="28"/>
        </w:rPr>
        <w:t>、低光子数噪声、光散射等影响，XLCT/CT</w:t>
      </w:r>
      <w:r>
        <w:rPr>
          <w:rFonts w:hint="eastAsia" w:ascii="Times New Roman" w:hAnsi="Times New Roman" w:eastAsia="仿宋_GB2312" w:cs="Times New Roman"/>
          <w:bCs/>
          <w:sz w:val="28"/>
          <w:szCs w:val="28"/>
        </w:rPr>
        <w:t>成像时间长、低剂量CT内部细节分辨不足、XLCT</w:t>
      </w:r>
      <w:r>
        <w:rPr>
          <w:rFonts w:ascii="Times New Roman" w:hAnsi="Times New Roman" w:eastAsia="仿宋_GB2312" w:cs="Times New Roman"/>
          <w:bCs/>
          <w:sz w:val="28"/>
          <w:szCs w:val="28"/>
        </w:rPr>
        <w:t>分辨率差，难以对治疗有效监测。本项目发明了（1）XLCT／CT</w:t>
      </w:r>
      <w:r>
        <w:rPr>
          <w:rFonts w:hint="eastAsia" w:ascii="Times New Roman" w:hAnsi="Times New Roman" w:eastAsia="仿宋_GB2312" w:cs="Times New Roman"/>
          <w:bCs/>
          <w:sz w:val="28"/>
          <w:szCs w:val="28"/>
        </w:rPr>
        <w:t>双</w:t>
      </w:r>
      <w:r>
        <w:rPr>
          <w:rFonts w:ascii="Times New Roman" w:hAnsi="Times New Roman" w:eastAsia="仿宋_GB2312" w:cs="Times New Roman"/>
          <w:bCs/>
          <w:sz w:val="28"/>
          <w:szCs w:val="28"/>
        </w:rPr>
        <w:t>模同步</w:t>
      </w:r>
      <w:r>
        <w:rPr>
          <w:rFonts w:hint="eastAsia" w:ascii="Times New Roman" w:hAnsi="Times New Roman" w:eastAsia="仿宋_GB2312" w:cs="Times New Roman"/>
          <w:bCs/>
          <w:sz w:val="28"/>
          <w:szCs w:val="28"/>
        </w:rPr>
        <w:t>快速</w:t>
      </w:r>
      <w:r>
        <w:rPr>
          <w:rFonts w:ascii="Times New Roman" w:hAnsi="Times New Roman" w:eastAsia="仿宋_GB2312" w:cs="Times New Roman"/>
          <w:bCs/>
          <w:sz w:val="28"/>
          <w:szCs w:val="28"/>
        </w:rPr>
        <w:t>成像技术，联合双模采集时序设计与压缩感知重建方法，</w:t>
      </w:r>
      <w:r>
        <w:rPr>
          <w:rFonts w:hint="eastAsia" w:ascii="Times New Roman" w:hAnsi="Times New Roman" w:eastAsia="仿宋_GB2312" w:cs="Times New Roman"/>
          <w:bCs/>
          <w:sz w:val="28"/>
          <w:szCs w:val="28"/>
        </w:rPr>
        <w:t>同步</w:t>
      </w:r>
      <w:r>
        <w:rPr>
          <w:rFonts w:ascii="Times New Roman" w:hAnsi="Times New Roman" w:eastAsia="仿宋_GB2312" w:cs="Times New Roman"/>
          <w:bCs/>
          <w:sz w:val="28"/>
          <w:szCs w:val="28"/>
        </w:rPr>
        <w:t>成像时间仅需50.4 s，比分立成像时间降低77%；（2）低剂量CT</w:t>
      </w:r>
      <w:r>
        <w:rPr>
          <w:rFonts w:hint="eastAsia" w:ascii="Times New Roman" w:hAnsi="Times New Roman" w:eastAsia="仿宋_GB2312" w:cs="Times New Roman"/>
          <w:bCs/>
          <w:sz w:val="28"/>
          <w:szCs w:val="28"/>
        </w:rPr>
        <w:t>与XLCT高分辨率质量提升</w:t>
      </w:r>
      <w:r>
        <w:rPr>
          <w:rFonts w:ascii="Times New Roman" w:hAnsi="Times New Roman" w:eastAsia="仿宋_GB2312" w:cs="Times New Roman"/>
          <w:bCs/>
          <w:sz w:val="28"/>
          <w:szCs w:val="28"/>
        </w:rPr>
        <w:t>技术：</w:t>
      </w:r>
      <w:r>
        <w:rPr>
          <w:rFonts w:hint="eastAsia" w:ascii="Times New Roman" w:hAnsi="Times New Roman" w:eastAsia="仿宋_GB2312" w:cs="Times New Roman"/>
          <w:bCs/>
          <w:sz w:val="28"/>
          <w:szCs w:val="28"/>
        </w:rPr>
        <w:t>针对低剂量CT的细节丢失，构建了</w:t>
      </w:r>
      <w:r>
        <w:rPr>
          <w:rFonts w:ascii="Times New Roman" w:hAnsi="Times New Roman" w:eastAsia="仿宋_GB2312" w:cs="Times New Roman"/>
          <w:bCs/>
          <w:sz w:val="28"/>
          <w:szCs w:val="28"/>
        </w:rPr>
        <w:t>高质量图像引导的超低剂量CT图像降噪及纹理保持技术，实现低于10%常规剂量的</w:t>
      </w:r>
      <w:r>
        <w:rPr>
          <w:rFonts w:hint="eastAsia" w:ascii="Times New Roman" w:hAnsi="Times New Roman" w:eastAsia="仿宋_GB2312" w:cs="Times New Roman"/>
          <w:bCs/>
          <w:sz w:val="28"/>
          <w:szCs w:val="28"/>
        </w:rPr>
        <w:t>微小</w:t>
      </w:r>
      <w:r>
        <w:rPr>
          <w:rFonts w:ascii="Times New Roman" w:hAnsi="Times New Roman" w:eastAsia="仿宋_GB2312" w:cs="Times New Roman"/>
          <w:bCs/>
          <w:sz w:val="28"/>
          <w:szCs w:val="28"/>
        </w:rPr>
        <w:t>病灶检测；基于纳米探针的多谱发射及发光效率不同</w:t>
      </w:r>
      <w:r>
        <w:rPr>
          <w:rFonts w:hint="eastAsia" w:ascii="Times New Roman" w:hAnsi="Times New Roman" w:eastAsia="仿宋_GB2312" w:cs="Times New Roman"/>
          <w:bCs/>
          <w:sz w:val="28"/>
          <w:szCs w:val="28"/>
        </w:rPr>
        <w:t>特性</w:t>
      </w:r>
      <w:r>
        <w:rPr>
          <w:rFonts w:ascii="Times New Roman" w:hAnsi="Times New Roman" w:eastAsia="仿宋_GB2312" w:cs="Times New Roman"/>
          <w:bCs/>
          <w:sz w:val="28"/>
          <w:szCs w:val="28"/>
        </w:rPr>
        <w:t>、探针时空分布特征等</w:t>
      </w:r>
      <w:r>
        <w:rPr>
          <w:rFonts w:hint="eastAsia" w:ascii="Times New Roman" w:hAnsi="Times New Roman" w:eastAsia="仿宋_GB2312" w:cs="Times New Roman"/>
          <w:bCs/>
          <w:sz w:val="28"/>
          <w:szCs w:val="28"/>
        </w:rPr>
        <w:t>先验</w:t>
      </w:r>
      <w:r>
        <w:rPr>
          <w:rFonts w:ascii="Times New Roman" w:hAnsi="Times New Roman" w:eastAsia="仿宋_GB2312" w:cs="Times New Roman"/>
          <w:bCs/>
          <w:sz w:val="28"/>
          <w:szCs w:val="28"/>
        </w:rPr>
        <w:t>，实现相邻目标(边边距0 mm)的有效解析与近邻多目标的高分辨动态成像；（3）</w:t>
      </w:r>
      <w:r>
        <w:rPr>
          <w:rFonts w:hint="eastAsia" w:ascii="Times New Roman" w:hAnsi="Times New Roman" w:eastAsia="仿宋_GB2312" w:cs="Times New Roman"/>
          <w:bCs/>
          <w:sz w:val="28"/>
          <w:szCs w:val="28"/>
        </w:rPr>
        <w:t>融合多模影像，基于视觉解释的医学影像智能分析方法，建立多模态影像分析框架，实现肿瘤分期、分级、分型的精准诊断，多中心验证结果准确率超过90%。</w:t>
      </w:r>
    </w:p>
    <w:p>
      <w:pPr>
        <w:spacing w:line="36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sz w:val="28"/>
          <w:szCs w:val="28"/>
        </w:rPr>
        <w:t xml:space="preserve">3. </w:t>
      </w:r>
      <w:r>
        <w:rPr>
          <w:rFonts w:ascii="Times New Roman" w:hAnsi="Times New Roman" w:eastAsia="仿宋_GB2312" w:cs="Times New Roman"/>
          <w:b/>
          <w:bCs/>
          <w:sz w:val="28"/>
          <w:szCs w:val="28"/>
        </w:rPr>
        <w:t>针对临床治疗肿瘤手术创伤大、放化疗具有耐受性、耐药性、副作用强、难以实时可视化监测的瓶颈问题</w:t>
      </w:r>
      <w:r>
        <w:rPr>
          <w:rFonts w:ascii="Times New Roman" w:hAnsi="Times New Roman" w:eastAsia="仿宋_GB2312" w:cs="Times New Roman"/>
          <w:b/>
          <w:sz w:val="28"/>
          <w:szCs w:val="28"/>
        </w:rPr>
        <w:t>，发明了低剂量X射线激发多模态深部肿瘤联合精准诊疗一体化技术（多模治疗与诊疗一体化平台）。</w:t>
      </w:r>
      <w:r>
        <w:rPr>
          <w:rFonts w:ascii="Times New Roman" w:hAnsi="Times New Roman" w:eastAsia="仿宋_GB2312" w:cs="Times New Roman"/>
          <w:sz w:val="28"/>
          <w:szCs w:val="28"/>
        </w:rPr>
        <w:t>（1）发明了低剂量X射线激发多模态联合治疗技术，通过X射线激发纳米药物高效产生活性氧并增大X射线在肿瘤部位能量沉积，实现肿瘤的放疗+放疗增敏+深部光动力学多模联合高效治疗，突破传统光动力学的组织穿透浅的瓶颈，并提升X射线能量利用效率，实现低剂量下疗效高于放疗2.5倍（0.19 Gy达到80%以上抑瘤率）实现了低剂量高效多模联合治疗肿瘤；</w:t>
      </w:r>
      <w:r>
        <w:rPr>
          <w:rFonts w:ascii="Times New Roman" w:hAnsi="Times New Roman" w:eastAsia="仿宋_GB2312" w:cs="Times New Roman"/>
          <w:bCs/>
          <w:sz w:val="28"/>
          <w:szCs w:val="28"/>
        </w:rPr>
        <w:t>（2）针对多模联合治疗特性发明了独特</w:t>
      </w:r>
      <w:r>
        <w:rPr>
          <w:rFonts w:hint="eastAsia" w:ascii="Times New Roman" w:hAnsi="Times New Roman" w:eastAsia="仿宋_GB2312" w:cs="Times New Roman"/>
          <w:bCs/>
          <w:sz w:val="28"/>
          <w:szCs w:val="28"/>
        </w:rPr>
        <w:t>辐照</w:t>
      </w:r>
      <w:r>
        <w:rPr>
          <w:rFonts w:ascii="Times New Roman" w:hAnsi="Times New Roman" w:eastAsia="仿宋_GB2312" w:cs="Times New Roman"/>
          <w:bCs/>
          <w:sz w:val="28"/>
          <w:szCs w:val="28"/>
        </w:rPr>
        <w:t>治疗方案，通过制定单次低剂量、多次辐照的辐照分割策略，进一步</w:t>
      </w:r>
      <w:r>
        <w:rPr>
          <w:rFonts w:ascii="Times New Roman" w:hAnsi="Times New Roman" w:eastAsia="仿宋_GB2312" w:cs="Times New Roman"/>
          <w:sz w:val="28"/>
          <w:szCs w:val="28"/>
        </w:rPr>
        <w:t>大幅提升疗效（抑瘤率95%以上）、降低损伤，实现肿瘤的低损高效治疗；</w:t>
      </w:r>
      <w:r>
        <w:rPr>
          <w:rFonts w:ascii="Times New Roman" w:hAnsi="Times New Roman" w:eastAsia="仿宋_GB2312" w:cs="Times New Roman"/>
          <w:bCs/>
          <w:sz w:val="28"/>
          <w:szCs w:val="28"/>
        </w:rPr>
        <w:t>（3）首次发明了低剂量X射线激发的肿瘤多模诊疗一体化平台，其融合多功能诊疗一体化纳米药物、低剂量高分辨X射线激发多模成像技术、低剂量X射线多模精准治疗技术，可实现放疗、X-PDT、XLCT、CT等分立诊、疗或联合的诊疗一体化，研究新型X射线疗法及疗前、中、后的监测评估。</w:t>
      </w:r>
    </w:p>
    <w:bookmarkEnd w:id="0"/>
    <w:p>
      <w:pPr>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基于上述研究，项目组研发了高分辨CT与荧光断层成像软件，被用于高新技术公司多台检测设备；开发了新型虚拟结肠镜、虚拟膀胱镜系统，并与国内获FDA批准的医学影像公司合作，实现产品转化。通过与多家三甲医院合作，构建了基于新型虚拟内窥镜的结直肠癌、膀胱癌临床筛查流程，开展了临床对照实验研究，为临床提供全新的肿瘤筛查、诊断与预后评估手段。</w:t>
      </w:r>
    </w:p>
    <w:p>
      <w:pPr>
        <w:spacing w:line="360" w:lineRule="auto"/>
        <w:ind w:firstLine="560" w:firstLineChars="200"/>
        <w:rPr>
          <w:rFonts w:ascii="Times New Roman" w:hAnsi="Times New Roman" w:eastAsia="宋体" w:cs="Times New Roman"/>
          <w:sz w:val="24"/>
          <w:szCs w:val="24"/>
        </w:rPr>
      </w:pPr>
      <w:r>
        <w:rPr>
          <w:rFonts w:ascii="Times New Roman" w:hAnsi="Times New Roman" w:eastAsia="仿宋_GB2312" w:cs="Times New Roman"/>
          <w:sz w:val="28"/>
          <w:szCs w:val="28"/>
        </w:rPr>
        <w:t>上述成果，</w:t>
      </w:r>
      <w:r>
        <w:rPr>
          <w:rFonts w:ascii="Times New Roman" w:hAnsi="Times New Roman" w:eastAsia="仿宋_GB2312" w:cs="Times New Roman"/>
          <w:kern w:val="0"/>
          <w:sz w:val="28"/>
          <w:szCs w:val="28"/>
        </w:rPr>
        <w:t>共发表（含接收）论文100余篇，包括在行业权威</w:t>
      </w:r>
      <w:r>
        <w:rPr>
          <w:rFonts w:ascii="Times New Roman" w:hAnsi="Times New Roman" w:eastAsia="仿宋_GB2312" w:cs="Times New Roman"/>
          <w:i/>
          <w:kern w:val="0"/>
          <w:sz w:val="28"/>
          <w:szCs w:val="28"/>
        </w:rPr>
        <w:t>IEEE TMI</w:t>
      </w:r>
      <w:r>
        <w:rPr>
          <w:rFonts w:ascii="Times New Roman" w:hAnsi="Times New Roman" w:eastAsia="仿宋_GB2312" w:cs="Times New Roman"/>
          <w:kern w:val="0"/>
          <w:sz w:val="28"/>
          <w:szCs w:val="28"/>
        </w:rPr>
        <w:t>、</w:t>
      </w:r>
      <w:r>
        <w:rPr>
          <w:rFonts w:ascii="Times New Roman" w:hAnsi="Times New Roman" w:eastAsia="仿宋_GB2312" w:cs="Times New Roman"/>
          <w:sz w:val="28"/>
          <w:szCs w:val="28"/>
        </w:rPr>
        <w:t>Biomaterials、ACS Applied Materials &amp; Interfaces、</w:t>
      </w:r>
      <w:r>
        <w:rPr>
          <w:rFonts w:ascii="Times New Roman" w:hAnsi="Times New Roman" w:eastAsia="仿宋_GB2312" w:cs="Times New Roman"/>
          <w:kern w:val="0"/>
          <w:sz w:val="28"/>
          <w:szCs w:val="28"/>
        </w:rPr>
        <w:t>等发表SCI论文60余篇（最高影响因子12.8，单篇最高引用184次），两篇文章分别于2019年和2020年被Web of Science标为高被引文章（Highly cited paper）与热点文章（Hot Paper），相关研究获</w:t>
      </w:r>
      <w:r>
        <w:rPr>
          <w:rFonts w:ascii="Times New Roman" w:hAnsi="Times New Roman" w:eastAsia="仿宋_GB2312" w:cs="Times New Roman"/>
          <w:i/>
          <w:kern w:val="0"/>
          <w:sz w:val="28"/>
          <w:szCs w:val="28"/>
        </w:rPr>
        <w:t>Nature Reviews Urology</w:t>
      </w:r>
      <w:r>
        <w:rPr>
          <w:rFonts w:ascii="Times New Roman" w:hAnsi="Times New Roman" w:eastAsia="仿宋_GB2312" w:cs="Times New Roman"/>
          <w:kern w:val="0"/>
          <w:sz w:val="28"/>
          <w:szCs w:val="28"/>
        </w:rPr>
        <w:t>,</w:t>
      </w:r>
      <w:r>
        <w:rPr>
          <w:rFonts w:ascii="Times New Roman" w:hAnsi="Times New Roman" w:eastAsia="仿宋_GB2312" w:cs="Times New Roman"/>
          <w:b/>
          <w:bCs/>
          <w:i/>
          <w:iCs/>
          <w:sz w:val="28"/>
          <w:szCs w:val="28"/>
        </w:rPr>
        <w:t xml:space="preserve"> </w:t>
      </w:r>
      <w:r>
        <w:rPr>
          <w:rFonts w:ascii="Times New Roman" w:hAnsi="Times New Roman" w:eastAsia="仿宋_GB2312" w:cs="Times New Roman"/>
          <w:i/>
          <w:sz w:val="28"/>
          <w:szCs w:val="28"/>
        </w:rPr>
        <w:t>J Urol</w:t>
      </w:r>
      <w:r>
        <w:rPr>
          <w:rFonts w:ascii="Times New Roman" w:hAnsi="Times New Roman" w:eastAsia="仿宋_GB2312" w:cs="Times New Roman"/>
          <w:kern w:val="0"/>
          <w:sz w:val="28"/>
          <w:szCs w:val="28"/>
        </w:rPr>
        <w:t>等权威杂志引用评价。授权国家发明专利34项，项目团队获国家自然科学基金重点、国家重点研发计划专项、军队重点等项目10余项，研究成果多次在SPIE、CARS、ICIG等国际会议做专题报告。</w:t>
      </w: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pStyle w:val="14"/>
        <w:spacing w:line="360" w:lineRule="auto"/>
        <w:ind w:firstLine="562" w:firstLineChars="200"/>
        <w:rPr>
          <w:rFonts w:ascii="Times New Roman" w:eastAsia="仿宋_GB2312" w:cs="Times New Roman"/>
          <w:b/>
          <w:bCs/>
          <w:sz w:val="28"/>
          <w:szCs w:val="28"/>
        </w:rPr>
      </w:pPr>
      <w:r>
        <w:rPr>
          <w:rFonts w:ascii="Times New Roman" w:eastAsia="仿宋_GB2312" w:cs="Times New Roman"/>
          <w:b/>
          <w:bCs/>
          <w:sz w:val="28"/>
          <w:szCs w:val="28"/>
        </w:rPr>
        <w:t>1. 国内外医学界著名学者对本项目核心技术的客观评述</w:t>
      </w:r>
    </w:p>
    <w:p>
      <w:pPr>
        <w:pStyle w:val="8"/>
        <w:numPr>
          <w:ilvl w:val="0"/>
          <w:numId w:val="1"/>
        </w:numPr>
        <w:spacing w:line="360" w:lineRule="auto"/>
        <w:ind w:left="357" w:firstLine="0" w:firstLineChars="0"/>
        <w:rPr>
          <w:rFonts w:ascii="Times New Roman" w:hAnsi="Times New Roman" w:eastAsia="仿宋_GB2312" w:cs="Times New Roman"/>
          <w:sz w:val="28"/>
          <w:szCs w:val="28"/>
        </w:rPr>
      </w:pPr>
      <w:r>
        <w:rPr>
          <w:rFonts w:ascii="Times New Roman" w:hAnsi="Times New Roman" w:eastAsia="仿宋_GB2312" w:cs="Times New Roman"/>
          <w:sz w:val="28"/>
          <w:szCs w:val="28"/>
        </w:rPr>
        <w:t>德国弗莱堡弗莱堡大学医学中心医学院泌尿外科</w:t>
      </w:r>
      <w:r>
        <w:rPr>
          <w:rStyle w:val="16"/>
          <w:rFonts w:ascii="Times New Roman" w:hAnsi="Times New Roman" w:eastAsia="仿宋_GB2312" w:cs="Times New Roman"/>
          <w:color w:val="1F1F1F"/>
          <w:sz w:val="28"/>
          <w:szCs w:val="28"/>
        </w:rPr>
        <w:t>Jakub</w:t>
      </w:r>
      <w:r>
        <w:rPr>
          <w:rFonts w:ascii="Times New Roman" w:hAnsi="Times New Roman" w:eastAsia="仿宋_GB2312" w:cs="Times New Roman"/>
          <w:color w:val="1F1F1F"/>
          <w:sz w:val="28"/>
          <w:szCs w:val="28"/>
        </w:rPr>
        <w:t xml:space="preserve"> </w:t>
      </w:r>
      <w:r>
        <w:rPr>
          <w:rStyle w:val="17"/>
          <w:rFonts w:ascii="Times New Roman" w:hAnsi="Times New Roman" w:eastAsia="仿宋_GB2312" w:cs="Times New Roman"/>
          <w:color w:val="1F1F1F"/>
          <w:sz w:val="28"/>
          <w:szCs w:val="28"/>
        </w:rPr>
        <w:t>Dobruc</w:t>
      </w:r>
      <w:r>
        <w:rPr>
          <w:rFonts w:ascii="Times New Roman" w:hAnsi="Times New Roman" w:eastAsia="仿宋_GB2312" w:cs="Times New Roman"/>
          <w:color w:val="1F1F1F"/>
          <w:sz w:val="28"/>
          <w:szCs w:val="28"/>
        </w:rPr>
        <w:t>等人在《European Urology Focus》期刊（影响因子：4.8）发表荟萃分析《Role of Radiomics in the Prediction of Muscle-invasive Bladder Cancer: A Systematic Review and Meta-analysis》，将本项目提出的影像分析方法作为其中荟萃分析的研究目标，专门进行报道，指出本项目所</w:t>
      </w:r>
      <w:r>
        <w:rPr>
          <w:rStyle w:val="17"/>
          <w:rFonts w:ascii="Times New Roman" w:hAnsi="Times New Roman" w:eastAsia="仿宋_GB2312" w:cs="Times New Roman"/>
          <w:sz w:val="28"/>
          <w:szCs w:val="28"/>
        </w:rPr>
        <w:t>使用的</w:t>
      </w:r>
      <w:r>
        <w:rPr>
          <w:rFonts w:ascii="Times New Roman" w:hAnsi="Times New Roman" w:eastAsia="仿宋_GB2312" w:cs="Times New Roman"/>
          <w:color w:val="1F1F1F"/>
          <w:sz w:val="28"/>
          <w:szCs w:val="28"/>
        </w:rPr>
        <w:t>数据增强技术能抵消样本组别不齐所带来的严重过拟合；</w:t>
      </w:r>
    </w:p>
    <w:p>
      <w:pPr>
        <w:pStyle w:val="8"/>
        <w:numPr>
          <w:ilvl w:val="0"/>
          <w:numId w:val="1"/>
        </w:numPr>
        <w:spacing w:line="360" w:lineRule="auto"/>
        <w:ind w:left="357" w:firstLine="0" w:firstLineChars="0"/>
        <w:rPr>
          <w:rFonts w:ascii="Times New Roman" w:hAnsi="Times New Roman" w:eastAsia="仿宋_GB2312" w:cs="Times New Roman"/>
          <w:color w:val="1F1F1F"/>
          <w:sz w:val="28"/>
          <w:szCs w:val="28"/>
        </w:rPr>
      </w:pPr>
      <w:r>
        <w:rPr>
          <w:rFonts w:hint="eastAsia" w:ascii="Times New Roman" w:hAnsi="Times New Roman" w:eastAsia="仿宋_GB2312" w:cs="Times New Roman"/>
          <w:color w:val="1F1F1F"/>
          <w:sz w:val="28"/>
          <w:szCs w:val="28"/>
        </w:rPr>
        <w:t>本发明的第三项知识产权</w:t>
      </w:r>
      <w:r>
        <w:rPr>
          <w:rFonts w:ascii="Times New Roman" w:hAnsi="Times New Roman" w:eastAsia="仿宋_GB2312" w:cs="Times New Roman"/>
          <w:color w:val="1F1F1F"/>
          <w:sz w:val="28"/>
          <w:szCs w:val="28"/>
        </w:rPr>
        <w:t>《Quantitative identification of nonmuscle‐invasive and muscle‐invasive bladder carcinomas: a multiparametric MRI radiomics analysis》被Web of Science标记为高被引（领域引用率前1%）文章。</w:t>
      </w:r>
    </w:p>
    <w:p>
      <w:pPr>
        <w:pStyle w:val="8"/>
        <w:spacing w:line="360" w:lineRule="auto"/>
        <w:ind w:firstLine="560" w:firstLineChars="200"/>
        <w:rPr>
          <w:rFonts w:ascii="Times New Roman" w:hAnsi="Times New Roman" w:eastAsia="仿宋_GB2312" w:cs="Times New Roman"/>
          <w:b/>
          <w:bCs/>
          <w:sz w:val="28"/>
          <w:szCs w:val="28"/>
        </w:rPr>
      </w:pPr>
      <w:r>
        <w:rPr>
          <w:rFonts w:ascii="Times New Roman" w:hAnsi="Times New Roman" w:eastAsia="仿宋_GB2312" w:cs="Times New Roman"/>
          <w:color w:val="1F1F1F"/>
          <w:sz w:val="28"/>
          <w:szCs w:val="28"/>
        </w:rPr>
        <w:t xml:space="preserve">2. </w:t>
      </w:r>
      <w:r>
        <w:rPr>
          <w:rFonts w:ascii="Times New Roman" w:hAnsi="Times New Roman" w:eastAsia="仿宋_GB2312" w:cs="Times New Roman"/>
          <w:b/>
          <w:bCs/>
          <w:sz w:val="28"/>
          <w:szCs w:val="28"/>
        </w:rPr>
        <w:t>医院、科研院所客观评价</w:t>
      </w:r>
    </w:p>
    <w:p>
      <w:pPr>
        <w:pStyle w:val="8"/>
        <w:spacing w:line="360" w:lineRule="auto"/>
        <w:ind w:firstLineChars="0"/>
        <w:rPr>
          <w:rFonts w:ascii="Times New Roman" w:hAnsi="Times New Roman" w:eastAsia="仿宋_GB2312" w:cs="Times New Roman"/>
          <w:sz w:val="28"/>
          <w:szCs w:val="28"/>
        </w:rPr>
      </w:pPr>
      <w:r>
        <w:rPr>
          <w:rFonts w:ascii="Times New Roman" w:hAnsi="Times New Roman" w:eastAsia="仿宋_GB2312" w:cs="Times New Roman"/>
          <w:color w:val="1F1F1F"/>
          <w:sz w:val="28"/>
          <w:szCs w:val="28"/>
        </w:rPr>
        <w:t>该项目成果在中山大学附属第一医院应用，结果显示：“一方面，该技术成果极大缩短了医生对癌症的检查时间，提高工作效率，另一方面，该技术明显提高了癌症的无创诊断效果,以膀胱癌为例，以完成上百例患者的诊断与辅助决策，具有重要临床意义和推广价值。”此外，该项目部分成果在清华大学工程物理学院李亮副教授团队广泛应用，获评“该系列纳米探针在keV级别的X射线激发下，能够高效产生X射线荧光且可作为CT造影剂，是一种优异的射线激发光断层多模成像纳米探针”；该项目部分成果在唐都医院甲状腺乳腺外科唐海利主任团队，利用该种纳米药物开展X射线激发光动力学联合免疫治疗治疗三阴性乳腺癌的体内疗效评价临床前基础研究，获评“该种纳米药物及X射线驱动光动力学联合免疫疗法治疗三阴性乳腺癌的临床潜力”；该项目部分成果在中国科学院先进技术研究院张鹏飞副研究员团队应用，获评“该X射线驱动诊疗一体化技术及平台，能够高效激发聚集发光纳米颗粒发光并产生活性氧，充分体现了该平台与技术的基础科研及应用价值”</w:t>
      </w:r>
      <w:r>
        <w:rPr>
          <w:rFonts w:ascii="Times New Roman" w:hAnsi="Times New Roman" w:eastAsia="仿宋_GB2312" w:cs="Times New Roman"/>
          <w:sz w:val="28"/>
          <w:szCs w:val="28"/>
        </w:rPr>
        <w:t>。</w:t>
      </w:r>
    </w:p>
    <w:p>
      <w:pPr>
        <w:pStyle w:val="8"/>
        <w:spacing w:line="360" w:lineRule="auto"/>
        <w:ind w:firstLine="562" w:firstLineChars="200"/>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3.成果获奖情况</w:t>
      </w:r>
    </w:p>
    <w:p>
      <w:pPr>
        <w:pStyle w:val="8"/>
        <w:spacing w:line="360" w:lineRule="auto"/>
        <w:ind w:firstLineChars="0"/>
        <w:rPr>
          <w:rFonts w:ascii="Times New Roman" w:hAnsi="Times New Roman" w:eastAsia="仿宋_GB2312" w:cs="Times New Roman"/>
          <w:sz w:val="28"/>
          <w:szCs w:val="28"/>
        </w:rPr>
      </w:pPr>
      <w:r>
        <w:rPr>
          <w:rFonts w:ascii="Times New Roman" w:hAnsi="Times New Roman" w:eastAsia="仿宋_GB2312" w:cs="Times New Roman"/>
          <w:sz w:val="28"/>
          <w:szCs w:val="28"/>
        </w:rPr>
        <w:t>《基于影像组学的腔内肿瘤筛查、诊断及预后研究》获2020年度中国体视学学会科学技术奖“技术发明贰等奖”。</w:t>
      </w:r>
    </w:p>
    <w:p>
      <w:pPr>
        <w:pStyle w:val="8"/>
        <w:spacing w:line="360" w:lineRule="auto"/>
        <w:ind w:firstLine="562" w:firstLineChars="200"/>
        <w:rPr>
          <w:rFonts w:ascii="Times New Roman" w:hAnsi="Times New Roman" w:eastAsia="仿宋_GB2312" w:cs="Times New Roman"/>
          <w:b/>
          <w:bCs/>
          <w:sz w:val="28"/>
          <w:szCs w:val="28"/>
        </w:rPr>
      </w:pPr>
      <w:r>
        <w:rPr>
          <w:rFonts w:hint="eastAsia" w:ascii="Times New Roman" w:hAnsi="Times New Roman" w:eastAsia="仿宋_GB2312" w:cs="Times New Roman"/>
          <w:b/>
          <w:bCs/>
          <w:sz w:val="28"/>
          <w:szCs w:val="28"/>
        </w:rPr>
        <w:t>4</w:t>
      </w:r>
      <w:r>
        <w:rPr>
          <w:rFonts w:ascii="Times New Roman" w:hAnsi="Times New Roman" w:eastAsia="仿宋_GB2312" w:cs="Times New Roman"/>
          <w:b/>
          <w:bCs/>
          <w:sz w:val="28"/>
          <w:szCs w:val="28"/>
        </w:rPr>
        <w:t>.结题验收评价</w:t>
      </w:r>
    </w:p>
    <w:p>
      <w:pPr>
        <w:spacing w:line="360" w:lineRule="auto"/>
        <w:ind w:firstLine="420"/>
        <w:rPr>
          <w:rFonts w:ascii="Times New Roman" w:hAnsi="Times New Roman" w:eastAsia="仿宋_GB2312" w:cs="Times New Roman"/>
          <w:sz w:val="28"/>
          <w:szCs w:val="28"/>
        </w:rPr>
      </w:pPr>
      <w:r>
        <w:rPr>
          <w:rFonts w:ascii="Times New Roman" w:hAnsi="Times New Roman" w:eastAsia="仿宋_GB2312" w:cs="Times New Roman"/>
          <w:sz w:val="28"/>
          <w:szCs w:val="28"/>
        </w:rPr>
        <w:t>项目所构建的高效X射线稀土纳米发光材料、X射线激发光学成像技术及成像诊疗一体化技术得到国家重点研发计划项目综合绩效评价专家组好评，被认为“为下一步国内医疗机构使用低剂量射线光动力学诊疗平台治疗深部肿瘤提供了新方案”，“开展了新型治疗技术的系统评价研究”。</w:t>
      </w:r>
    </w:p>
    <w:p>
      <w:pPr>
        <w:ind w:firstLine="640" w:firstLineChars="200"/>
        <w:rPr>
          <w:rFonts w:hint="eastAsia" w:ascii="黑体" w:hAnsi="黑体" w:eastAsia="黑体" w:cs="黑体"/>
          <w:sz w:val="32"/>
        </w:rPr>
      </w:pPr>
      <w:r>
        <w:rPr>
          <w:rFonts w:hint="eastAsia" w:ascii="黑体" w:hAnsi="黑体" w:eastAsia="黑体" w:cs="黑体"/>
          <w:sz w:val="32"/>
        </w:rPr>
        <w:t>八、应用情况和效益</w:t>
      </w:r>
    </w:p>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（一）应用情况</w:t>
      </w:r>
    </w:p>
    <w:p>
      <w:pPr>
        <w:spacing w:line="360" w:lineRule="auto"/>
        <w:ind w:firstLine="420"/>
        <w:rPr>
          <w:rFonts w:ascii="Times New Roman" w:hAnsi="Times New Roman" w:eastAsia="仿宋_GB2312" w:cs="Times New Roman"/>
          <w:sz w:val="28"/>
          <w:szCs w:val="28"/>
        </w:rPr>
      </w:pPr>
      <w:r>
        <w:rPr>
          <w:rFonts w:ascii="Times New Roman" w:hAnsi="Times New Roman" w:eastAsia="仿宋_GB2312" w:cs="Times New Roman"/>
          <w:sz w:val="28"/>
          <w:szCs w:val="28"/>
        </w:rPr>
        <w:t>本项目组发明的融合低剂量CT重建与微小目标自动检测识别技术的无创智能活检系统、膀胱癌影像智能检测、分割、诊断一体化系统、低剂量X射线驱动深部肿瘤光动力学联合免疫疗法等技术自2014年以来，成功用于全国多家医疗科技企业，反馈显示采用该技术大幅提高肿瘤早期检出率和诊断效能，并实现了深部肿瘤精准诊疗一体化。通过产学研合作锐影检测科技（济南）有限公司研发了高分辨CT与荧光断层成像软件，并在公司在多台设备上部署使用。此外，上述技术已广泛应用于空军军医大学第一附属医院、中山大学第一附属医院、陕西省肿瘤医院等国内多家三甲医院，累计完成应用五百余例，在大幅提升临床医生工作效率的同时，减轻了患者的检查和治疗时间及经济成本。</w:t>
      </w:r>
    </w:p>
    <w:p>
      <w:pPr>
        <w:pStyle w:val="2"/>
        <w:jc w:val="center"/>
        <w:rPr>
          <w:rFonts w:ascii="Times New Roman" w:eastAsia="仿宋_GB2312" w:cs="Times New Roman"/>
        </w:rPr>
      </w:pPr>
      <w:r>
        <w:rPr>
          <w:rFonts w:ascii="Times New Roman" w:eastAsia="仿宋_GB2312" w:cs="Times New Roman"/>
        </w:rPr>
        <w:t>表 1 主要应用单位情况表</w:t>
      </w:r>
    </w:p>
    <w:tbl>
      <w:tblPr>
        <w:tblStyle w:val="5"/>
        <w:tblW w:w="8669" w:type="dxa"/>
        <w:tblInd w:w="113" w:type="dxa"/>
        <w:tblLayout w:type="autofit"/>
        <w:tblCellMar>
          <w:top w:w="0" w:type="dxa"/>
          <w:left w:w="108" w:type="dxa"/>
          <w:bottom w:w="0" w:type="dxa"/>
          <w:right w:w="108" w:type="dxa"/>
        </w:tblCellMar>
      </w:tblPr>
      <w:tblGrid>
        <w:gridCol w:w="627"/>
        <w:gridCol w:w="2232"/>
        <w:gridCol w:w="2140"/>
        <w:gridCol w:w="1984"/>
        <w:gridCol w:w="1686"/>
      </w:tblGrid>
      <w:tr>
        <w:tblPrEx>
          <w:tblCellMar>
            <w:top w:w="0" w:type="dxa"/>
            <w:left w:w="108" w:type="dxa"/>
            <w:bottom w:w="0" w:type="dxa"/>
            <w:right w:w="108" w:type="dxa"/>
          </w:tblCellMar>
        </w:tblPrEx>
        <w:trPr>
          <w:trHeight w:val="957" w:hRule="atLeast"/>
        </w:trPr>
        <w:tc>
          <w:tcPr>
            <w:tcW w:w="62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序号</w:t>
            </w:r>
          </w:p>
        </w:tc>
        <w:tc>
          <w:tcPr>
            <w:tcW w:w="2232"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单位名称</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应用的技术</w:t>
            </w: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应用对象及规模</w:t>
            </w:r>
          </w:p>
        </w:tc>
        <w:tc>
          <w:tcPr>
            <w:tcW w:w="1132"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应用起止时间</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1</w:t>
            </w:r>
          </w:p>
        </w:tc>
        <w:tc>
          <w:tcPr>
            <w:tcW w:w="22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空军军医大学第一附属医院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ind w:left="-105" w:leftChars="-50" w:firstLine="92" w:firstLineChars="44"/>
              <w:jc w:val="center"/>
              <w:rPr>
                <w:rFonts w:ascii="Times New Roman" w:hAnsi="Times New Roman" w:eastAsia="仿宋_GB2312" w:cs="Times New Roman"/>
                <w:szCs w:val="21"/>
              </w:rPr>
            </w:pPr>
            <w:r>
              <w:rPr>
                <w:rFonts w:hint="eastAsia" w:ascii="Times New Roman" w:hAnsi="Times New Roman" w:eastAsia="仿宋_GB2312" w:cs="Times New Roman"/>
                <w:szCs w:val="21"/>
              </w:rPr>
              <w:t>低剂量X射线激发的肿瘤多模诊疗一体化新技术</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门诊及住院患者</w:t>
            </w:r>
          </w:p>
        </w:tc>
        <w:tc>
          <w:tcPr>
            <w:tcW w:w="11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2018.04–2022.04</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w:t>
            </w:r>
          </w:p>
        </w:tc>
        <w:tc>
          <w:tcPr>
            <w:tcW w:w="22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杭州百世伽信息科技有限公司</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hint="eastAsia" w:ascii="Times New Roman" w:hAnsi="Times New Roman" w:eastAsia="仿宋_GB2312" w:cs="Times New Roman"/>
                <w:szCs w:val="21"/>
              </w:rPr>
              <w:t>低剂量X射线激发的肿瘤多模诊疗一体化新技术</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国内多家医院及诊所</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2018.04–2022.04</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3</w:t>
            </w:r>
          </w:p>
        </w:tc>
        <w:tc>
          <w:tcPr>
            <w:tcW w:w="22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锐影检测科技（济南）有限公司</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高分辨CT与荧光断层成像软件</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该公司多台设备</w:t>
            </w:r>
          </w:p>
        </w:tc>
        <w:tc>
          <w:tcPr>
            <w:tcW w:w="11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2021.08-2022.05</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4</w:t>
            </w:r>
          </w:p>
        </w:tc>
        <w:tc>
          <w:tcPr>
            <w:tcW w:w="22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空军军医大学第一附属医院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融合低剂量CT重建与微小目标自动检测识别技术的无创智能活检系统</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门诊患者</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2018.05-2019.04</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5</w:t>
            </w:r>
          </w:p>
        </w:tc>
        <w:tc>
          <w:tcPr>
            <w:tcW w:w="2232"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空军军医大学第一附属医院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膀胱癌影像智能检测、分割、诊断一体化系统</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门诊患者</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2019.01-2021.12</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6</w:t>
            </w:r>
          </w:p>
        </w:tc>
        <w:tc>
          <w:tcPr>
            <w:tcW w:w="22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中山大学附属第一医院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融合影像智能理解的虚拟膀胱镜系统</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门诊患者</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2018.04–2022.04</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7</w:t>
            </w:r>
          </w:p>
        </w:tc>
        <w:tc>
          <w:tcPr>
            <w:tcW w:w="22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清华大学工程物理学院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基于稀土金属氟化物系列纳米颗粒构建的多模CT成像纳米探针及其在体成像研究</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科研成像平台</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2018.03-2022.04</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8</w:t>
            </w:r>
          </w:p>
        </w:tc>
        <w:tc>
          <w:tcPr>
            <w:tcW w:w="22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空军军医大学第二附属医院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低剂量X射线驱动深部肿瘤光动力学联合免疫疗法治疗三阴性乳腺癌的研究</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肿瘤模型</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2020.03-2021.12</w:t>
            </w:r>
          </w:p>
        </w:tc>
      </w:tr>
      <w:tr>
        <w:tblPrEx>
          <w:tblCellMar>
            <w:top w:w="0" w:type="dxa"/>
            <w:left w:w="108" w:type="dxa"/>
            <w:bottom w:w="0" w:type="dxa"/>
            <w:right w:w="108" w:type="dxa"/>
          </w:tblCellMar>
        </w:tblPrEx>
        <w:trPr>
          <w:trHeight w:val="1210" w:hRule="atLeast"/>
        </w:trPr>
        <w:tc>
          <w:tcPr>
            <w:tcW w:w="627"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9</w:t>
            </w:r>
          </w:p>
        </w:tc>
        <w:tc>
          <w:tcPr>
            <w:tcW w:w="22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中国科学院先进技术研究院</w:t>
            </w:r>
          </w:p>
        </w:tc>
        <w:tc>
          <w:tcPr>
            <w:tcW w:w="269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基于聚集发光材料构建的低剂量X射线驱动深部肿瘤光动力学纳米药物及其疗效评价研究</w:t>
            </w:r>
          </w:p>
        </w:tc>
        <w:tc>
          <w:tcPr>
            <w:tcW w:w="1984" w:type="dxa"/>
            <w:tcBorders>
              <w:top w:val="nil"/>
              <w:left w:val="nil"/>
              <w:bottom w:val="single" w:color="auto" w:sz="4" w:space="0"/>
              <w:right w:val="single" w:color="auto" w:sz="4" w:space="0"/>
            </w:tcBorders>
            <w:shd w:val="clear" w:color="auto" w:fill="auto"/>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肿瘤模型</w:t>
            </w:r>
          </w:p>
        </w:tc>
        <w:tc>
          <w:tcPr>
            <w:tcW w:w="1132"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ascii="Times New Roman" w:hAnsi="Times New Roman" w:eastAsia="仿宋_GB2312" w:cs="Times New Roman"/>
                <w:szCs w:val="21"/>
              </w:rPr>
            </w:pPr>
            <w:r>
              <w:rPr>
                <w:rFonts w:ascii="Times New Roman" w:hAnsi="Times New Roman" w:eastAsia="仿宋_GB2312" w:cs="Times New Roman"/>
                <w:szCs w:val="21"/>
              </w:rPr>
              <w:t>2018.12-2022.05</w:t>
            </w:r>
          </w:p>
        </w:tc>
      </w:tr>
    </w:tbl>
    <w:p>
      <w:p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（二）经济效益和社会效益</w:t>
      </w:r>
    </w:p>
    <w:p>
      <w:pPr>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（1）经济效益</w:t>
      </w:r>
    </w:p>
    <w:p>
      <w:pPr>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本项目产生的虚拟结肠镜系统已纳入海纳医信(北京)软件科技有限责任公司HINAMISPACS系统中，自2019年12月至2021年12月,已突破1500万的销售总额。高分辨CT与荧光断层成像软件在锐影检测科技（济南）有限公司的多台上市设备上搭载，相关设备累计销售额已达1000万元。项目的应用取得了重大经济效益。</w:t>
      </w:r>
    </w:p>
    <w:p>
      <w:pPr>
        <w:spacing w:line="360" w:lineRule="auto"/>
        <w:ind w:firstLine="420"/>
        <w:rPr>
          <w:rFonts w:ascii="Times New Roman" w:hAnsi="Times New Roman" w:eastAsia="仿宋_GB2312" w:cs="Times New Roman"/>
          <w:sz w:val="28"/>
          <w:szCs w:val="28"/>
        </w:rPr>
      </w:pPr>
      <w:r>
        <w:rPr>
          <w:rFonts w:ascii="Times New Roman" w:hAnsi="Times New Roman" w:eastAsia="仿宋_GB2312" w:cs="Times New Roman"/>
          <w:sz w:val="28"/>
          <w:szCs w:val="28"/>
        </w:rPr>
        <w:t>（2）社会效益</w:t>
      </w:r>
    </w:p>
    <w:p>
      <w:pPr>
        <w:spacing w:line="360" w:lineRule="auto"/>
        <w:ind w:firstLine="420"/>
        <w:rPr>
          <w:rFonts w:ascii="Times New Roman" w:hAnsi="Times New Roman" w:eastAsia="仿宋_GB2312" w:cs="Times New Roman"/>
          <w:sz w:val="28"/>
          <w:szCs w:val="28"/>
        </w:rPr>
      </w:pPr>
      <w:r>
        <w:rPr>
          <w:rFonts w:ascii="Times New Roman" w:hAnsi="Times New Roman" w:eastAsia="仿宋_GB2312" w:cs="Times New Roman"/>
          <w:sz w:val="28"/>
          <w:szCs w:val="28"/>
        </w:rPr>
        <w:t>项目突破了纹理保持的图像恢复与融合时空分布特征的高分辨影像检测技术、微小目标检测分割与模型-数据双驱动的肿瘤无创诊断、新型基于X射线激发的肿瘤精准疗法及个性化预后评估等关键技术，构建了肿瘤新型诊疗一体化技术平台，对于提高患者的生存获益具有重大意义。</w:t>
      </w:r>
    </w:p>
    <w:p>
      <w:pPr>
        <w:spacing w:line="360" w:lineRule="auto"/>
        <w:ind w:firstLine="420"/>
        <w:rPr>
          <w:rFonts w:ascii="Times New Roman" w:hAnsi="Times New Roman" w:eastAsia="仿宋_GB2312" w:cs="Times New Roman"/>
          <w:sz w:val="28"/>
          <w:szCs w:val="28"/>
        </w:rPr>
      </w:pPr>
      <w:r>
        <w:rPr>
          <w:rFonts w:ascii="Times New Roman" w:hAnsi="Times New Roman" w:eastAsia="仿宋_GB2312" w:cs="Times New Roman"/>
          <w:sz w:val="28"/>
          <w:szCs w:val="28"/>
        </w:rPr>
        <w:t>（3）知识产权与学术意义</w:t>
      </w:r>
    </w:p>
    <w:p>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上述成果</w:t>
      </w:r>
      <w:r>
        <w:rPr>
          <w:rFonts w:ascii="Times New Roman" w:hAnsi="Times New Roman" w:eastAsia="仿宋_GB2312" w:cs="Times New Roman"/>
          <w:sz w:val="28"/>
          <w:szCs w:val="28"/>
        </w:rPr>
        <w:t>，共发表（含接收）论文100余篇，包括在行业权威IEEE TMI、Biomaterials、ACS Applied Materials &amp; Interfaces、等发表SCI论文60余篇（最高影响因子12.8，单篇最高引用184次），两篇文章分别于2019年和2020年被Web of Science标为高被引文章（Highly cited paper）与热点文章（Hot Paper），相关研究获Nature Reviews Urology, J Urol等权威杂志引用评价。授权国家发明专利34项，申请美国专利1项，项目团队获国家自然科学基金重点、国家重点研发计划专项、军队重点等项目10余项，研究成果多次在SPIE、CARS、ICIG等国际会议做专题报告。</w:t>
      </w:r>
    </w:p>
    <w:p>
      <w:pPr>
        <w:ind w:firstLine="640" w:firstLineChars="200"/>
        <w:rPr>
          <w:rFonts w:hint="eastAsia" w:ascii="黑体" w:hAnsi="黑体" w:eastAsia="黑体" w:cs="黑体"/>
          <w:sz w:val="32"/>
        </w:rPr>
      </w:pPr>
      <w:r>
        <w:rPr>
          <w:rFonts w:hint="eastAsia" w:ascii="黑体" w:hAnsi="黑体" w:eastAsia="黑体" w:cs="黑体"/>
          <w:sz w:val="32"/>
        </w:rPr>
        <w:t>九、主要知识产权目录</w:t>
      </w:r>
    </w:p>
    <w:tbl>
      <w:tblPr>
        <w:tblStyle w:val="5"/>
        <w:tblW w:w="5259"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729"/>
        <w:gridCol w:w="2045"/>
        <w:gridCol w:w="729"/>
        <w:gridCol w:w="731"/>
        <w:gridCol w:w="873"/>
        <w:gridCol w:w="1168"/>
        <w:gridCol w:w="876"/>
        <w:gridCol w:w="13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序号</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知识产权类别</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知识产权具体名称</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国家</w:t>
            </w:r>
          </w:p>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（地区）</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授权号</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授权日期</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证书编号</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权利人</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1</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一种新型X射线激发光动力学治疗深部肿瘤的纳米粒-光敏剂耦合系统及其应用</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ZL201810698789.0</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2021年2月19日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4261949</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中国人民 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卢虹冰,张文立,张晓峰,戎军艳,高鹏，刘天帅，兰斌，刘文磊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2</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一种X射线激发光动力学治疗深部肿瘤的新型纳米粒-光敏剂耦合系统及其制备方法</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widowControl/>
              <w:jc w:val="left"/>
              <w:rPr>
                <w:rFonts w:ascii="Times New Roman" w:hAnsi="Times New Roman" w:eastAsia="仿宋_GB2312" w:cs="Times New Roman"/>
                <w:szCs w:val="21"/>
              </w:rPr>
            </w:pPr>
            <w:r>
              <w:rPr>
                <w:rFonts w:ascii="Times New Roman" w:hAnsi="Times New Roman" w:eastAsia="仿宋_GB2312" w:cs="Times New Roman"/>
                <w:szCs w:val="21"/>
              </w:rPr>
              <w:t>ZL201711340433.1</w:t>
            </w:r>
          </w:p>
        </w:tc>
        <w:tc>
          <w:tcPr>
            <w:tcW w:w="487" w:type="pct"/>
            <w:tcBorders>
              <w:top w:val="single" w:color="auto" w:sz="8" w:space="0"/>
              <w:left w:val="single" w:color="auto" w:sz="8" w:space="0"/>
              <w:bottom w:val="single" w:color="auto" w:sz="8" w:space="0"/>
              <w:right w:val="single" w:color="auto" w:sz="8" w:space="0"/>
            </w:tcBorders>
            <w:vAlign w:val="center"/>
          </w:tcPr>
          <w:p>
            <w:pPr>
              <w:widowControl/>
              <w:rPr>
                <w:rFonts w:ascii="Times New Roman" w:hAnsi="Times New Roman" w:eastAsia="仿宋_GB2312" w:cs="Times New Roman"/>
                <w:szCs w:val="21"/>
              </w:rPr>
            </w:pPr>
            <w:r>
              <w:rPr>
                <w:rFonts w:ascii="Times New Roman" w:hAnsi="Times New Roman" w:eastAsia="仿宋_GB2312" w:cs="Times New Roman"/>
                <w:szCs w:val="21"/>
              </w:rPr>
              <w:t>2020年9月11日</w:t>
            </w:r>
          </w:p>
        </w:tc>
        <w:tc>
          <w:tcPr>
            <w:tcW w:w="652" w:type="pct"/>
            <w:tcBorders>
              <w:top w:val="single" w:color="auto" w:sz="8" w:space="0"/>
              <w:left w:val="single" w:color="auto" w:sz="8" w:space="0"/>
              <w:bottom w:val="single" w:color="auto" w:sz="8" w:space="0"/>
              <w:right w:val="single" w:color="auto" w:sz="8" w:space="0"/>
            </w:tcBorders>
            <w:vAlign w:val="center"/>
          </w:tcPr>
          <w:p>
            <w:pPr>
              <w:widowControl/>
              <w:jc w:val="left"/>
              <w:rPr>
                <w:rFonts w:ascii="Times New Roman" w:hAnsi="Times New Roman" w:eastAsia="仿宋_GB2312" w:cs="Times New Roman"/>
                <w:szCs w:val="21"/>
              </w:rPr>
            </w:pPr>
            <w:r>
              <w:rPr>
                <w:rFonts w:ascii="Times New Roman" w:hAnsi="Times New Roman" w:eastAsia="仿宋_GB2312" w:cs="Times New Roman"/>
                <w:szCs w:val="21"/>
              </w:rPr>
              <w:t>3983927</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中国人民 解放军第 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widowControl/>
              <w:rPr>
                <w:rFonts w:ascii="Times New Roman" w:hAnsi="Times New Roman" w:eastAsia="仿宋_GB2312" w:cs="Times New Roman"/>
                <w:szCs w:val="21"/>
              </w:rPr>
            </w:pPr>
            <w:r>
              <w:rPr>
                <w:rFonts w:ascii="Times New Roman" w:hAnsi="Times New Roman" w:eastAsia="仿宋_GB2312" w:cs="Times New Roman"/>
                <w:szCs w:val="21"/>
              </w:rPr>
              <w:t>卢虹冰，张文立，石峰，范黎，沈颖莉，张晓峰，戎军艳，刘天帅，高鹏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hint="eastAsia" w:ascii="Times New Roman" w:eastAsia="仿宋_GB2312" w:cs="Times New Roman"/>
                <w:sz w:val="21"/>
                <w:szCs w:val="21"/>
              </w:rPr>
              <w:t>3</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trike/>
                <w:sz w:val="21"/>
                <w:szCs w:val="21"/>
              </w:rPr>
            </w:pPr>
            <w:r>
              <w:rPr>
                <w:rFonts w:ascii="Times New Roman" w:eastAsia="仿宋_GB2312" w:cs="Times New Roman"/>
                <w:sz w:val="21"/>
                <w:szCs w:val="21"/>
              </w:rPr>
              <w:t>SCI论文</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trike/>
                <w:sz w:val="21"/>
                <w:szCs w:val="21"/>
              </w:rPr>
            </w:pPr>
            <w:r>
              <w:rPr>
                <w:rFonts w:ascii="Times New Roman" w:eastAsia="仿宋_GB2312" w:cs="Times New Roman"/>
                <w:sz w:val="21"/>
                <w:szCs w:val="21"/>
              </w:rPr>
              <w:t>Quantitative Identification of Nonmuscle-Invasive and Muscle-Invasive Bladder Carcinomas: A Multiparametric MRI Radiomics Analysis</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trike/>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trike/>
                <w:sz w:val="21"/>
                <w:szCs w:val="21"/>
              </w:rPr>
            </w:pPr>
            <w:r>
              <w:rPr>
                <w:rFonts w:hint="eastAsia" w:ascii="Times New Roman" w:eastAsia="仿宋_GB2312" w:cs="Times New Roman"/>
                <w:sz w:val="21"/>
                <w:szCs w:val="21"/>
              </w:rPr>
              <w:t>2019，</w:t>
            </w:r>
            <w:r>
              <w:rPr>
                <w:rFonts w:ascii="Times New Roman" w:eastAsia="仿宋_GB2312" w:cs="Times New Roman"/>
                <w:sz w:val="21"/>
                <w:szCs w:val="21"/>
              </w:rPr>
              <w:t>49(5): 1489-1498</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trike/>
                <w:sz w:val="21"/>
                <w:szCs w:val="21"/>
              </w:rPr>
            </w:pPr>
            <w:r>
              <w:rPr>
                <w:rFonts w:ascii="Times New Roman" w:eastAsia="仿宋_GB2312" w:cs="Times New Roman"/>
                <w:sz w:val="21"/>
                <w:szCs w:val="21"/>
              </w:rPr>
              <w:t>2019</w:t>
            </w:r>
            <w:r>
              <w:rPr>
                <w:rFonts w:hint="eastAsia" w:ascii="Times New Roman" w:eastAsia="仿宋_GB2312" w:cs="Times New Roman"/>
                <w:sz w:val="21"/>
                <w:szCs w:val="21"/>
              </w:rPr>
              <w:t>年</w:t>
            </w:r>
            <w:r>
              <w:rPr>
                <w:rFonts w:ascii="Times New Roman" w:eastAsia="仿宋_GB2312" w:cs="Times New Roman"/>
                <w:sz w:val="21"/>
                <w:szCs w:val="21"/>
              </w:rPr>
              <w:t>04</w:t>
            </w:r>
            <w:r>
              <w:rPr>
                <w:rFonts w:hint="eastAsia" w:ascii="Times New Roman" w:eastAsia="仿宋_GB2312" w:cs="Times New Roman"/>
                <w:sz w:val="21"/>
                <w:szCs w:val="21"/>
              </w:rPr>
              <w:t>月</w:t>
            </w:r>
            <w:r>
              <w:rPr>
                <w:rFonts w:ascii="Times New Roman" w:eastAsia="仿宋_GB2312" w:cs="Times New Roman"/>
                <w:sz w:val="21"/>
                <w:szCs w:val="21"/>
              </w:rPr>
              <w:t>03</w:t>
            </w:r>
            <w:r>
              <w:rPr>
                <w:rFonts w:hint="eastAsia" w:ascii="Times New Roman" w:eastAsia="仿宋_GB2312" w:cs="Times New Roman"/>
                <w:sz w:val="21"/>
                <w:szCs w:val="21"/>
              </w:rPr>
              <w:t>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trike/>
                <w:sz w:val="21"/>
                <w:szCs w:val="21"/>
              </w:rPr>
            </w:pPr>
            <w:r>
              <w:rPr>
                <w:rFonts w:ascii="Times New Roman" w:eastAsia="仿宋_GB2312" w:cs="Times New Roman"/>
                <w:sz w:val="21"/>
                <w:szCs w:val="21"/>
              </w:rPr>
              <w:t>Journal of Magnetic Resonance Imaging</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trike/>
                <w:sz w:val="21"/>
                <w:szCs w:val="21"/>
              </w:rPr>
            </w:pPr>
            <w:r>
              <w:rPr>
                <w:rFonts w:ascii="Times New Roman" w:eastAsia="仿宋_GB2312" w:cs="Times New Roman"/>
                <w:sz w:val="21"/>
                <w:szCs w:val="21"/>
              </w:rPr>
              <w:t>中国人民解放军第四军医大学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trike/>
                <w:sz w:val="21"/>
                <w:szCs w:val="21"/>
              </w:rPr>
            </w:pPr>
            <w:r>
              <w:rPr>
                <w:rFonts w:ascii="Times New Roman" w:eastAsia="仿宋_GB2312" w:cs="Times New Roman"/>
                <w:sz w:val="21"/>
                <w:szCs w:val="21"/>
              </w:rPr>
              <w:t>徐肖攀，张曦，田强，王焕军，崔龙彪，李树荣，唐兴，李宝娟，</w:t>
            </w:r>
            <w:r>
              <w:rPr>
                <w:rFonts w:ascii="Times New Roman" w:eastAsia="仿宋_GB2312" w:cs="Times New Roman"/>
                <w:kern w:val="0"/>
                <w:sz w:val="21"/>
                <w:szCs w:val="21"/>
              </w:rPr>
              <w:t>Jose Dolz，Ismail ben Ayed</w:t>
            </w:r>
            <w:r>
              <w:rPr>
                <w:rFonts w:ascii="Times New Roman" w:eastAsia="仿宋_GB2312" w:cs="Times New Roman"/>
                <w:sz w:val="21"/>
                <w:szCs w:val="21"/>
              </w:rPr>
              <w:t>，梁正荣，袁景，杜鹏，卢虹冰，刘洋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4</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rFonts w:ascii="Times New Roman" w:hAnsi="Times New Roman" w:eastAsia="仿宋_GB2312" w:cs="Times New Roman"/>
                <w:szCs w:val="21"/>
              </w:rPr>
            </w:pPr>
            <w:r>
              <w:rPr>
                <w:rFonts w:ascii="Times New Roman" w:hAnsi="Times New Roman" w:eastAsia="仿宋_GB2312" w:cs="Times New Roman"/>
                <w:szCs w:val="21"/>
              </w:rPr>
              <w:t>一种基于医学影像的视觉解释方法</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ZL202310241807.3</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2023年10月27日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6430409</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中国人民 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widowControl/>
              <w:rPr>
                <w:rFonts w:ascii="Times New Roman" w:hAnsi="Times New Roman" w:eastAsia="仿宋_GB2312" w:cs="Times New Roman"/>
                <w:szCs w:val="21"/>
              </w:rPr>
            </w:pPr>
            <w:r>
              <w:rPr>
                <w:rFonts w:ascii="Times New Roman" w:hAnsi="Times New Roman" w:eastAsia="仿宋_GB2312" w:cs="Times New Roman"/>
                <w:szCs w:val="21"/>
              </w:rPr>
              <w:t>刘洋，郑尧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5</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论文</w:t>
            </w:r>
          </w:p>
        </w:tc>
        <w:tc>
          <w:tcPr>
            <w:tcW w:w="1140" w:type="pct"/>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rPr>
                <w:rFonts w:ascii="Times New Roman" w:hAnsi="Times New Roman" w:eastAsia="仿宋_GB2312" w:cs="Times New Roman"/>
                <w:szCs w:val="21"/>
              </w:rPr>
            </w:pPr>
            <w:r>
              <w:rPr>
                <w:rFonts w:ascii="Times New Roman" w:hAnsi="Times New Roman" w:eastAsia="仿宋_GB2312" w:cs="Times New Roman"/>
                <w:szCs w:val="21"/>
              </w:rPr>
              <w:t>Low-Dose Lung CT Image Restoration Using Adaptive Prior Features From Full-Dose Training Database</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2017，36,(12):2510-2523</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2017年9月27日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IEEE Transactions on Medical Imaging</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中国人民 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rPr>
                <w:rFonts w:ascii="Times New Roman" w:hAnsi="Times New Roman" w:eastAsia="仿宋_GB2312" w:cs="Times New Roman"/>
                <w:kern w:val="0"/>
                <w:szCs w:val="21"/>
              </w:rPr>
            </w:pPr>
            <w:r>
              <w:rPr>
                <w:rFonts w:ascii="Times New Roman" w:hAnsi="Times New Roman" w:eastAsia="仿宋_GB2312" w:cs="Times New Roman"/>
                <w:szCs w:val="21"/>
              </w:rPr>
              <w:t>张元科，戎军艳，卢虹冰，邢宇翔，孟静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6</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论文</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Principal Component Analysis Based Dynamic Cone Beam X-Ray Luminescence Computed Tomography: A Feasibility Study</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2019, 38,(12):2891-2902</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2019年5月15日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IEEE Transactions on Medical Imaging</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中国人民 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濮黄生 ，高鹏 ，刘洋，戎军艳，石峰，卢虹冰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7</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小动物X射线激发荧光显像和光动力治疗联合装置及方法</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widowControl/>
              <w:jc w:val="left"/>
              <w:rPr>
                <w:rFonts w:ascii="Times New Roman" w:hAnsi="Times New Roman" w:eastAsia="仿宋_GB2312" w:cs="Times New Roman"/>
                <w:szCs w:val="21"/>
              </w:rPr>
            </w:pPr>
            <w:r>
              <w:rPr>
                <w:rFonts w:ascii="Times New Roman" w:hAnsi="Times New Roman" w:eastAsia="仿宋_GB2312" w:cs="Times New Roman"/>
                <w:szCs w:val="21"/>
              </w:rPr>
              <w:t>ZL201610117958.8</w:t>
            </w:r>
          </w:p>
        </w:tc>
        <w:tc>
          <w:tcPr>
            <w:tcW w:w="487" w:type="pct"/>
            <w:tcBorders>
              <w:top w:val="single" w:color="auto" w:sz="8" w:space="0"/>
              <w:left w:val="single" w:color="auto" w:sz="8" w:space="0"/>
              <w:bottom w:val="single" w:color="auto" w:sz="8" w:space="0"/>
              <w:right w:val="single" w:color="auto" w:sz="8" w:space="0"/>
            </w:tcBorders>
            <w:vAlign w:val="center"/>
          </w:tcPr>
          <w:p>
            <w:pPr>
              <w:widowControl/>
              <w:rPr>
                <w:rFonts w:ascii="Times New Roman" w:hAnsi="Times New Roman" w:eastAsia="仿宋_GB2312" w:cs="Times New Roman"/>
                <w:szCs w:val="21"/>
              </w:rPr>
            </w:pPr>
            <w:r>
              <w:rPr>
                <w:rFonts w:ascii="Times New Roman" w:hAnsi="Times New Roman" w:eastAsia="仿宋_GB2312" w:cs="Times New Roman"/>
                <w:szCs w:val="21"/>
              </w:rPr>
              <w:t>2018年8月21日</w:t>
            </w:r>
          </w:p>
        </w:tc>
        <w:tc>
          <w:tcPr>
            <w:tcW w:w="652" w:type="pct"/>
            <w:tcBorders>
              <w:top w:val="single" w:color="auto" w:sz="8" w:space="0"/>
              <w:left w:val="single" w:color="auto" w:sz="8" w:space="0"/>
              <w:bottom w:val="single" w:color="auto" w:sz="8" w:space="0"/>
              <w:right w:val="single" w:color="auto" w:sz="8" w:space="0"/>
            </w:tcBorders>
            <w:vAlign w:val="center"/>
          </w:tcPr>
          <w:p>
            <w:pPr>
              <w:widowControl/>
              <w:jc w:val="left"/>
              <w:rPr>
                <w:rFonts w:ascii="Times New Roman" w:hAnsi="Times New Roman" w:eastAsia="仿宋_GB2312" w:cs="Times New Roman"/>
                <w:szCs w:val="21"/>
              </w:rPr>
            </w:pPr>
            <w:r>
              <w:rPr>
                <w:rFonts w:ascii="Times New Roman" w:hAnsi="Times New Roman" w:eastAsia="仿宋_GB2312" w:cs="Times New Roman"/>
                <w:szCs w:val="21"/>
              </w:rPr>
              <w:t>3041404</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中国人民解放军第四军医大学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widowControl/>
              <w:rPr>
                <w:rFonts w:ascii="Times New Roman" w:hAnsi="Times New Roman" w:eastAsia="仿宋_GB2312" w:cs="Times New Roman"/>
                <w:szCs w:val="21"/>
              </w:rPr>
            </w:pPr>
            <w:r>
              <w:rPr>
                <w:rFonts w:ascii="Times New Roman" w:hAnsi="Times New Roman" w:eastAsia="仿宋_GB2312" w:cs="Times New Roman"/>
                <w:szCs w:val="21"/>
              </w:rPr>
              <w:t>卢虹冰，戎军艳，高鹏，刘文磊，廖琪梅，焦纯，常小红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8</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一种CT和X射线激发荧光双模同步断层成像方法</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jc w:val="left"/>
              <w:rPr>
                <w:rFonts w:ascii="Times New Roman" w:hAnsi="Times New Roman" w:eastAsia="仿宋_GB2312" w:cs="Times New Roman"/>
                <w:szCs w:val="21"/>
              </w:rPr>
            </w:pPr>
            <w:r>
              <w:rPr>
                <w:rFonts w:ascii="Times New Roman" w:hAnsi="Times New Roman" w:eastAsia="仿宋_GB2312" w:cs="Times New Roman"/>
                <w:szCs w:val="21"/>
              </w:rPr>
              <w:t>ZL201610118084.8</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2018年12月28日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3195289</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中国人民解放军第四军医大学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戎军艳，卢虹冰，高鹏，廖琪梅，刘文磊，刘洋，见伟平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9</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一种光动力联合放射治疗的深部肿瘤治疗系统</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ZL201610118382.7</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2019年7月26日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3468536</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Times New Roman" w:eastAsia="仿宋_GB2312" w:cs="Times New Roman"/>
                <w:sz w:val="21"/>
                <w:szCs w:val="21"/>
              </w:rPr>
            </w:pPr>
            <w:r>
              <w:rPr>
                <w:rFonts w:ascii="Times New Roman" w:eastAsia="仿宋_GB2312" w:cs="Times New Roman"/>
                <w:sz w:val="21"/>
                <w:szCs w:val="21"/>
              </w:rPr>
              <w:t>中国人民解放军第四军医大学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卢虹冰，刘文磊，戎军艳，高鹏，廖琪梅，张国鹏，常小红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23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10</w:t>
            </w:r>
          </w:p>
        </w:tc>
        <w:tc>
          <w:tcPr>
            <w:tcW w:w="406"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发明专利</w:t>
            </w:r>
          </w:p>
        </w:tc>
        <w:tc>
          <w:tcPr>
            <w:tcW w:w="1140"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一种深部组织X射线激发多光谱断层成像系统及方法</w:t>
            </w:r>
          </w:p>
        </w:tc>
        <w:tc>
          <w:tcPr>
            <w:tcW w:w="40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中国</w:t>
            </w:r>
          </w:p>
        </w:tc>
        <w:tc>
          <w:tcPr>
            <w:tcW w:w="408"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ZL201610118383.1</w:t>
            </w:r>
          </w:p>
        </w:tc>
        <w:tc>
          <w:tcPr>
            <w:tcW w:w="487"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2019年5月7日</w:t>
            </w:r>
          </w:p>
        </w:tc>
        <w:tc>
          <w:tcPr>
            <w:tcW w:w="652"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3365979</w:t>
            </w:r>
          </w:p>
        </w:tc>
        <w:tc>
          <w:tcPr>
            <w:tcW w:w="489"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Times New Roman" w:eastAsia="仿宋_GB2312" w:cs="Times New Roman"/>
                <w:sz w:val="21"/>
                <w:szCs w:val="21"/>
              </w:rPr>
            </w:pPr>
            <w:r>
              <w:rPr>
                <w:rFonts w:ascii="Times New Roman" w:eastAsia="仿宋_GB2312" w:cs="Times New Roman"/>
                <w:sz w:val="21"/>
                <w:szCs w:val="21"/>
              </w:rPr>
              <w:t>中国人民解放军第四军医大学</w:t>
            </w:r>
          </w:p>
        </w:tc>
        <w:tc>
          <w:tcPr>
            <w:tcW w:w="773" w:type="pct"/>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卢虹冰，高鹏，戎军艳，刘文磊，廖 梅，刘 洋，常小红</w:t>
            </w:r>
          </w:p>
        </w:tc>
      </w:tr>
    </w:tbl>
    <w:p>
      <w:pPr>
        <w:pStyle w:val="8"/>
        <w:ind w:left="420" w:firstLine="0" w:firstLineChars="0"/>
        <w:rPr>
          <w:rFonts w:ascii="Times New Roman" w:hAnsi="Times New Roman" w:eastAsia="仿宋_GB2312" w:cs="Times New Roman"/>
          <w:bCs/>
          <w:spacing w:val="2"/>
          <w:sz w:val="24"/>
        </w:rPr>
      </w:pPr>
    </w:p>
    <w:p>
      <w:pPr>
        <w:ind w:firstLine="640" w:firstLineChars="200"/>
        <w:rPr>
          <w:rFonts w:hint="eastAsia" w:ascii="黑体" w:hAnsi="黑体" w:eastAsia="黑体" w:cs="黑体"/>
          <w:sz w:val="32"/>
        </w:rPr>
      </w:pPr>
      <w:r>
        <w:rPr>
          <w:rFonts w:hint="eastAsia" w:ascii="黑体" w:hAnsi="黑体" w:eastAsia="黑体" w:cs="黑体"/>
          <w:sz w:val="32"/>
        </w:rPr>
        <w:t>十、完成人合作关系说明</w:t>
      </w:r>
    </w:p>
    <w:p>
      <w:pPr>
        <w:pStyle w:val="2"/>
        <w:ind w:firstLine="420" w:firstLineChars="0"/>
        <w:rPr>
          <w:rFonts w:ascii="Times New Roman" w:eastAsia="仿宋_GB2312" w:cs="Times New Roman"/>
          <w:b/>
          <w:sz w:val="28"/>
          <w:szCs w:val="28"/>
        </w:rPr>
      </w:pPr>
      <w:r>
        <w:rPr>
          <w:rFonts w:ascii="Times New Roman" w:eastAsia="仿宋_GB2312" w:cs="Times New Roman"/>
          <w:color w:val="000000"/>
          <w:sz w:val="28"/>
          <w:szCs w:val="28"/>
        </w:rPr>
        <w:t>项目主要完成人均是同事或师生关系，合作时间从项目开始到完成。项目中主要的合作方式采用方案设计、算法与技术实现，合作举办学术会议，合作完成科研项目，合作发表学术论文等方式，有着非常密切的合作关系。</w:t>
      </w:r>
    </w:p>
    <w:p>
      <w:pPr>
        <w:pStyle w:val="2"/>
        <w:ind w:firstLine="560"/>
        <w:rPr>
          <w:rFonts w:ascii="Times New Roman" w:eastAsia="仿宋_GB2312" w:cs="Times New Roman"/>
          <w:color w:val="000000"/>
          <w:sz w:val="28"/>
          <w:szCs w:val="28"/>
        </w:rPr>
      </w:pPr>
      <w:r>
        <w:rPr>
          <w:rFonts w:ascii="Times New Roman" w:eastAsia="仿宋_GB2312" w:cs="Times New Roman"/>
          <w:color w:val="000000"/>
          <w:sz w:val="28"/>
          <w:szCs w:val="28"/>
        </w:rPr>
        <w:t>该成果的主要完成人均是国家自然科学基金重点项目“基于影像定量分析和特征可视化的虚拟内窥镜关键技术研究”、科技部国家重点研发计划项目“基于新型 X 射线激发纳米粒-光敏剂耦合系统的深部肿瘤光动力学治疗技术研究” 等多项研究项目的负责人和核心骨干成员。完成人从项目方案制定、到具体实施再到后续应用推广分工明确、共同完成。其中，卢虹冰作为项目的第一完成人，完成了该技术总体设计， 在发明点 1、2、3 中均做出了创新性贡献、在应用推广上作出了主要贡献。刘洋作为项目的第二完成人，在核心发明点2</w:t>
      </w:r>
      <w:r>
        <w:rPr>
          <w:rFonts w:hint="eastAsia" w:ascii="Times New Roman" w:eastAsia="仿宋_GB2312" w:cs="Times New Roman"/>
          <w:color w:val="000000"/>
          <w:sz w:val="28"/>
          <w:szCs w:val="28"/>
        </w:rPr>
        <w:t>、</w:t>
      </w:r>
      <w:r>
        <w:rPr>
          <w:rFonts w:ascii="Times New Roman" w:eastAsia="仿宋_GB2312" w:cs="Times New Roman"/>
          <w:color w:val="000000"/>
          <w:sz w:val="28"/>
          <w:szCs w:val="28"/>
        </w:rPr>
        <w:t>3中作出了创造性贡献，并且在应用推广上做出了贡献。戎军艳作为项目的第三完成人，在发明点2、3中做出了创造性贡献，负责本项目</w:t>
      </w:r>
      <w:r>
        <w:rPr>
          <w:rFonts w:ascii="Times New Roman" w:eastAsia="仿宋_GB2312" w:cs="Times New Roman"/>
          <w:sz w:val="28"/>
          <w:szCs w:val="28"/>
        </w:rPr>
        <w:t>肿瘤早期检测技术</w:t>
      </w:r>
      <w:r>
        <w:rPr>
          <w:rFonts w:ascii="Times New Roman" w:eastAsia="仿宋_GB2312" w:cs="Times New Roman"/>
          <w:color w:val="000000"/>
          <w:sz w:val="28"/>
          <w:szCs w:val="28"/>
        </w:rPr>
        <w:t>，推动了核心技术的产业化。徐肖攀在发明点2中做出了核心贡献，负责影像的肿瘤智能诊断框架，促进了关键项目在肿瘤诊断方面的应用。张文立在发明点1、3中做出了</w:t>
      </w:r>
      <w:r>
        <w:rPr>
          <w:rFonts w:hint="eastAsia" w:ascii="Times New Roman" w:eastAsia="仿宋_GB2312" w:cs="Times New Roman"/>
          <w:color w:val="000000"/>
          <w:sz w:val="28"/>
          <w:szCs w:val="28"/>
        </w:rPr>
        <w:t>核心</w:t>
      </w:r>
      <w:r>
        <w:rPr>
          <w:rFonts w:ascii="Times New Roman" w:eastAsia="仿宋_GB2312" w:cs="Times New Roman"/>
          <w:color w:val="000000"/>
          <w:sz w:val="28"/>
          <w:szCs w:val="28"/>
        </w:rPr>
        <w:t>贡献，负责X射线激发的高效发光纳米体系，参与肿瘤无创诊疗一体化技术。高鹏在发明点2、3中做出了</w:t>
      </w:r>
      <w:r>
        <w:rPr>
          <w:rFonts w:hint="eastAsia" w:ascii="Times New Roman" w:eastAsia="仿宋_GB2312" w:cs="Times New Roman"/>
          <w:color w:val="000000"/>
          <w:sz w:val="28"/>
          <w:szCs w:val="28"/>
        </w:rPr>
        <w:t>重要</w:t>
      </w:r>
      <w:r>
        <w:rPr>
          <w:rFonts w:ascii="Times New Roman" w:eastAsia="仿宋_GB2312" w:cs="Times New Roman"/>
          <w:color w:val="000000"/>
          <w:sz w:val="28"/>
          <w:szCs w:val="28"/>
        </w:rPr>
        <w:t>贡献，负责本项目X射线激发的多模态成像方法技术，推动了核心技术的产业化进程。</w:t>
      </w:r>
    </w:p>
    <w:p>
      <w:pPr>
        <w:spacing w:line="360" w:lineRule="auto"/>
        <w:rPr>
          <w:rFonts w:ascii="Times New Roman" w:hAnsi="Times New Roman" w:eastAsia="仿宋_GB2312" w:cs="Times New Roman"/>
          <w:bCs/>
          <w:spacing w:val="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FA4F48"/>
    <w:multiLevelType w:val="multilevel"/>
    <w:tmpl w:val="50FA4F48"/>
    <w:lvl w:ilvl="0" w:tentative="0">
      <w:start w:val="1"/>
      <w:numFmt w:val="bullet"/>
      <w:lvlText w:val=""/>
      <w:lvlJc w:val="left"/>
      <w:pPr>
        <w:ind w:left="3338" w:hanging="360"/>
      </w:pPr>
      <w:rPr>
        <w:rFonts w:hint="default" w:ascii="Wingdings" w:hAnsi="Wingdings"/>
      </w:rPr>
    </w:lvl>
    <w:lvl w:ilvl="1" w:tentative="0">
      <w:start w:val="1"/>
      <w:numFmt w:val="lowerLetter"/>
      <w:lvlText w:val="%2)"/>
      <w:lvlJc w:val="left"/>
      <w:pPr>
        <w:ind w:left="3818" w:hanging="420"/>
      </w:pPr>
    </w:lvl>
    <w:lvl w:ilvl="2" w:tentative="0">
      <w:start w:val="1"/>
      <w:numFmt w:val="lowerRoman"/>
      <w:lvlText w:val="%3."/>
      <w:lvlJc w:val="right"/>
      <w:pPr>
        <w:ind w:left="4238" w:hanging="420"/>
      </w:pPr>
    </w:lvl>
    <w:lvl w:ilvl="3" w:tentative="0">
      <w:start w:val="1"/>
      <w:numFmt w:val="decimal"/>
      <w:lvlText w:val="%4."/>
      <w:lvlJc w:val="left"/>
      <w:pPr>
        <w:ind w:left="4658" w:hanging="420"/>
      </w:pPr>
    </w:lvl>
    <w:lvl w:ilvl="4" w:tentative="0">
      <w:start w:val="1"/>
      <w:numFmt w:val="lowerLetter"/>
      <w:lvlText w:val="%5)"/>
      <w:lvlJc w:val="left"/>
      <w:pPr>
        <w:ind w:left="5078" w:hanging="420"/>
      </w:pPr>
    </w:lvl>
    <w:lvl w:ilvl="5" w:tentative="0">
      <w:start w:val="1"/>
      <w:numFmt w:val="lowerRoman"/>
      <w:lvlText w:val="%6."/>
      <w:lvlJc w:val="right"/>
      <w:pPr>
        <w:ind w:left="5498" w:hanging="420"/>
      </w:pPr>
    </w:lvl>
    <w:lvl w:ilvl="6" w:tentative="0">
      <w:start w:val="1"/>
      <w:numFmt w:val="decimal"/>
      <w:lvlText w:val="%7."/>
      <w:lvlJc w:val="left"/>
      <w:pPr>
        <w:ind w:left="5918" w:hanging="420"/>
      </w:pPr>
    </w:lvl>
    <w:lvl w:ilvl="7" w:tentative="0">
      <w:start w:val="1"/>
      <w:numFmt w:val="lowerLetter"/>
      <w:lvlText w:val="%8)"/>
      <w:lvlJc w:val="left"/>
      <w:pPr>
        <w:ind w:left="6338" w:hanging="420"/>
      </w:pPr>
    </w:lvl>
    <w:lvl w:ilvl="8" w:tentative="0">
      <w:start w:val="1"/>
      <w:numFmt w:val="lowerRoman"/>
      <w:lvlText w:val="%9."/>
      <w:lvlJc w:val="right"/>
      <w:pPr>
        <w:ind w:left="675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TkxYzVmM2VjNmQwY2RlYTA0ODIyN2JmZjNhZTQifQ=="/>
  </w:docVars>
  <w:rsids>
    <w:rsidRoot w:val="0063432F"/>
    <w:rsid w:val="00003764"/>
    <w:rsid w:val="00015E08"/>
    <w:rsid w:val="00016440"/>
    <w:rsid w:val="00020273"/>
    <w:rsid w:val="00020B97"/>
    <w:rsid w:val="00024A83"/>
    <w:rsid w:val="00025F7B"/>
    <w:rsid w:val="0002662F"/>
    <w:rsid w:val="00031DE5"/>
    <w:rsid w:val="00037070"/>
    <w:rsid w:val="00052310"/>
    <w:rsid w:val="00063332"/>
    <w:rsid w:val="00065C22"/>
    <w:rsid w:val="00067D42"/>
    <w:rsid w:val="000830F5"/>
    <w:rsid w:val="000834C6"/>
    <w:rsid w:val="00083D80"/>
    <w:rsid w:val="00084BB6"/>
    <w:rsid w:val="000874FE"/>
    <w:rsid w:val="00087F97"/>
    <w:rsid w:val="00094F79"/>
    <w:rsid w:val="000A0690"/>
    <w:rsid w:val="000B0D66"/>
    <w:rsid w:val="000B7B43"/>
    <w:rsid w:val="000C537C"/>
    <w:rsid w:val="000C7784"/>
    <w:rsid w:val="000D25DC"/>
    <w:rsid w:val="000D632C"/>
    <w:rsid w:val="000E033E"/>
    <w:rsid w:val="000E4921"/>
    <w:rsid w:val="000E5CC6"/>
    <w:rsid w:val="000F1D04"/>
    <w:rsid w:val="000F69A8"/>
    <w:rsid w:val="00100381"/>
    <w:rsid w:val="001055B2"/>
    <w:rsid w:val="0014707E"/>
    <w:rsid w:val="001536F1"/>
    <w:rsid w:val="00157FE5"/>
    <w:rsid w:val="001625B0"/>
    <w:rsid w:val="00162D29"/>
    <w:rsid w:val="0018099E"/>
    <w:rsid w:val="00184E18"/>
    <w:rsid w:val="00190BD8"/>
    <w:rsid w:val="00190FA8"/>
    <w:rsid w:val="00192C58"/>
    <w:rsid w:val="0019407F"/>
    <w:rsid w:val="00195BDD"/>
    <w:rsid w:val="001B3019"/>
    <w:rsid w:val="001B3B4B"/>
    <w:rsid w:val="001B73B8"/>
    <w:rsid w:val="001C24B8"/>
    <w:rsid w:val="001C30C2"/>
    <w:rsid w:val="001C6A37"/>
    <w:rsid w:val="001D29D0"/>
    <w:rsid w:val="001D2DA9"/>
    <w:rsid w:val="001E1958"/>
    <w:rsid w:val="001E30E6"/>
    <w:rsid w:val="001E687D"/>
    <w:rsid w:val="001E6BF3"/>
    <w:rsid w:val="00201C57"/>
    <w:rsid w:val="00202030"/>
    <w:rsid w:val="0020485F"/>
    <w:rsid w:val="0021323E"/>
    <w:rsid w:val="002214CB"/>
    <w:rsid w:val="00222617"/>
    <w:rsid w:val="00230A47"/>
    <w:rsid w:val="00230EFF"/>
    <w:rsid w:val="00232A7F"/>
    <w:rsid w:val="00235A6E"/>
    <w:rsid w:val="00244B21"/>
    <w:rsid w:val="00247DEE"/>
    <w:rsid w:val="00250140"/>
    <w:rsid w:val="002506A4"/>
    <w:rsid w:val="002536B5"/>
    <w:rsid w:val="00264EE1"/>
    <w:rsid w:val="002663E8"/>
    <w:rsid w:val="00280DCB"/>
    <w:rsid w:val="00282C97"/>
    <w:rsid w:val="0028632C"/>
    <w:rsid w:val="00287192"/>
    <w:rsid w:val="002903E7"/>
    <w:rsid w:val="00292D2D"/>
    <w:rsid w:val="002A1F42"/>
    <w:rsid w:val="002B0FBB"/>
    <w:rsid w:val="002B78B9"/>
    <w:rsid w:val="002C11B5"/>
    <w:rsid w:val="002F2662"/>
    <w:rsid w:val="002F4EFE"/>
    <w:rsid w:val="002F69C7"/>
    <w:rsid w:val="00301762"/>
    <w:rsid w:val="003113AB"/>
    <w:rsid w:val="00316AFF"/>
    <w:rsid w:val="003232E3"/>
    <w:rsid w:val="003246ED"/>
    <w:rsid w:val="003318FC"/>
    <w:rsid w:val="0033576C"/>
    <w:rsid w:val="0034158D"/>
    <w:rsid w:val="0034263F"/>
    <w:rsid w:val="003548D1"/>
    <w:rsid w:val="00355784"/>
    <w:rsid w:val="00360A50"/>
    <w:rsid w:val="00360AA8"/>
    <w:rsid w:val="003613F2"/>
    <w:rsid w:val="00362F58"/>
    <w:rsid w:val="003754A2"/>
    <w:rsid w:val="00390DB6"/>
    <w:rsid w:val="003A435B"/>
    <w:rsid w:val="003B39F9"/>
    <w:rsid w:val="003C02D9"/>
    <w:rsid w:val="003D1106"/>
    <w:rsid w:val="003D6175"/>
    <w:rsid w:val="003E250B"/>
    <w:rsid w:val="003E5DC8"/>
    <w:rsid w:val="00422137"/>
    <w:rsid w:val="004243E3"/>
    <w:rsid w:val="004265B6"/>
    <w:rsid w:val="00427199"/>
    <w:rsid w:val="00427F25"/>
    <w:rsid w:val="0043438B"/>
    <w:rsid w:val="00435CCA"/>
    <w:rsid w:val="004377C6"/>
    <w:rsid w:val="00446985"/>
    <w:rsid w:val="00447B9A"/>
    <w:rsid w:val="00450713"/>
    <w:rsid w:val="0045567B"/>
    <w:rsid w:val="00464193"/>
    <w:rsid w:val="004739A0"/>
    <w:rsid w:val="00476C12"/>
    <w:rsid w:val="0048460C"/>
    <w:rsid w:val="00490299"/>
    <w:rsid w:val="004A3259"/>
    <w:rsid w:val="004A4717"/>
    <w:rsid w:val="004A4C21"/>
    <w:rsid w:val="004A6813"/>
    <w:rsid w:val="004B03B1"/>
    <w:rsid w:val="004C33AE"/>
    <w:rsid w:val="004C714C"/>
    <w:rsid w:val="004D379C"/>
    <w:rsid w:val="004D7724"/>
    <w:rsid w:val="004E0A13"/>
    <w:rsid w:val="004E7C8D"/>
    <w:rsid w:val="004E7CBE"/>
    <w:rsid w:val="004F4720"/>
    <w:rsid w:val="004F5DBB"/>
    <w:rsid w:val="00501AF1"/>
    <w:rsid w:val="00503B27"/>
    <w:rsid w:val="005150E3"/>
    <w:rsid w:val="00516505"/>
    <w:rsid w:val="00520D88"/>
    <w:rsid w:val="00523160"/>
    <w:rsid w:val="00530C30"/>
    <w:rsid w:val="00542BD0"/>
    <w:rsid w:val="00543BCB"/>
    <w:rsid w:val="00547F70"/>
    <w:rsid w:val="005503CC"/>
    <w:rsid w:val="00552DA1"/>
    <w:rsid w:val="00563384"/>
    <w:rsid w:val="005648C3"/>
    <w:rsid w:val="00564F4C"/>
    <w:rsid w:val="005659DB"/>
    <w:rsid w:val="0057119B"/>
    <w:rsid w:val="00572BA8"/>
    <w:rsid w:val="00573B6B"/>
    <w:rsid w:val="00585749"/>
    <w:rsid w:val="00586001"/>
    <w:rsid w:val="0058667E"/>
    <w:rsid w:val="0059377B"/>
    <w:rsid w:val="005A1400"/>
    <w:rsid w:val="005A2EB5"/>
    <w:rsid w:val="005A5B1B"/>
    <w:rsid w:val="005B0A4F"/>
    <w:rsid w:val="005B180F"/>
    <w:rsid w:val="005B5F6D"/>
    <w:rsid w:val="005B64B9"/>
    <w:rsid w:val="005C1E40"/>
    <w:rsid w:val="005C6CDD"/>
    <w:rsid w:val="005D09DA"/>
    <w:rsid w:val="005E21C0"/>
    <w:rsid w:val="005E676A"/>
    <w:rsid w:val="005F1CC8"/>
    <w:rsid w:val="005F1FE5"/>
    <w:rsid w:val="005F2014"/>
    <w:rsid w:val="005F3BC5"/>
    <w:rsid w:val="005F607D"/>
    <w:rsid w:val="00605EA0"/>
    <w:rsid w:val="006071C0"/>
    <w:rsid w:val="00613CA3"/>
    <w:rsid w:val="006140AF"/>
    <w:rsid w:val="00614A6D"/>
    <w:rsid w:val="00623652"/>
    <w:rsid w:val="006258B1"/>
    <w:rsid w:val="0063387C"/>
    <w:rsid w:val="006339C2"/>
    <w:rsid w:val="0063432F"/>
    <w:rsid w:val="00636960"/>
    <w:rsid w:val="00650FC7"/>
    <w:rsid w:val="00660488"/>
    <w:rsid w:val="00663E08"/>
    <w:rsid w:val="006644DA"/>
    <w:rsid w:val="006657C6"/>
    <w:rsid w:val="0066678C"/>
    <w:rsid w:val="00675BB2"/>
    <w:rsid w:val="00685F28"/>
    <w:rsid w:val="0069083E"/>
    <w:rsid w:val="00695FC9"/>
    <w:rsid w:val="00696723"/>
    <w:rsid w:val="00696DBE"/>
    <w:rsid w:val="006B0EA7"/>
    <w:rsid w:val="006B1827"/>
    <w:rsid w:val="006B2227"/>
    <w:rsid w:val="006B53A5"/>
    <w:rsid w:val="006B5CAB"/>
    <w:rsid w:val="006B6EE2"/>
    <w:rsid w:val="006B7EF4"/>
    <w:rsid w:val="006C17E3"/>
    <w:rsid w:val="006C47A7"/>
    <w:rsid w:val="006F080D"/>
    <w:rsid w:val="006F4FBF"/>
    <w:rsid w:val="00702493"/>
    <w:rsid w:val="00703EB2"/>
    <w:rsid w:val="00717EA1"/>
    <w:rsid w:val="00722A4B"/>
    <w:rsid w:val="007462CE"/>
    <w:rsid w:val="00773BFC"/>
    <w:rsid w:val="00777982"/>
    <w:rsid w:val="007805A9"/>
    <w:rsid w:val="00786D46"/>
    <w:rsid w:val="00791AF3"/>
    <w:rsid w:val="007923DB"/>
    <w:rsid w:val="007B28EB"/>
    <w:rsid w:val="007B3497"/>
    <w:rsid w:val="007B491D"/>
    <w:rsid w:val="007B5CE2"/>
    <w:rsid w:val="007D30F5"/>
    <w:rsid w:val="007E2CD6"/>
    <w:rsid w:val="007E70CE"/>
    <w:rsid w:val="007F7C08"/>
    <w:rsid w:val="00804242"/>
    <w:rsid w:val="00804919"/>
    <w:rsid w:val="00806C2C"/>
    <w:rsid w:val="00812706"/>
    <w:rsid w:val="00825462"/>
    <w:rsid w:val="00825B84"/>
    <w:rsid w:val="008330BB"/>
    <w:rsid w:val="0084362D"/>
    <w:rsid w:val="0084381D"/>
    <w:rsid w:val="00845545"/>
    <w:rsid w:val="00852838"/>
    <w:rsid w:val="00855F46"/>
    <w:rsid w:val="00856AB4"/>
    <w:rsid w:val="00880594"/>
    <w:rsid w:val="00890098"/>
    <w:rsid w:val="008909F3"/>
    <w:rsid w:val="008922B6"/>
    <w:rsid w:val="008955B9"/>
    <w:rsid w:val="008A06DF"/>
    <w:rsid w:val="008A0E0F"/>
    <w:rsid w:val="008A11CB"/>
    <w:rsid w:val="008B2E0F"/>
    <w:rsid w:val="008C2D87"/>
    <w:rsid w:val="008C3430"/>
    <w:rsid w:val="008C3677"/>
    <w:rsid w:val="008C3ED7"/>
    <w:rsid w:val="008C726C"/>
    <w:rsid w:val="008D29C5"/>
    <w:rsid w:val="008D6091"/>
    <w:rsid w:val="008E49BE"/>
    <w:rsid w:val="008E6533"/>
    <w:rsid w:val="008F4A24"/>
    <w:rsid w:val="0090403E"/>
    <w:rsid w:val="009052D1"/>
    <w:rsid w:val="00905CBA"/>
    <w:rsid w:val="00911B3B"/>
    <w:rsid w:val="00925DDF"/>
    <w:rsid w:val="009260E4"/>
    <w:rsid w:val="009441B8"/>
    <w:rsid w:val="00950B7C"/>
    <w:rsid w:val="00951BE8"/>
    <w:rsid w:val="00954AEF"/>
    <w:rsid w:val="00956917"/>
    <w:rsid w:val="0096035A"/>
    <w:rsid w:val="0096361B"/>
    <w:rsid w:val="009720F8"/>
    <w:rsid w:val="009721F7"/>
    <w:rsid w:val="0097378A"/>
    <w:rsid w:val="00986464"/>
    <w:rsid w:val="00986C21"/>
    <w:rsid w:val="0099270D"/>
    <w:rsid w:val="00995CD9"/>
    <w:rsid w:val="00995F36"/>
    <w:rsid w:val="009B0648"/>
    <w:rsid w:val="009B3FF9"/>
    <w:rsid w:val="009B437A"/>
    <w:rsid w:val="009B6D7D"/>
    <w:rsid w:val="009C3C14"/>
    <w:rsid w:val="009D2B05"/>
    <w:rsid w:val="009E35B6"/>
    <w:rsid w:val="009F18CF"/>
    <w:rsid w:val="009F36F1"/>
    <w:rsid w:val="00A02E93"/>
    <w:rsid w:val="00A05E50"/>
    <w:rsid w:val="00A10250"/>
    <w:rsid w:val="00A103D2"/>
    <w:rsid w:val="00A232C2"/>
    <w:rsid w:val="00A37F87"/>
    <w:rsid w:val="00A412B7"/>
    <w:rsid w:val="00A52476"/>
    <w:rsid w:val="00A5521A"/>
    <w:rsid w:val="00A571B9"/>
    <w:rsid w:val="00A60E6E"/>
    <w:rsid w:val="00A6687D"/>
    <w:rsid w:val="00A67624"/>
    <w:rsid w:val="00A678DE"/>
    <w:rsid w:val="00A811BB"/>
    <w:rsid w:val="00A83AC5"/>
    <w:rsid w:val="00A86722"/>
    <w:rsid w:val="00A86B21"/>
    <w:rsid w:val="00A870B6"/>
    <w:rsid w:val="00A94EFC"/>
    <w:rsid w:val="00AA3EC4"/>
    <w:rsid w:val="00AB1985"/>
    <w:rsid w:val="00AB30E1"/>
    <w:rsid w:val="00AC30D2"/>
    <w:rsid w:val="00AD15FA"/>
    <w:rsid w:val="00AD6FDF"/>
    <w:rsid w:val="00AE0A75"/>
    <w:rsid w:val="00AE2DA3"/>
    <w:rsid w:val="00AE737F"/>
    <w:rsid w:val="00AF1BEA"/>
    <w:rsid w:val="00AF418F"/>
    <w:rsid w:val="00AF558B"/>
    <w:rsid w:val="00AF7B84"/>
    <w:rsid w:val="00B02FD8"/>
    <w:rsid w:val="00B05D8E"/>
    <w:rsid w:val="00B177F3"/>
    <w:rsid w:val="00B22A87"/>
    <w:rsid w:val="00B23F0D"/>
    <w:rsid w:val="00B266D9"/>
    <w:rsid w:val="00B26DE4"/>
    <w:rsid w:val="00B30A8D"/>
    <w:rsid w:val="00B31A21"/>
    <w:rsid w:val="00B333D1"/>
    <w:rsid w:val="00B47F5C"/>
    <w:rsid w:val="00B613DD"/>
    <w:rsid w:val="00B6326D"/>
    <w:rsid w:val="00B6470B"/>
    <w:rsid w:val="00B730B8"/>
    <w:rsid w:val="00B74E84"/>
    <w:rsid w:val="00B91E16"/>
    <w:rsid w:val="00B95CBD"/>
    <w:rsid w:val="00B96336"/>
    <w:rsid w:val="00BA0AB8"/>
    <w:rsid w:val="00BA203D"/>
    <w:rsid w:val="00BA2A52"/>
    <w:rsid w:val="00BC3A2E"/>
    <w:rsid w:val="00BC3B43"/>
    <w:rsid w:val="00BC6B38"/>
    <w:rsid w:val="00BD6266"/>
    <w:rsid w:val="00BD7F93"/>
    <w:rsid w:val="00BF36A1"/>
    <w:rsid w:val="00C0100E"/>
    <w:rsid w:val="00C024E4"/>
    <w:rsid w:val="00C05C86"/>
    <w:rsid w:val="00C10AFC"/>
    <w:rsid w:val="00C13DDB"/>
    <w:rsid w:val="00C15BD7"/>
    <w:rsid w:val="00C15D4B"/>
    <w:rsid w:val="00C160CB"/>
    <w:rsid w:val="00C17947"/>
    <w:rsid w:val="00C22ED3"/>
    <w:rsid w:val="00C25D04"/>
    <w:rsid w:val="00C279CF"/>
    <w:rsid w:val="00C34E52"/>
    <w:rsid w:val="00C502B8"/>
    <w:rsid w:val="00C653E2"/>
    <w:rsid w:val="00C66018"/>
    <w:rsid w:val="00C755C5"/>
    <w:rsid w:val="00C81DA7"/>
    <w:rsid w:val="00C929C1"/>
    <w:rsid w:val="00C95406"/>
    <w:rsid w:val="00C9774B"/>
    <w:rsid w:val="00CA46E8"/>
    <w:rsid w:val="00CA5262"/>
    <w:rsid w:val="00CB5016"/>
    <w:rsid w:val="00CB6D23"/>
    <w:rsid w:val="00CB73F0"/>
    <w:rsid w:val="00CE65AE"/>
    <w:rsid w:val="00CE71AA"/>
    <w:rsid w:val="00CF3850"/>
    <w:rsid w:val="00D000E6"/>
    <w:rsid w:val="00D02C20"/>
    <w:rsid w:val="00D03281"/>
    <w:rsid w:val="00D1660F"/>
    <w:rsid w:val="00D3429C"/>
    <w:rsid w:val="00D34AD9"/>
    <w:rsid w:val="00D446D8"/>
    <w:rsid w:val="00D473D5"/>
    <w:rsid w:val="00D52B83"/>
    <w:rsid w:val="00D56089"/>
    <w:rsid w:val="00D57C41"/>
    <w:rsid w:val="00D602DD"/>
    <w:rsid w:val="00D6104B"/>
    <w:rsid w:val="00D81A41"/>
    <w:rsid w:val="00D858E6"/>
    <w:rsid w:val="00D930D5"/>
    <w:rsid w:val="00D96F6D"/>
    <w:rsid w:val="00DA439C"/>
    <w:rsid w:val="00DA4622"/>
    <w:rsid w:val="00DA6C85"/>
    <w:rsid w:val="00DA7032"/>
    <w:rsid w:val="00DA725E"/>
    <w:rsid w:val="00DB2A24"/>
    <w:rsid w:val="00DB469C"/>
    <w:rsid w:val="00DB67BC"/>
    <w:rsid w:val="00DD1A8F"/>
    <w:rsid w:val="00DE0B38"/>
    <w:rsid w:val="00DE181B"/>
    <w:rsid w:val="00DF39EB"/>
    <w:rsid w:val="00E002F5"/>
    <w:rsid w:val="00E0172F"/>
    <w:rsid w:val="00E16DF3"/>
    <w:rsid w:val="00E2519C"/>
    <w:rsid w:val="00E2658E"/>
    <w:rsid w:val="00E41FA0"/>
    <w:rsid w:val="00E45627"/>
    <w:rsid w:val="00E5038F"/>
    <w:rsid w:val="00E52759"/>
    <w:rsid w:val="00E54440"/>
    <w:rsid w:val="00E60D32"/>
    <w:rsid w:val="00E75CEF"/>
    <w:rsid w:val="00E77497"/>
    <w:rsid w:val="00E8393A"/>
    <w:rsid w:val="00E8564E"/>
    <w:rsid w:val="00E90222"/>
    <w:rsid w:val="00E91FBE"/>
    <w:rsid w:val="00E92709"/>
    <w:rsid w:val="00EA62E2"/>
    <w:rsid w:val="00EA6AF2"/>
    <w:rsid w:val="00EB1CBC"/>
    <w:rsid w:val="00EC1FD9"/>
    <w:rsid w:val="00EC5AD3"/>
    <w:rsid w:val="00EC7F0A"/>
    <w:rsid w:val="00ED30D0"/>
    <w:rsid w:val="00ED6CB5"/>
    <w:rsid w:val="00EE38B3"/>
    <w:rsid w:val="00EF258B"/>
    <w:rsid w:val="00EF680F"/>
    <w:rsid w:val="00F07475"/>
    <w:rsid w:val="00F12DB7"/>
    <w:rsid w:val="00F13C3B"/>
    <w:rsid w:val="00F2214C"/>
    <w:rsid w:val="00F31E28"/>
    <w:rsid w:val="00F326D4"/>
    <w:rsid w:val="00F519DD"/>
    <w:rsid w:val="00F51A69"/>
    <w:rsid w:val="00F6433F"/>
    <w:rsid w:val="00F66652"/>
    <w:rsid w:val="00F7008E"/>
    <w:rsid w:val="00F77434"/>
    <w:rsid w:val="00F844B4"/>
    <w:rsid w:val="00F86271"/>
    <w:rsid w:val="00F90DA0"/>
    <w:rsid w:val="00FA3208"/>
    <w:rsid w:val="00FB0D56"/>
    <w:rsid w:val="00FB2B6D"/>
    <w:rsid w:val="00FB77E6"/>
    <w:rsid w:val="00FC2D57"/>
    <w:rsid w:val="00FC4353"/>
    <w:rsid w:val="00FC4F10"/>
    <w:rsid w:val="00FD334B"/>
    <w:rsid w:val="00FD6FBF"/>
    <w:rsid w:val="00FE01D7"/>
    <w:rsid w:val="00FE2A5A"/>
    <w:rsid w:val="00FE2D9F"/>
    <w:rsid w:val="00FE44E5"/>
    <w:rsid w:val="00FE7380"/>
    <w:rsid w:val="00FE7387"/>
    <w:rsid w:val="00FE7D1C"/>
    <w:rsid w:val="00FF1E2D"/>
    <w:rsid w:val="00FF3A23"/>
    <w:rsid w:val="2B021BE5"/>
    <w:rsid w:val="3ECE3ED7"/>
    <w:rsid w:val="505C2144"/>
    <w:rsid w:val="58736DE6"/>
    <w:rsid w:val="631D7521"/>
    <w:rsid w:val="63353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字符"/>
    <w:link w:val="2"/>
    <w:qFormat/>
    <w:uiPriority w:val="0"/>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 w:type="paragraph" w:customStyle="1" w:styleId="13">
    <w:name w:val="Revision"/>
    <w:hidden/>
    <w:unhideWhenUsed/>
    <w:uiPriority w:val="99"/>
    <w:rPr>
      <w:rFonts w:asciiTheme="minorHAnsi" w:hAnsiTheme="minorHAnsi" w:eastAsiaTheme="minorEastAsia" w:cstheme="minorBidi"/>
      <w:kern w:val="2"/>
      <w:sz w:val="21"/>
      <w:szCs w:val="22"/>
      <w:lang w:val="en-US" w:eastAsia="zh-CN" w:bidi="ar-SA"/>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5">
    <w:name w:val="react-xocs-alternative-link"/>
    <w:basedOn w:val="7"/>
    <w:qFormat/>
    <w:uiPriority w:val="0"/>
  </w:style>
  <w:style w:type="character" w:customStyle="1" w:styleId="16">
    <w:name w:val="given-name"/>
    <w:basedOn w:val="7"/>
    <w:qFormat/>
    <w:uiPriority w:val="0"/>
  </w:style>
  <w:style w:type="character" w:customStyle="1" w:styleId="17">
    <w:name w:val="text"/>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Company>
  <Pages>13</Pages>
  <Words>7058</Words>
  <Characters>8521</Characters>
  <Lines>63</Lines>
  <Paragraphs>17</Paragraphs>
  <TotalTime>82</TotalTime>
  <ScaleCrop>false</ScaleCrop>
  <LinksUpToDate>false</LinksUpToDate>
  <CharactersWithSpaces>8676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2024-07-13T15:43:00Z</dcterms:created>
  <dc:creator>NTKO</dc:creator>
  <cp:lastModifiedBy>WPS_1641343652</cp:lastModifiedBy>
  <cp:lastPrinted>2024-07-13T15:12:00Z</cp:lastPrinted>
  <dcterms:modified xsi:type="dcterms:W3CDTF">2024-07-14T09:12:38Z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51EAFFA6ADDC477DADD852335190968F_12</vt:lpwstr>
  </property>
</Properties>
</file>