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一、项目名称</w:t>
      </w:r>
    </w:p>
    <w:p>
      <w:pPr>
        <w:pStyle w:val="11"/>
        <w:spacing w:line="400" w:lineRule="exact"/>
        <w:ind w:firstLine="480"/>
        <w:rPr>
          <w:rFonts w:ascii="Times New Roman" w:hAnsi="Times New Roman" w:eastAsia="仿宋_GB2312" w:cs="Times New Roman"/>
          <w:sz w:val="24"/>
        </w:rPr>
      </w:pPr>
      <w:r>
        <w:rPr>
          <w:rFonts w:hint="eastAsia" w:ascii="Times New Roman" w:hAnsi="Times New Roman" w:eastAsia="仿宋_GB2312" w:cs="Times New Roman"/>
          <w:sz w:val="24"/>
        </w:rPr>
        <w:t>严重牙髓根尖周病全牙保存和修复关键技术创新与应用</w:t>
      </w:r>
    </w:p>
    <w:p>
      <w:pPr>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二、主要完成人</w:t>
      </w:r>
    </w:p>
    <w:tbl>
      <w:tblPr>
        <w:tblStyle w:val="8"/>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426"/>
        <w:gridCol w:w="708"/>
        <w:gridCol w:w="709"/>
        <w:gridCol w:w="1559"/>
        <w:gridCol w:w="1559"/>
        <w:gridCol w:w="31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姓名</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排名</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行政职务</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技术职称</w:t>
            </w:r>
          </w:p>
        </w:tc>
        <w:tc>
          <w:tcPr>
            <w:tcW w:w="155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工作单位</w:t>
            </w:r>
          </w:p>
        </w:tc>
        <w:tc>
          <w:tcPr>
            <w:tcW w:w="155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完成单位</w:t>
            </w:r>
          </w:p>
        </w:tc>
        <w:tc>
          <w:tcPr>
            <w:tcW w:w="311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王胜朝</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1</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主任</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本项目学术带头人，对所有创新点一、二、三有贡献，提出总的学术思想、研究方向、理论体系和推广应用的路线，负责全面安排实施具体研究和推广应用。具体创新贡献是阐明感染牙髓损伤、免疫、修复与再生机制，</w:t>
            </w:r>
            <w:r>
              <w:rPr>
                <w:rFonts w:hint="eastAsia" w:ascii="Times New Roman" w:hAnsi="Times New Roman" w:eastAsia="仿宋_GB2312" w:cs="Times New Roman"/>
                <w:szCs w:val="21"/>
              </w:rPr>
              <w:t>创新显微根管外科治疗技术和MI预备精准微创修复技术等。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程小刚</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2</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对创新点二、三有贡献。具体创新贡献是创建</w:t>
            </w:r>
            <w:r>
              <w:rPr>
                <w:rFonts w:hint="eastAsia" w:ascii="Times New Roman" w:hAnsi="Times New Roman" w:eastAsia="仿宋_GB2312" w:cs="Times New Roman"/>
                <w:szCs w:val="21"/>
              </w:rPr>
              <w:t>显微根管外科治疗、MI预备、CAD/CAM、3D打印数字化精准微创修复技术等。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蒋文凯</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3</w:t>
            </w:r>
          </w:p>
        </w:tc>
        <w:tc>
          <w:tcPr>
            <w:tcW w:w="708" w:type="dxa"/>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副院长</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hint="eastAsia" w:ascii="Times New Roman" w:hAnsi="Times New Roman" w:eastAsia="仿宋_GB2312" w:cs="Times New Roman"/>
                <w:szCs w:val="21"/>
              </w:rPr>
              <w:t>对创新点一、三有贡献。具体创新贡献是阐明牙髓感染损伤、免疫、修复与再生机制，创建了感染牙髓保存和CAD/CAM数字化精准微创修复技术等</w:t>
            </w:r>
            <w:r>
              <w:rPr>
                <w:rFonts w:ascii="Times New Roman" w:hAnsi="Times New Roman" w:eastAsia="仿宋_GB2312"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王  玮</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4</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对创新点一、二有贡献。具体创新贡献是阐明牙髓感染损伤、免疫、修复与再生机制，重塑牙髓牙本质再生微环境，</w:t>
            </w:r>
            <w:r>
              <w:rPr>
                <w:rFonts w:hint="eastAsia" w:ascii="Times New Roman" w:hAnsi="Times New Roman" w:eastAsia="仿宋_GB2312" w:cs="Times New Roman"/>
                <w:szCs w:val="21"/>
              </w:rPr>
              <w:t>创新显微根管外科治疗技术</w:t>
            </w:r>
            <w:r>
              <w:rPr>
                <w:rFonts w:ascii="Times New Roman" w:hAnsi="Times New Roman" w:eastAsia="仿宋_GB2312"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郑晨曦</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5</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对创新点一有贡献。具体创新贡献是阐明牙髓感染损伤、免疫、修复与再生机制，</w:t>
            </w:r>
            <w:r>
              <w:rPr>
                <w:rFonts w:hint="eastAsia" w:ascii="Times New Roman" w:hAnsi="Times New Roman" w:eastAsia="仿宋_GB2312" w:cs="Times New Roman"/>
                <w:szCs w:val="21"/>
              </w:rPr>
              <w:t>重塑牙髓牙本质再生微环境等</w:t>
            </w:r>
            <w:r>
              <w:rPr>
                <w:rFonts w:ascii="Times New Roman" w:hAnsi="Times New Roman" w:eastAsia="仿宋_GB2312"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何文喜</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6</w:t>
            </w:r>
          </w:p>
        </w:tc>
        <w:tc>
          <w:tcPr>
            <w:tcW w:w="708" w:type="dxa"/>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对创新点一有贡献。具体创新贡献是阐明牙髓感染损伤、免疫、修复与再生机制，</w:t>
            </w:r>
            <w:r>
              <w:rPr>
                <w:rFonts w:hint="eastAsia" w:ascii="Times New Roman" w:hAnsi="Times New Roman" w:eastAsia="仿宋_GB2312" w:cs="Times New Roman"/>
                <w:szCs w:val="21"/>
              </w:rPr>
              <w:t>创建了感染牙髓保存技术等</w:t>
            </w:r>
            <w:r>
              <w:rPr>
                <w:rFonts w:ascii="Times New Roman" w:hAnsi="Times New Roman" w:eastAsia="仿宋_GB2312"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余  擎</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7</w:t>
            </w:r>
          </w:p>
        </w:tc>
        <w:tc>
          <w:tcPr>
            <w:tcW w:w="708" w:type="dxa"/>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hint="eastAsia" w:ascii="Times New Roman" w:hAnsi="Times New Roman" w:eastAsia="仿宋_GB2312" w:cs="Times New Roman"/>
                <w:szCs w:val="21"/>
              </w:rPr>
              <w:t>对创新点二、三有贡献。具体创新贡献是</w:t>
            </w:r>
            <w:r>
              <w:rPr>
                <w:rFonts w:ascii="Times New Roman" w:hAnsi="Times New Roman" w:eastAsia="仿宋_GB2312" w:cs="Times New Roman"/>
                <w:szCs w:val="21"/>
              </w:rPr>
              <w:t>创建</w:t>
            </w:r>
            <w:r>
              <w:rPr>
                <w:rFonts w:hint="eastAsia" w:ascii="Times New Roman" w:hAnsi="Times New Roman" w:eastAsia="仿宋_GB2312" w:cs="Times New Roman"/>
                <w:szCs w:val="21"/>
              </w:rPr>
              <w:t>显微根管外科治疗和CAD/CAM数字化精准微创修复技术等。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王捍国</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8</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对创新点二有贡献。具体创新贡献是国内率先开展显微根管外科技术、自体牙原位再植技术，撰写专家共识，出版专著等。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田  宇</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9</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主任</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对创新点三有贡献。具体创新贡献是创建</w:t>
            </w:r>
            <w:r>
              <w:rPr>
                <w:rFonts w:hint="eastAsia" w:ascii="Times New Roman" w:hAnsi="Times New Roman" w:eastAsia="仿宋_GB2312" w:cs="Times New Roman"/>
                <w:szCs w:val="21"/>
              </w:rPr>
              <w:t>MI预备、3D打印数字化精准微创修复技术等</w:t>
            </w:r>
            <w:r>
              <w:rPr>
                <w:rFonts w:ascii="Times New Roman" w:hAnsi="Times New Roman" w:eastAsia="仿宋_GB2312"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hint="eastAsia" w:ascii="Times New Roman" w:hAnsi="Times New Roman" w:eastAsia="仿宋_GB2312" w:cs="Times New Roman"/>
                <w:sz w:val="24"/>
              </w:rPr>
              <w:t xml:space="preserve">侯 </w:t>
            </w:r>
            <w:r>
              <w:rPr>
                <w:rFonts w:ascii="Times New Roman" w:hAnsi="Times New Roman" w:eastAsia="仿宋_GB2312" w:cs="Times New Roman"/>
                <w:sz w:val="24"/>
              </w:rPr>
              <w:t xml:space="preserve"> </w:t>
            </w:r>
            <w:r>
              <w:rPr>
                <w:rFonts w:hint="eastAsia" w:ascii="Times New Roman" w:hAnsi="Times New Roman" w:eastAsia="仿宋_GB2312" w:cs="Times New Roman"/>
                <w:sz w:val="24"/>
              </w:rPr>
              <w:t>锐</w:t>
            </w:r>
          </w:p>
        </w:tc>
        <w:tc>
          <w:tcPr>
            <w:tcW w:w="426" w:type="dxa"/>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1</w:t>
            </w:r>
            <w:r>
              <w:rPr>
                <w:rFonts w:ascii="Times New Roman" w:hAnsi="Times New Roman" w:eastAsia="仿宋_GB2312" w:cs="Times New Roman"/>
                <w:szCs w:val="21"/>
              </w:rPr>
              <w:t>0</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对创新点二有贡献。具体创新贡献是国内率先开展自体牙异位移植技术，撰写专家共识，出版专著等。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张芯华</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11</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对创新点三有贡献。具体创新贡献是</w:t>
            </w:r>
            <w:r>
              <w:rPr>
                <w:rFonts w:hint="eastAsia" w:ascii="Times New Roman" w:hAnsi="Times New Roman" w:eastAsia="仿宋_GB2312" w:cs="Times New Roman"/>
                <w:szCs w:val="21"/>
              </w:rPr>
              <w:t>创建了CAD/CAM数字化精准微创修复技术等</w:t>
            </w:r>
            <w:r>
              <w:rPr>
                <w:rFonts w:ascii="Times New Roman" w:hAnsi="Times New Roman" w:eastAsia="仿宋_GB2312"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肖  敏</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12</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w:t>
            </w:r>
            <w:r>
              <w:rPr>
                <w:rFonts w:hint="eastAsia" w:ascii="Times New Roman" w:hAnsi="Times New Roman" w:eastAsia="仿宋_GB2312" w:cs="Times New Roman"/>
                <w:szCs w:val="21"/>
              </w:rPr>
              <w:t>一</w:t>
            </w:r>
            <w:r>
              <w:rPr>
                <w:rFonts w:ascii="Times New Roman" w:hAnsi="Times New Roman" w:eastAsia="仿宋_GB2312" w:cs="Times New Roman"/>
                <w:szCs w:val="21"/>
              </w:rPr>
              <w:t>有贡献。具体创新贡献是重塑牙髓牙本质再生微环境。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邝  容</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13</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对创新点一有贡献。具体创新贡献是重塑牙髓牙本质再生微环境。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朱庆林</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14</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w:t>
            </w:r>
            <w:r>
              <w:rPr>
                <w:rFonts w:hint="eastAsia" w:ascii="Times New Roman" w:hAnsi="Times New Roman" w:eastAsia="仿宋_GB2312" w:cs="Times New Roman"/>
                <w:szCs w:val="21"/>
              </w:rPr>
              <w:t>二</w:t>
            </w:r>
            <w:r>
              <w:rPr>
                <w:rFonts w:ascii="Times New Roman" w:hAnsi="Times New Roman" w:eastAsia="仿宋_GB2312" w:cs="Times New Roman"/>
                <w:szCs w:val="21"/>
              </w:rPr>
              <w:t>有贡献。具体创新贡献是创建显微根管外科技术、自体牙原位再植技术等。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Pr>
          <w:p>
            <w:pPr>
              <w:jc w:val="center"/>
              <w:rPr>
                <w:rFonts w:ascii="Times New Roman" w:hAnsi="Times New Roman" w:eastAsia="仿宋_GB2312" w:cs="Times New Roman"/>
                <w:sz w:val="24"/>
              </w:rPr>
            </w:pPr>
            <w:r>
              <w:rPr>
                <w:rFonts w:ascii="Times New Roman" w:hAnsi="Times New Roman" w:eastAsia="仿宋_GB2312" w:cs="Times New Roman"/>
                <w:sz w:val="24"/>
              </w:rPr>
              <w:t>倪龙兴</w:t>
            </w:r>
          </w:p>
        </w:tc>
        <w:tc>
          <w:tcPr>
            <w:tcW w:w="42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15</w:t>
            </w:r>
          </w:p>
        </w:tc>
        <w:tc>
          <w:tcPr>
            <w:tcW w:w="70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709"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教授</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1559" w:type="dxa"/>
          </w:tcPr>
          <w:p>
            <w:pPr>
              <w:jc w:val="left"/>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119" w:type="dxa"/>
          </w:tcPr>
          <w:p>
            <w:pPr>
              <w:rPr>
                <w:rFonts w:ascii="Times New Roman" w:hAnsi="Times New Roman" w:eastAsia="仿宋_GB2312" w:cs="Times New Roman"/>
                <w:szCs w:val="21"/>
              </w:rPr>
            </w:pPr>
            <w:r>
              <w:rPr>
                <w:rFonts w:ascii="Times New Roman" w:hAnsi="Times New Roman" w:eastAsia="仿宋_GB2312" w:cs="Times New Roman"/>
                <w:szCs w:val="21"/>
              </w:rPr>
              <w:t>对创新点一有贡献。具体创新贡献是阐明牙髓感染损伤、免疫、修复与再生机制。</w:t>
            </w:r>
          </w:p>
        </w:tc>
      </w:tr>
    </w:tbl>
    <w:p>
      <w:pPr>
        <w:spacing w:before="156" w:beforeLines="50" w:line="340" w:lineRule="exact"/>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三、主要完成单位及创新推广贡献</w:t>
      </w:r>
    </w:p>
    <w:p>
      <w:pPr>
        <w:pStyle w:val="11"/>
        <w:spacing w:line="400" w:lineRule="exact"/>
        <w:ind w:firstLine="480"/>
        <w:rPr>
          <w:rFonts w:ascii="Times New Roman" w:hAnsi="Times New Roman" w:eastAsia="仿宋_GB2312" w:cs="Times New Roman"/>
          <w:sz w:val="24"/>
        </w:rPr>
      </w:pPr>
      <w:r>
        <w:rPr>
          <w:rFonts w:ascii="Times New Roman" w:hAnsi="Times New Roman" w:eastAsia="仿宋_GB2312" w:cs="Times New Roman"/>
          <w:sz w:val="24"/>
        </w:rPr>
        <w:t>中国人民解放军空军军医大学</w:t>
      </w:r>
    </w:p>
    <w:p>
      <w:pPr>
        <w:pStyle w:val="11"/>
        <w:spacing w:line="400" w:lineRule="exact"/>
        <w:ind w:firstLine="480"/>
        <w:rPr>
          <w:rFonts w:ascii="Times New Roman" w:hAnsi="Times New Roman" w:eastAsia="仿宋_GB2312" w:cs="Times New Roman"/>
          <w:sz w:val="24"/>
        </w:rPr>
      </w:pPr>
      <w:r>
        <w:rPr>
          <w:rFonts w:ascii="Times New Roman" w:hAnsi="Times New Roman" w:eastAsia="仿宋_GB2312" w:cs="Times New Roman"/>
          <w:sz w:val="24"/>
        </w:rPr>
        <w:t>本项目完成单位中国人民解放军空军军医大学是国家首批“211工程”重点建设院校和“双一流”建设一流学科建设院校，为本项目实施各环节提供了坚实的人力、物力和财力保障。</w:t>
      </w:r>
      <w:r>
        <w:rPr>
          <w:rFonts w:hint="eastAsia" w:ascii="Times New Roman" w:hAnsi="Times New Roman" w:eastAsia="仿宋_GB2312" w:cs="Times New Roman"/>
          <w:sz w:val="24"/>
        </w:rPr>
        <w:t>口颌系统重建与再生全国重点实验室</w:t>
      </w:r>
      <w:r>
        <w:rPr>
          <w:rFonts w:ascii="Times New Roman" w:hAnsi="Times New Roman" w:eastAsia="仿宋_GB2312" w:cs="Times New Roman"/>
          <w:sz w:val="24"/>
        </w:rPr>
        <w:t>为本项目提供了先进的仪器设备和技术支撑；</w:t>
      </w:r>
      <w:r>
        <w:rPr>
          <w:rFonts w:hint="eastAsia" w:ascii="Times New Roman" w:hAnsi="Times New Roman" w:eastAsia="仿宋_GB2312" w:cs="Times New Roman"/>
          <w:sz w:val="24"/>
        </w:rPr>
        <w:t>国家口腔疾病临床医学研究中心</w:t>
      </w:r>
      <w:r>
        <w:rPr>
          <w:rFonts w:ascii="Times New Roman" w:hAnsi="Times New Roman" w:eastAsia="仿宋_GB2312" w:cs="Times New Roman"/>
          <w:sz w:val="24"/>
        </w:rPr>
        <w:t>从伦理审查指导和临床资源等方面提供了全方位保证。学校是本项目主要知识产权1-10的所有权单位。</w:t>
      </w:r>
    </w:p>
    <w:p>
      <w:pPr>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四、提名者</w:t>
      </w:r>
    </w:p>
    <w:p>
      <w:pPr>
        <w:pStyle w:val="11"/>
        <w:spacing w:line="400" w:lineRule="exact"/>
        <w:ind w:firstLine="480"/>
        <w:rPr>
          <w:rFonts w:ascii="Times New Roman" w:hAnsi="Times New Roman" w:eastAsia="仿宋_GB2312" w:cs="Times New Roman"/>
          <w:sz w:val="24"/>
        </w:rPr>
      </w:pPr>
      <w:r>
        <w:rPr>
          <w:rFonts w:ascii="Times New Roman" w:hAnsi="Times New Roman" w:eastAsia="仿宋_GB2312" w:cs="Times New Roman"/>
          <w:sz w:val="24"/>
        </w:rPr>
        <w:t>陕西省卫生健康委员会</w:t>
      </w:r>
    </w:p>
    <w:p>
      <w:pPr>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五、提名意见</w:t>
      </w:r>
    </w:p>
    <w:p>
      <w:pPr>
        <w:pStyle w:val="11"/>
        <w:spacing w:line="400" w:lineRule="exact"/>
        <w:ind w:firstLine="480"/>
        <w:rPr>
          <w:rFonts w:ascii="Times New Roman" w:hAnsi="Times New Roman" w:eastAsia="仿宋_GB2312" w:cs="Times New Roman"/>
          <w:sz w:val="24"/>
        </w:rPr>
      </w:pPr>
      <w:r>
        <w:rPr>
          <w:rFonts w:hint="eastAsia" w:ascii="Times New Roman" w:hAnsi="Times New Roman" w:eastAsia="仿宋_GB2312" w:cs="Times New Roman"/>
          <w:sz w:val="24"/>
          <w:lang w:val="en-US" w:eastAsia="zh-CN"/>
        </w:rPr>
        <w:t>拟</w:t>
      </w:r>
      <w:r>
        <w:rPr>
          <w:rFonts w:ascii="Times New Roman" w:hAnsi="Times New Roman" w:eastAsia="仿宋_GB2312" w:cs="Times New Roman"/>
          <w:sz w:val="24"/>
        </w:rPr>
        <w:t>提名该项目为陕西省科学技术进步奖。</w:t>
      </w:r>
    </w:p>
    <w:p>
      <w:pPr>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六、项目简介</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口腔健康是健康中国战略重要组成部分。牙髓根尖周病累及牙冠、牙根和牙髓全牙结构，患病率高达60%以上，因其导致牙齿剧烈疼痛、功能障碍、牙体残缺并极易诱发心脑血管等全身系统疾病，所以被公认是危害健康的最重要口腔病种。由于技术局限性，严重牙髓根尖周病的治疗长期以来存在三方面难题：一是“感染牙髓组织保不活”，导致牙髓营养和感觉丧失而成为“死牙”；二是“复杂病变牙根留不住”，导致牙齿失基、面临拔除而成为“废牙”；三是“广泛缺损牙冠补不好”，导致牙体残缺、咬合不良而成为“残牙”。为此，项目组历时十余年，在31项基金课题支持下，围绕“保牙髓”、“留牙根”、“复牙冠”的全牙保存和修复关键技术展开系统研究探索，实现了“感染牙髓有效保存和再生”、“复杂牙根病变有效治愈”、“严重缺损牙冠数字化精准修复”三方面技术目标，有效提升了牙髓根尖周病治疗的保存和修复效果。主要创新内容如下：</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1. 针对“感染牙髓组织保不活”的难题，率先创建了感染牙髓成功保存和失髓患牙牙髓再生新技术</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牙髓组织是牙齿营养、感觉和防御功能的主导，由于解剖生理特殊性，成年恒牙的牙髓感染极易进展为严重炎症，活髓保存十分困难，常规治疗为牙髓摘除术，而摘除牙髓的患牙失去营养且缺乏感觉功能，很大程度上成为“死牙”，发生牙折风险大幅提高。为此，项目组围绕感染牙髓保存和再生、如何将死牙变为活牙进行探索，取得如下创新成果：1）阐明了模式识别受体PRRs介导固有免疫导致牙髓损伤、miR22/23核心调控牙髓修复的新机制；研发出吡咯烷二硫基甲酸（PDCA）牙本质矿化诱导制剂和生物材料nRoot；临床上率先创建并规模化开展“感染牙髓保存新技术”，完成病例1260例，成功率高达92.7%。2）针对牙髓感染坏死的患牙，探究牙髓再生微环境重塑，创新性构建出促进干细胞成牙分化的纤维仿生支架和可注射纳米微球载体系统，结合细胞因子缓释技术有效促进了牙髓牙本质再生，为临床转化提供了坚实基础；3）在大动物实验基础上，国际上首次开展异体牙源干细胞促进牙髓再生的临床转化研究，取得了良好效果。以上工作有效解决了“感染牙髓组织保不活”难题，实现了“死牙变活牙”目标。本部分成果在全国推广，举办国家、省部级继续教育培训班27期，培训医师1568名，在中华口腔医学会学术大会进行《成人龋源性不可复牙髓炎活髓保存治疗》主旨报告，系统推介感染牙髓活髓保存技术从基础到临床应用的创新成果，牵头出版专家共识1部，发表SCI论文23篇，授权发明专利2项。</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2. 针对“复杂病变牙根留不住”的难题，率先创建了显微根管外科治疗、自体牙原位再植、自体牙异位移植新技术</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牙根病变的根管内感染病灶能够通过牙髓摘除清除，而根管外出现感染病灶常常导致病情反复，患牙无法使用、面临拔除而成为“废牙”。据此，项目组围绕牙根外感染清除、保留天然牙根、将废牙变为好牙进行了深入研究，取得如下创新成果：1）针对根尖区根外感染，根管治疗与根尖外科联合，在国内率先开展“显微根管外科技术”，借助牙科显微镜，在直视条件下将根尖（3mm）切除，彻底切除根尖感染灶，完成病例9315例，居全国首位；2）针对顽固根外感染，根管治疗与牙槽外科联合，创新性建立了“自体牙原位再植技术”，先将患牙拔出牙槽窝，体外完成感染清除后将患牙即刻再植入牙槽窝，完成病例3789例，有效挽救了濒临拔除患牙；3）针对无法清除的根外感染，根尖外科与牙槽外科联合，开创性建立了“自体牙异位移植技术”，患牙拔除后，将无功能智齿异位植入从而发挥生理功能，完成病例1520例，技术引领全国。以上工作有效解决了“复杂病变牙根留不住”的问题，成功实现“废牙”变“好牙”目标。本部分成果创建新术式3项，开展了国际首例机器人根管外科手术，牵头制定诊疗技术规范和专家共识3项，出版专著5部，发表SCI论文19篇，授权国家发明专利1项，在国内外得到推广应用，举办国家、省部级继续教育培训班59期，培训医师885名。</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3. 针对“广泛缺损牙冠补不好”难题，率先建立了微创预备、椅旁CAD/CAM、3D打印数字化精准修复新技术</w:t>
      </w:r>
    </w:p>
    <w:p>
      <w:pPr>
        <w:pStyle w:val="11"/>
        <w:spacing w:line="400" w:lineRule="exact"/>
        <w:ind w:firstLine="470" w:firstLineChars="196"/>
        <w:rPr>
          <w:rFonts w:hint="eastAsia" w:ascii="Times New Roman" w:hAnsi="Times New Roman" w:eastAsia="仿宋_GB2312" w:cs="Times New Roman"/>
          <w:bCs/>
          <w:sz w:val="24"/>
          <w:szCs w:val="18"/>
        </w:rPr>
      </w:pPr>
      <w:r>
        <w:rPr>
          <w:rFonts w:hint="eastAsia" w:ascii="Times New Roman" w:hAnsi="Times New Roman" w:eastAsia="仿宋_GB2312" w:cs="Times New Roman"/>
          <w:bCs/>
          <w:sz w:val="24"/>
          <w:szCs w:val="18"/>
        </w:rPr>
        <w:t>几乎所有的牙髓根尖周疾病均伴有牙冠部缺损，治疗中还要去除部分组织，对于牙齿冠部严重缺损患牙，传统充填补牙方法效果不佳，常常导致牙冠残缺、牙齿无法正常行使功能而成为“残牙”。据此，项目组围绕牙冠缺损微创精准修复、如何将残牙变为整牙进行了深入探索研究，取得如下创新成果：1）研发出数字化导板指导微创牙冠洞形制备技术，与传统技术相比较，在保证充足清创空间的同时使牙冠内组织磨除减少约64%；2）开创了CAD/CAM嵌体精准修复技术，与传统树脂充填（补牙）和全冠（牙套）修复相比较，在有效恢复咬合功能的同时使牙冠周围组织磨除减少约67%、精准地恢复患牙形态和功能；3）研发了3D打印牙冠缺损修复技术，采用常规的树脂3D打印材料，实现了广泛缺损牙冠的精准修复，并大幅度减轻了患者的经济负担。以上工作有效解决了“严重缺损牙冠补不好”的问题，成功实现“残牙”变“整牙”的目标，冠方修复体5年存留率从73%上升至96%。本部分成果创建新术式3项，牵头制定诊疗技术规范3项，完成病例57893例，发表SCI论文15篇，授权国家发明专利1项，全国范围内得到推广应用，举办国家、省部级继续教育培训班36期，培训医师2160名。</w:t>
      </w:r>
    </w:p>
    <w:p>
      <w:pPr>
        <w:pStyle w:val="11"/>
        <w:spacing w:line="400" w:lineRule="exact"/>
        <w:ind w:firstLine="470" w:firstLineChars="196"/>
        <w:rPr>
          <w:rFonts w:hint="eastAsia" w:ascii="仿宋" w:hAnsi="仿宋" w:eastAsia="仿宋" w:cs="Times New Roman"/>
          <w:sz w:val="40"/>
        </w:rPr>
      </w:pPr>
      <w:r>
        <w:rPr>
          <w:rFonts w:hint="eastAsia" w:ascii="Times New Roman" w:hAnsi="Times New Roman" w:eastAsia="仿宋_GB2312" w:cs="Times New Roman"/>
          <w:bCs/>
          <w:sz w:val="24"/>
          <w:szCs w:val="18"/>
        </w:rPr>
        <w:t>综上，项目组通过“保牙髓”、“留牙根”、“复牙冠”的系统探索和研究，有效解决了严重牙髓根尖周病治疗的三大难题，实现了“死牙变活牙，废牙变好牙，残牙变整牙”的全牙保存和修复新目标。本项目培养了中华口腔医学会牙体牙髓病学专委会、老年口腔医学专委会两任主任委员、陕西省口腔医学会牙体牙髓病学专委会创会主任委员等人才团队。项目成果产出创新技术8项，制定技术规范、指南和共识7项，发表SCI论文57篇，授权国家发明专利4项，国内外学术大会特邀报告53场，培养博士研究生32名、硕士研究生85名，获全军优博论文2篇、优硕论文2篇。团队成员获得包括中华口腔医学会科技奖、军队医疗成果奖、陕西省高校青年人才托举计划、陕西省青年科技新星、IADR中国分会杰出青年学者奖等多个科研和人才奖励。核心技术成果全国范围内举办国家、省部级继续教育培训班122期，培训医师4613名，受益患者超100万人。</w:t>
      </w:r>
    </w:p>
    <w:p>
      <w:pPr>
        <w:ind w:firstLine="643" w:firstLineChars="200"/>
        <w:rPr>
          <w:rFonts w:ascii="Times New Roman" w:hAnsi="Times New Roman" w:eastAsia="仿宋_GB2312" w:cs="Times New Roman"/>
          <w:b/>
          <w:sz w:val="32"/>
        </w:rPr>
      </w:pPr>
      <w:r>
        <w:rPr>
          <w:rFonts w:ascii="Times New Roman" w:hAnsi="Times New Roman" w:eastAsia="仿宋_GB2312" w:cs="Times New Roman"/>
          <w:b/>
          <w:sz w:val="32"/>
        </w:rPr>
        <w:t>七、客观评价</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1. 国际学者对本项目创新成果的客观评价</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（1）在牙髓免疫反应研究方面，课题组首次从非免疫细胞的角度阐明了牙髓主体细胞成纤维细胞中NLRP3炎症体是介导牙髓固有免疫反应的关键通路。相关研究成果被Global Medical Discovery研究平台选为Key Scientific Article进行发布。并且2018年Springer出版的专著《炎症体在临床和治疗中的应用》对NLRs介导牙髓炎发展的机制进行了详尽描述，指出其是调控牙髓炎发展的关键环节。课题组进一步筛选出参与调控NLRP3炎症体的关键miRNA-miR-22、miR-223，为控制感染，促进牙髓炎的转归提供了新治疗靶点。华沙医科大学帕维尔·沃达尔斯基教授在权威生物学杂志Biomolecules中（JCR：Q1）肯定了我们的工作。相关研究成果作为2021-2022WILEY杂志社 Top Cited Article。</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（2）在牙髓修复反应研究方面，课题组模拟牙髓炎症微环境，深入研究细菌毒理因子LPS对牙髓修复反应的调控机制，密西根大学Peter Ma教授在权威生物医学杂志Acta Biomaterialia（JCR：Q1）中和伯明翰大学的Cooper教授在权威免疫学杂志MEDIATORS OF INFLAMMATION专刊中分别评价并肯定了该工作。</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（3）在根管外感染清除方面，</w:t>
      </w:r>
      <w:r>
        <w:rPr>
          <w:rFonts w:ascii="Times New Roman" w:hAnsi="Times New Roman" w:eastAsia="仿宋_GB2312" w:cs="Times New Roman"/>
          <w:bCs/>
          <w:sz w:val="24"/>
          <w:szCs w:val="18"/>
        </w:rPr>
        <w:t>课题组在国内最早建立了显微根管外科操作技术并制定系列诊疗规范</w:t>
      </w:r>
      <w:r>
        <w:rPr>
          <w:rFonts w:hint="eastAsia" w:ascii="Times New Roman" w:hAnsi="Times New Roman" w:eastAsia="仿宋_GB2312" w:cs="Times New Roman"/>
          <w:bCs/>
          <w:sz w:val="24"/>
          <w:szCs w:val="18"/>
        </w:rPr>
        <w:t>，率先在</w:t>
      </w:r>
      <w:r>
        <w:rPr>
          <w:rFonts w:ascii="Times New Roman" w:hAnsi="Times New Roman" w:eastAsia="仿宋_GB2312" w:cs="Times New Roman"/>
          <w:bCs/>
          <w:sz w:val="24"/>
          <w:szCs w:val="18"/>
        </w:rPr>
        <w:t>国际上创新开展3种</w:t>
      </w:r>
      <w:r>
        <w:rPr>
          <w:rFonts w:hint="eastAsia" w:ascii="Times New Roman" w:hAnsi="Times New Roman" w:eastAsia="仿宋_GB2312" w:cs="Times New Roman"/>
          <w:bCs/>
          <w:sz w:val="24"/>
          <w:szCs w:val="18"/>
        </w:rPr>
        <w:t>新术式</w:t>
      </w:r>
      <w:r>
        <w:rPr>
          <w:rFonts w:ascii="Times New Roman" w:hAnsi="Times New Roman" w:eastAsia="仿宋_GB2312" w:cs="Times New Roman"/>
          <w:bCs/>
          <w:sz w:val="24"/>
          <w:szCs w:val="18"/>
        </w:rPr>
        <w:t>：首创了显微镜下上颌磨牙腭根根尖外科手术</w:t>
      </w:r>
      <w:r>
        <w:rPr>
          <w:rFonts w:hint="eastAsia" w:ascii="Times New Roman" w:hAnsi="Times New Roman" w:eastAsia="仿宋_GB2312" w:cs="Times New Roman"/>
          <w:bCs/>
          <w:sz w:val="24"/>
          <w:szCs w:val="18"/>
        </w:rPr>
        <w:t>；明确了</w:t>
      </w:r>
      <w:r>
        <w:rPr>
          <w:rFonts w:ascii="Times New Roman" w:hAnsi="Times New Roman" w:eastAsia="仿宋_GB2312" w:cs="Times New Roman"/>
          <w:bCs/>
          <w:sz w:val="24"/>
          <w:szCs w:val="18"/>
        </w:rPr>
        <w:t>三根型下颌第一磨牙独立远舌根根尖手术的适应证</w:t>
      </w:r>
      <w:r>
        <w:rPr>
          <w:rFonts w:hint="eastAsia" w:ascii="Times New Roman" w:hAnsi="Times New Roman" w:eastAsia="仿宋_GB2312" w:cs="Times New Roman"/>
          <w:bCs/>
          <w:sz w:val="24"/>
          <w:szCs w:val="18"/>
        </w:rPr>
        <w:t>和</w:t>
      </w:r>
      <w:r>
        <w:rPr>
          <w:rFonts w:ascii="Times New Roman" w:hAnsi="Times New Roman" w:eastAsia="仿宋_GB2312" w:cs="Times New Roman"/>
          <w:bCs/>
          <w:sz w:val="24"/>
          <w:szCs w:val="18"/>
        </w:rPr>
        <w:t>操作要点</w:t>
      </w:r>
      <w:r>
        <w:rPr>
          <w:rFonts w:hint="eastAsia" w:ascii="Times New Roman" w:hAnsi="Times New Roman" w:eastAsia="仿宋_GB2312" w:cs="Times New Roman"/>
          <w:bCs/>
          <w:sz w:val="24"/>
          <w:szCs w:val="18"/>
        </w:rPr>
        <w:t>，</w:t>
      </w:r>
      <w:r>
        <w:rPr>
          <w:rFonts w:ascii="Times New Roman" w:hAnsi="Times New Roman" w:eastAsia="仿宋_GB2312" w:cs="Times New Roman"/>
          <w:bCs/>
          <w:sz w:val="24"/>
          <w:szCs w:val="18"/>
        </w:rPr>
        <w:t>创建了</w:t>
      </w:r>
      <w:r>
        <w:rPr>
          <w:rFonts w:hint="eastAsia" w:ascii="Times New Roman" w:hAnsi="Times New Roman" w:eastAsia="仿宋_GB2312" w:cs="Times New Roman"/>
          <w:bCs/>
          <w:sz w:val="24"/>
          <w:szCs w:val="18"/>
        </w:rPr>
        <w:t>新</w:t>
      </w:r>
      <w:r>
        <w:rPr>
          <w:rFonts w:ascii="Times New Roman" w:hAnsi="Times New Roman" w:eastAsia="仿宋_GB2312" w:cs="Times New Roman"/>
          <w:bCs/>
          <w:sz w:val="24"/>
          <w:szCs w:val="18"/>
        </w:rPr>
        <w:t>分类</w:t>
      </w:r>
      <w:r>
        <w:rPr>
          <w:rFonts w:hint="eastAsia" w:ascii="Times New Roman" w:hAnsi="Times New Roman" w:eastAsia="仿宋_GB2312" w:cs="Times New Roman"/>
          <w:bCs/>
          <w:sz w:val="24"/>
          <w:szCs w:val="18"/>
        </w:rPr>
        <w:t>；</w:t>
      </w:r>
      <w:r>
        <w:rPr>
          <w:rFonts w:ascii="Times New Roman" w:hAnsi="Times New Roman" w:eastAsia="仿宋_GB2312" w:cs="Times New Roman"/>
          <w:bCs/>
          <w:sz w:val="24"/>
          <w:szCs w:val="18"/>
        </w:rPr>
        <w:t>在国际上首次提出了自体牙原位再植术两段式充填法。</w:t>
      </w:r>
      <w:r>
        <w:rPr>
          <w:rFonts w:hint="eastAsia" w:ascii="Times New Roman" w:hAnsi="Times New Roman" w:eastAsia="仿宋_GB2312" w:cs="Times New Roman"/>
          <w:bCs/>
          <w:sz w:val="24"/>
          <w:szCs w:val="18"/>
        </w:rPr>
        <w:t>美国宾夕法尼亚大学根管外科专家Kim 教授高度评价课题组在该领域的国际深远影响。</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（4）在牙髓组织再生研究方面，成功筛选出有效促进牙源性干细胞成牙分化的系列生物活性因子TGF-β1、bFGF等，波士顿大学George Huang教授在权威细胞与组织工程杂志STEM CELLS AND DEVELOPMENT评价并肯定了该工作。构建的纳米纤维仿生支架材料为牙髓干细胞再生牙髓牙本质结构提供了良好的3D微环境，伦敦大学伊士曼牙科学院Laurent Bozec教授评价并肯定了该工作。首次合成的可注射型纳米纤维微球可有效输送干细胞进入髓腔系统以适应其不规则性，英国卡迪夫大学Dummer 教授指出在组织再生领域，多孔纳米纤维微球是最理想的干细胞载体之一。</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2. 研究成果收录于国家规范化教材及国内外专著</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（1）LPS调控牙髓干细胞再生的关键机制研究相关成果纳入了ENDODONTICS第七版牙髓再生章节。同时纳入Springer出版的专著《牙髓再生的临床治疗方法》、《细胞生物与转化医学》。</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（2）季铵盐-生物玻璃（SBG-QAPM）根管充填材料纳入Springer2020年出版的专著《抗菌技术前沿进展》，被列为前沿抗菌剂和根管冲洗消毒技术。</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（3）课题组筛选出的生物活性因子TGF-β1、bFGF能有效调控牙源性干细胞的增殖和成骨/成牙分化。分别被纳入2016年的《牙髓干细胞》和2018年的《细胞生物与转化医学》专著。</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3. 相关成果受邀作为牵头人编写国家临床治疗指南</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余擎教授受邀编写《显微根尖外科手术临床操作的专家共识》。</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4. 科技与论文奖励</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（1）余擎教授硕士生陈博2013年获全军优秀硕士学位论文，并获得中华口腔医学会口腔医学一等奖学金，题目《血小板裂解液对牙源性间充质干细胞的生物学影响》。</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（2）何文喜教授硕士生罗志容2016年获全军优秀硕士学位论文，题目《Biodentine在牙髓干细胞增殖、迁移、黏附和分化中的作用及其相关机制的研究》。</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（3）王玮副教授、蒋文凯副教授分别获得IADR中国分会杰出青年学者奖（2017、2018）。</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（4）蒋文凯副教授、程小刚副教授分别获得陕西省青年科技新星（2018、2021）。</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（5）蒋文凯副教授获得陕西省青年人才托举工程（2017）。</w:t>
      </w:r>
    </w:p>
    <w:p>
      <w:pPr>
        <w:pStyle w:val="11"/>
        <w:spacing w:line="400" w:lineRule="exact"/>
        <w:ind w:firstLine="470" w:firstLineChars="196"/>
        <w:rPr>
          <w:rFonts w:ascii="Times New Roman" w:hAnsi="Times New Roman" w:eastAsia="仿宋_GB2312" w:cs="Times New Roman"/>
          <w:bCs/>
          <w:sz w:val="24"/>
          <w:szCs w:val="18"/>
        </w:rPr>
      </w:pPr>
      <w:r>
        <w:rPr>
          <w:rFonts w:hint="eastAsia" w:ascii="Times New Roman" w:hAnsi="Times New Roman" w:eastAsia="仿宋_GB2312" w:cs="Times New Roman"/>
          <w:bCs/>
          <w:sz w:val="24"/>
          <w:szCs w:val="18"/>
        </w:rPr>
        <w:t>（6）郑晨曦讲师获全军优秀博士论文。</w:t>
      </w:r>
    </w:p>
    <w:p>
      <w:pPr>
        <w:ind w:firstLine="643" w:firstLineChars="200"/>
        <w:rPr>
          <w:rFonts w:ascii="仿宋_GB2312" w:hAnsi="Times New Roman" w:eastAsia="仿宋_GB2312" w:cs="Times New Roman"/>
          <w:b/>
          <w:sz w:val="32"/>
        </w:rPr>
      </w:pPr>
      <w:r>
        <w:rPr>
          <w:rFonts w:hint="eastAsia" w:ascii="仿宋_GB2312" w:hAnsi="Times New Roman" w:eastAsia="仿宋_GB2312" w:cs="Times New Roman"/>
          <w:b/>
          <w:sz w:val="32"/>
        </w:rPr>
        <w:t>八、应用情况</w:t>
      </w:r>
    </w:p>
    <w:p>
      <w:pPr>
        <w:pStyle w:val="2"/>
        <w:spacing w:line="400" w:lineRule="exact"/>
        <w:outlineLvl w:val="2"/>
        <w:rPr>
          <w:rFonts w:hAnsi="仿宋" w:eastAsia="仿宋_GB2312"/>
        </w:rPr>
      </w:pPr>
      <w:r>
        <w:rPr>
          <w:rFonts w:hint="eastAsia" w:hAnsi="仿宋" w:eastAsia="仿宋_GB2312"/>
        </w:rPr>
        <w:t>本项目产出“感染牙髓保存技术”、“牙髓再生技术”、“显微根管外科治疗技术”、“自体牙原位再植技术”、“自体牙异位移植技术”、“MI预备数字化精准微创修复技术”、“</w:t>
      </w:r>
      <w:r>
        <w:rPr>
          <w:rFonts w:hAnsi="仿宋" w:eastAsia="仿宋_GB2312"/>
        </w:rPr>
        <w:t>CAD/CAM</w:t>
      </w:r>
      <w:r>
        <w:rPr>
          <w:rFonts w:hint="eastAsia" w:hAnsi="仿宋" w:eastAsia="仿宋_GB2312"/>
        </w:rPr>
        <w:t>数字化精准微创修复技术”和“3D打印数字化精准微创修复技术”</w:t>
      </w:r>
      <w:r>
        <w:rPr>
          <w:rFonts w:hint="eastAsia"/>
        </w:rPr>
        <w:t xml:space="preserve"> </w:t>
      </w:r>
      <w:r>
        <w:rPr>
          <w:rFonts w:hint="eastAsia" w:hAnsi="仿宋" w:eastAsia="仿宋_GB2312"/>
        </w:rPr>
        <w:t>等</w:t>
      </w:r>
      <w:r>
        <w:rPr>
          <w:rFonts w:hAnsi="仿宋" w:eastAsia="仿宋_GB2312"/>
        </w:rPr>
        <w:t>8</w:t>
      </w:r>
      <w:r>
        <w:rPr>
          <w:rFonts w:hint="eastAsia" w:hAnsi="仿宋" w:eastAsia="仿宋_GB2312"/>
        </w:rPr>
        <w:t>项新技术，制定技术规范、指南和共识7项，发表SCI论文57篇，授权国家发明专利4项。</w:t>
      </w:r>
    </w:p>
    <w:p>
      <w:pPr>
        <w:pStyle w:val="2"/>
        <w:spacing w:line="400" w:lineRule="exact"/>
        <w:outlineLvl w:val="2"/>
        <w:rPr>
          <w:rFonts w:hAnsi="仿宋" w:eastAsia="仿宋_GB2312"/>
        </w:rPr>
      </w:pPr>
      <w:r>
        <w:rPr>
          <w:rFonts w:hint="eastAsia" w:hAnsi="仿宋" w:eastAsia="仿宋_GB2312"/>
        </w:rPr>
        <w:t>作为学科（中华口腔医学会牙体牙髓病学专委会）主委和多项新技术发明单位，项目组受邀参加国内外学术大会并做主旨、专题演讲53场，核心技术成果全国范围内举办国家、省部级继续教育培训班122期，培训医师4613名，受益患者超100万人</w:t>
      </w:r>
      <w:r>
        <w:rPr>
          <w:rFonts w:hAnsi="仿宋" w:eastAsia="仿宋_GB2312"/>
        </w:rPr>
        <w:t>。</w:t>
      </w:r>
      <w:r>
        <w:rPr>
          <w:rFonts w:hint="eastAsia" w:hAnsi="仿宋" w:eastAsia="仿宋_GB2312"/>
          <w:bCs/>
          <w:szCs w:val="18"/>
        </w:rPr>
        <w:t>此外，培养博士研究生32名、硕士研究生85名。</w:t>
      </w:r>
    </w:p>
    <w:p>
      <w:pPr>
        <w:pStyle w:val="2"/>
        <w:spacing w:line="400" w:lineRule="exact"/>
        <w:outlineLvl w:val="2"/>
        <w:rPr>
          <w:rFonts w:hAnsi="仿宋" w:eastAsia="仿宋_GB2312"/>
        </w:rPr>
      </w:pPr>
      <w:r>
        <w:rPr>
          <w:rFonts w:hint="eastAsia" w:hAnsi="仿宋" w:eastAsia="仿宋_GB2312"/>
        </w:rPr>
        <w:t>本项目系列核心技术成果应用在包括空军军医大学第三附属医院、上海交通大学医学院附属第九人民医院、武汉大学口腔医院、中山大学附属口腔医院等全国TOP 10口腔医院和西安交通大学口腔医院、宝鸡市口腔医院、汉中市口腔医院、咸阳市口腔医院等我省多家口腔医疗单位，取得了良好的临床效果和社会效益。</w:t>
      </w:r>
    </w:p>
    <w:p>
      <w:pPr>
        <w:jc w:val="center"/>
        <w:rPr>
          <w:rFonts w:ascii="仿宋_GB2312" w:hAnsi="仿宋" w:eastAsia="仿宋_GB2312" w:cs="Times New Roman"/>
          <w:b/>
          <w:sz w:val="24"/>
        </w:rPr>
      </w:pPr>
      <w:r>
        <w:rPr>
          <w:rFonts w:hint="eastAsia" w:ascii="仿宋_GB2312" w:hAnsi="仿宋" w:eastAsia="仿宋_GB2312" w:cs="Times New Roman"/>
          <w:b/>
          <w:sz w:val="24"/>
        </w:rPr>
        <w:t>主要应用单位情况表</w:t>
      </w:r>
    </w:p>
    <w:tbl>
      <w:tblPr>
        <w:tblStyle w:val="7"/>
        <w:tblW w:w="8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837"/>
        <w:gridCol w:w="1701"/>
        <w:gridCol w:w="1276"/>
        <w:gridCol w:w="1559"/>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序号</w:t>
            </w:r>
          </w:p>
        </w:tc>
        <w:tc>
          <w:tcPr>
            <w:tcW w:w="1837"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单位名称</w:t>
            </w:r>
          </w:p>
        </w:tc>
        <w:tc>
          <w:tcPr>
            <w:tcW w:w="1701"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应用技术</w:t>
            </w:r>
          </w:p>
        </w:tc>
        <w:tc>
          <w:tcPr>
            <w:tcW w:w="1276"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应用规模</w:t>
            </w:r>
          </w:p>
        </w:tc>
        <w:tc>
          <w:tcPr>
            <w:tcW w:w="1559"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起止时间</w:t>
            </w:r>
          </w:p>
        </w:tc>
        <w:tc>
          <w:tcPr>
            <w:tcW w:w="1583"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单位联系人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1</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空军军医大学第三附属医院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“感染牙髓保存技术”、“牙髓再生技术”、“显微根管外科治疗技术”、“自体牙原位再植技术”、“自体牙异位移植技术”、“MI预备数字化精准微创修复技术”、“</w:t>
            </w:r>
            <w:r>
              <w:rPr>
                <w:rFonts w:hAnsi="仿宋" w:eastAsia="仿宋_GB2312"/>
              </w:rPr>
              <w:t>CAD/CAM</w:t>
            </w:r>
            <w:r>
              <w:rPr>
                <w:rFonts w:hint="eastAsia" w:hAnsi="仿宋" w:eastAsia="仿宋_GB2312"/>
              </w:rPr>
              <w:t>数字化精准微创修复技术”和“3D打印数字化精准微创修复技术”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年均治疗病例超1</w:t>
            </w:r>
            <w:r>
              <w:rPr>
                <w:rFonts w:hAnsi="仿宋" w:eastAsia="仿宋_GB2312"/>
                <w:bCs/>
                <w:szCs w:val="24"/>
              </w:rPr>
              <w:t>0000</w:t>
            </w:r>
            <w:r>
              <w:rPr>
                <w:rFonts w:hint="eastAsia" w:hAnsi="仿宋" w:eastAsia="仿宋_GB2312"/>
                <w:bCs/>
                <w:szCs w:val="24"/>
              </w:rPr>
              <w:t>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201</w:t>
            </w:r>
            <w:r>
              <w:rPr>
                <w:rFonts w:hAnsi="仿宋" w:eastAsia="仿宋_GB2312"/>
                <w:bCs/>
                <w:szCs w:val="24"/>
              </w:rPr>
              <w:t>5</w:t>
            </w:r>
            <w:r>
              <w:rPr>
                <w:rFonts w:hint="eastAsia" w:hAnsi="仿宋" w:eastAsia="仿宋_GB2312"/>
                <w:bCs/>
                <w:szCs w:val="24"/>
              </w:rPr>
              <w:t>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曹雪丽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2</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上海交通大学医学院附属第九人民医院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“感染牙髓保存技术”、 “显微根管外科治疗技术”、“自体牙原位再植技术”、“</w:t>
            </w:r>
            <w:r>
              <w:rPr>
                <w:rFonts w:hAnsi="仿宋" w:eastAsia="仿宋_GB2312"/>
              </w:rPr>
              <w:t>CAD/CAM</w:t>
            </w:r>
            <w:r>
              <w:rPr>
                <w:rFonts w:hint="eastAsia" w:hAnsi="仿宋" w:eastAsia="仿宋_GB2312"/>
              </w:rPr>
              <w:t>数字化精准微创修复技术”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年均治疗病例近1000例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2017年-至今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黄正蔚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3</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武汉大学口腔医院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 xml:space="preserve"> “显微根管外科治疗技术”、“自体牙原位再植技术”、“MI预备数字化精准微创修复技术”、“</w:t>
            </w:r>
            <w:r>
              <w:rPr>
                <w:rFonts w:hAnsi="仿宋" w:eastAsia="仿宋_GB2312"/>
              </w:rPr>
              <w:t>CAD/CAM</w:t>
            </w:r>
            <w:r>
              <w:rPr>
                <w:rFonts w:hint="eastAsia" w:hAnsi="仿宋" w:eastAsia="仿宋_GB2312"/>
              </w:rPr>
              <w:t>数字化精准微创修复技术”和“3D打印数字化精准微创修复技术”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年均治疗病例近1000例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2016年-至今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孟柳燕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4</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中山大学附属口腔医院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“牙髓再生技术”、“显微根管外科治疗技术”、“自体牙异位移植技术”、“MI预备数字化精准微创修复技术”、“</w:t>
            </w:r>
            <w:r>
              <w:rPr>
                <w:rFonts w:hAnsi="仿宋" w:eastAsia="仿宋_GB2312"/>
              </w:rPr>
              <w:t>CAD/CAM</w:t>
            </w:r>
            <w:r>
              <w:rPr>
                <w:rFonts w:hint="eastAsia" w:hAnsi="仿宋" w:eastAsia="仿宋_GB2312"/>
              </w:rPr>
              <w:t>数字化精准微创修复技术”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年均治疗病例近1000例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2017年-至今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韦曦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Ansi="仿宋" w:eastAsia="仿宋_GB2312"/>
                <w:bCs/>
                <w:szCs w:val="24"/>
              </w:rPr>
              <w:t>5</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西安交通大学口腔医院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“感染牙髓保存技术”、 “显微根管外科治疗技术”、 “MI预备数字化精准微创修复技术”、“</w:t>
            </w:r>
            <w:r>
              <w:rPr>
                <w:rFonts w:hAnsi="仿宋" w:eastAsia="仿宋_GB2312"/>
              </w:rPr>
              <w:t>CAD/CAM</w:t>
            </w:r>
            <w:r>
              <w:rPr>
                <w:rFonts w:hint="eastAsia" w:hAnsi="仿宋" w:eastAsia="仿宋_GB2312"/>
              </w:rPr>
              <w:t>数字化精准微创修复技术”和“3D打印数字化精准微创修复技术”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年均治疗病例近1000例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2017年-至今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董茜茜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6</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宝鸡市口腔医院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 xml:space="preserve"> “显微根管外科治疗技术”、“自体牙原位再植技术”、“MI预备数字化精准微创修复技术”、“</w:t>
            </w:r>
            <w:r>
              <w:rPr>
                <w:rFonts w:hAnsi="仿宋" w:eastAsia="仿宋_GB2312"/>
              </w:rPr>
              <w:t>CAD/CAM</w:t>
            </w:r>
            <w:r>
              <w:rPr>
                <w:rFonts w:hint="eastAsia" w:hAnsi="仿宋" w:eastAsia="仿宋_GB2312"/>
              </w:rPr>
              <w:t>数字化精准微创修复技术”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年均治疗病例近500例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2017年-至今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丁群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7</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汉中市口腔医院</w:t>
            </w:r>
          </w:p>
        </w:tc>
        <w:tc>
          <w:tcPr>
            <w:tcW w:w="1701" w:type="dxa"/>
            <w:shd w:val="clear" w:color="auto" w:fill="auto"/>
            <w:vAlign w:val="center"/>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严重牙髓根尖周病全牙保存和修复技术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年均治疗病例近1000例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2021年-至今</w:t>
            </w:r>
          </w:p>
        </w:tc>
        <w:tc>
          <w:tcPr>
            <w:tcW w:w="1583" w:type="dxa"/>
            <w:shd w:val="clear" w:color="auto" w:fill="auto"/>
            <w:vAlign w:val="center"/>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张敏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8</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安康市中心医院口腔科</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严重牙髓根尖周病全牙保存和修复技术</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年均治疗病例近240例</w:t>
            </w:r>
          </w:p>
        </w:tc>
        <w:tc>
          <w:tcPr>
            <w:tcW w:w="1559"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2021年-至今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余波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9</w:t>
            </w:r>
          </w:p>
        </w:tc>
        <w:tc>
          <w:tcPr>
            <w:tcW w:w="1837" w:type="dxa"/>
            <w:shd w:val="clear" w:color="auto" w:fill="auto"/>
            <w:vAlign w:val="center"/>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咸阳市口腔医院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“感染牙髓保存技术”、 “显微根管外科治疗技术”、 “</w:t>
            </w:r>
            <w:r>
              <w:rPr>
                <w:rFonts w:hAnsi="仿宋" w:eastAsia="仿宋_GB2312"/>
              </w:rPr>
              <w:t>CAD/CAM</w:t>
            </w:r>
            <w:r>
              <w:rPr>
                <w:rFonts w:hint="eastAsia" w:hAnsi="仿宋" w:eastAsia="仿宋_GB2312"/>
              </w:rPr>
              <w:t>数字化精准微创修复技术”</w:t>
            </w:r>
            <w:r>
              <w:rPr>
                <w:rFonts w:hAnsi="仿宋" w:eastAsia="仿宋_GB2312"/>
                <w:bCs/>
                <w:szCs w:val="24"/>
              </w:rPr>
              <w:t xml:space="preserve"> </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年均治疗病例近300例</w:t>
            </w:r>
          </w:p>
        </w:tc>
        <w:tc>
          <w:tcPr>
            <w:tcW w:w="1559" w:type="dxa"/>
            <w:shd w:val="clear" w:color="auto" w:fill="auto"/>
            <w:vAlign w:val="center"/>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2021年-至今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相顺利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pPr>
              <w:pStyle w:val="2"/>
              <w:spacing w:line="240" w:lineRule="auto"/>
              <w:ind w:firstLine="0" w:firstLineChars="0"/>
              <w:jc w:val="center"/>
              <w:outlineLvl w:val="2"/>
              <w:rPr>
                <w:rFonts w:hAnsi="仿宋" w:eastAsia="仿宋_GB2312"/>
                <w:bCs/>
                <w:szCs w:val="24"/>
              </w:rPr>
            </w:pPr>
            <w:r>
              <w:rPr>
                <w:rFonts w:hint="eastAsia" w:hAnsi="仿宋" w:eastAsia="仿宋_GB2312"/>
                <w:bCs/>
                <w:szCs w:val="24"/>
              </w:rPr>
              <w:t>10</w:t>
            </w:r>
          </w:p>
        </w:tc>
        <w:tc>
          <w:tcPr>
            <w:tcW w:w="1837" w:type="dxa"/>
            <w:shd w:val="clear" w:color="auto" w:fill="auto"/>
          </w:tcPr>
          <w:p>
            <w:pPr>
              <w:pStyle w:val="2"/>
              <w:spacing w:line="240" w:lineRule="auto"/>
              <w:ind w:firstLine="0" w:firstLineChars="0"/>
              <w:outlineLvl w:val="2"/>
              <w:rPr>
                <w:rFonts w:hAnsi="仿宋" w:eastAsia="仿宋_GB2312"/>
                <w:bCs/>
                <w:szCs w:val="24"/>
              </w:rPr>
            </w:pPr>
            <w:r>
              <w:rPr>
                <w:rFonts w:hint="eastAsia" w:hAnsi="仿宋" w:eastAsia="仿宋_GB2312"/>
                <w:bCs/>
                <w:szCs w:val="24"/>
              </w:rPr>
              <w:t>延安大学附属医院口腔医院</w:t>
            </w:r>
          </w:p>
        </w:tc>
        <w:tc>
          <w:tcPr>
            <w:tcW w:w="1701"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rPr>
              <w:t>“感染牙髓保存技术”、 “显微根管外科治疗技术”、“自体牙原位再植技术”、“MI预备数字化精准微创修复技术”、“</w:t>
            </w:r>
            <w:r>
              <w:rPr>
                <w:rFonts w:hAnsi="仿宋" w:eastAsia="仿宋_GB2312"/>
              </w:rPr>
              <w:t>CAD/CAM</w:t>
            </w:r>
            <w:r>
              <w:rPr>
                <w:rFonts w:hint="eastAsia" w:hAnsi="仿宋" w:eastAsia="仿宋_GB2312"/>
              </w:rPr>
              <w:t>数字化精准微创修复技术”</w:t>
            </w:r>
            <w:r>
              <w:rPr>
                <w:rFonts w:hAnsi="仿宋" w:eastAsia="仿宋_GB2312"/>
                <w:bCs/>
                <w:szCs w:val="24"/>
              </w:rPr>
              <w:t xml:space="preserve"> </w:t>
            </w:r>
          </w:p>
        </w:tc>
        <w:tc>
          <w:tcPr>
            <w:tcW w:w="1276"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年均治疗病例近200例</w:t>
            </w:r>
          </w:p>
        </w:tc>
        <w:tc>
          <w:tcPr>
            <w:tcW w:w="1559" w:type="dxa"/>
            <w:shd w:val="clear" w:color="auto" w:fill="auto"/>
            <w:vAlign w:val="center"/>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2021年-至今</w:t>
            </w:r>
          </w:p>
        </w:tc>
        <w:tc>
          <w:tcPr>
            <w:tcW w:w="1583" w:type="dxa"/>
            <w:shd w:val="clear" w:color="auto" w:fill="auto"/>
          </w:tcPr>
          <w:p>
            <w:pPr>
              <w:pStyle w:val="2"/>
              <w:spacing w:line="240" w:lineRule="auto"/>
              <w:ind w:firstLine="0" w:firstLineChars="0"/>
              <w:jc w:val="left"/>
              <w:outlineLvl w:val="2"/>
              <w:rPr>
                <w:rFonts w:hAnsi="仿宋" w:eastAsia="仿宋_GB2312"/>
                <w:bCs/>
                <w:szCs w:val="24"/>
              </w:rPr>
            </w:pPr>
            <w:r>
              <w:rPr>
                <w:rFonts w:hint="eastAsia" w:hAnsi="仿宋" w:eastAsia="仿宋_GB2312"/>
                <w:bCs/>
                <w:szCs w:val="24"/>
              </w:rPr>
              <w:t>杜莉</w:t>
            </w:r>
          </w:p>
        </w:tc>
      </w:tr>
    </w:tbl>
    <w:p>
      <w:pPr>
        <w:jc w:val="center"/>
        <w:rPr>
          <w:rFonts w:ascii="仿宋_GB2312" w:hAnsi="Times New Roman" w:eastAsia="仿宋_GB2312" w:cs="Times New Roman"/>
          <w:b/>
          <w:sz w:val="24"/>
        </w:rPr>
      </w:pPr>
    </w:p>
    <w:p>
      <w:pPr>
        <w:ind w:firstLine="643" w:firstLineChars="200"/>
        <w:rPr>
          <w:rFonts w:ascii="仿宋_GB2312" w:hAnsi="Times New Roman" w:eastAsia="仿宋_GB2312" w:cs="Times New Roman"/>
          <w:b/>
          <w:sz w:val="32"/>
        </w:rPr>
      </w:pPr>
      <w:r>
        <w:rPr>
          <w:rFonts w:hint="eastAsia" w:ascii="仿宋_GB2312" w:hAnsi="Times New Roman" w:eastAsia="仿宋_GB2312" w:cs="Times New Roman"/>
          <w:b/>
          <w:sz w:val="32"/>
        </w:rPr>
        <w:t>九、主要知识产权和标准规范等目录</w:t>
      </w:r>
    </w:p>
    <w:tbl>
      <w:tblPr>
        <w:tblStyle w:val="7"/>
        <w:tblW w:w="89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838"/>
        <w:gridCol w:w="1843"/>
        <w:gridCol w:w="850"/>
        <w:gridCol w:w="711"/>
        <w:gridCol w:w="1134"/>
        <w:gridCol w:w="1134"/>
        <w:gridCol w:w="912"/>
        <w:gridCol w:w="9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序号</w:t>
            </w:r>
          </w:p>
        </w:tc>
        <w:tc>
          <w:tcPr>
            <w:tcW w:w="838"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知识产权类别</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知识产权</w:t>
            </w:r>
          </w:p>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具体名称</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国家</w:t>
            </w:r>
          </w:p>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（地区）</w:t>
            </w:r>
          </w:p>
        </w:tc>
        <w:tc>
          <w:tcPr>
            <w:tcW w:w="711"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授权号</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授权日期</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证书编号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权利人</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1</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The effects of human platelet lysate on dental pulp stem cells derived from impacted human third molars</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PMID: 22516606</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2012年7月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Biomaterials</w:t>
            </w:r>
            <w:r>
              <w:rPr>
                <w:rFonts w:hint="eastAsia" w:ascii="Times New Roman" w:cs="Times New Roman"/>
                <w:sz w:val="21"/>
                <w:szCs w:val="21"/>
              </w:rPr>
              <w:t>.</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余擎</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王捍国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2</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MicroRNA-22 suppresses NLRP3/CASP1 inflammasome pathway-mediated proinflammatory cytokine production by targeting the HIF-1α and NLRP3 in human dental pulp fibroblasts</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PMID: 35979583</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2022年11月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Int Endod J</w:t>
            </w:r>
            <w:r>
              <w:rPr>
                <w:rFonts w:hint="eastAsia" w:ascii="Times New Roman" w:cs="Times New Roman"/>
                <w:sz w:val="21"/>
                <w:szCs w:val="21"/>
              </w:rPr>
              <w:t>.</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王胜朝</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蒋文凯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3</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专利</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hint="eastAsia" w:ascii="Times New Roman" w:cs="Times New Roman"/>
                <w:sz w:val="21"/>
                <w:szCs w:val="21"/>
              </w:rPr>
              <w:t>季铵化二氧化硅生物玻璃纳米微球的合成方法及应用</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ZL201611094956.8</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2020年8月21日</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3949651</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程小刚</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余擎</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肖敏</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张芯华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hint="eastAsia" w:ascii="Times New Roman" w:cs="Times New Roman"/>
                <w:sz w:val="21"/>
                <w:szCs w:val="21"/>
              </w:rPr>
              <w:t>4</w:t>
            </w:r>
          </w:p>
        </w:tc>
        <w:tc>
          <w:tcPr>
            <w:tcW w:w="838"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Bioactive mono-dispersed nanospheres with long-term antibacterial effects for endodontic sealing</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PMID: 28944058</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2022年1月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J Mater Chem B.</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程小刚</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余擎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5</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Apoptotic vesicles restore liver macrophage homeostasis to counteract type II diabetes</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PMID: 34084287</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2021年5月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J Extracell Vesicles</w:t>
            </w:r>
            <w:r>
              <w:rPr>
                <w:rFonts w:hint="eastAsia" w:ascii="Times New Roman" w:cs="Times New Roman"/>
                <w:sz w:val="21"/>
                <w:szCs w:val="21"/>
              </w:rPr>
              <w:t>.</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郑晨曦</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金岩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6</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The effects of endodontic access cavity design on dentine removal and effectiveness of canal instrumentation in maxillary molars</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PMID: 34459005</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2021年12月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Int Endod J</w:t>
            </w:r>
            <w:r>
              <w:rPr>
                <w:rFonts w:hint="eastAsia" w:ascii="Times New Roman" w:cs="Times New Roman"/>
                <w:sz w:val="21"/>
                <w:szCs w:val="21"/>
              </w:rPr>
              <w:t>.</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王玮</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田宇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hint="eastAsia" w:ascii="Times New Roman" w:cs="Times New Roman"/>
                <w:sz w:val="21"/>
                <w:szCs w:val="21"/>
              </w:rPr>
              <w:t>7</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Effect of full pulpotomy using a calcium silicate-based bioactive ceramic in adult permanent teeth with symptoms indicative of irreversible pulpitis: A retrospective study</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PMID: 37115142</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2023年4月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J Am Dent Assoc.</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程小刚</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何文喜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hint="eastAsia" w:ascii="Times New Roman" w:cs="Times New Roman"/>
                <w:sz w:val="21"/>
                <w:szCs w:val="21"/>
              </w:rPr>
              <w:t>8</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论文</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hint="eastAsia" w:ascii="Times New Roman" w:cs="Times New Roman"/>
                <w:sz w:val="21"/>
                <w:szCs w:val="21"/>
              </w:rPr>
              <w:t>计算机辅助设计与辅助制作全瓷嵌体冠修复无髓后牙效果的5年回顾性研究</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DOI:10.3760/cma.j.cn112144-20220629-00354.</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2022年10月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hint="eastAsia" w:ascii="Times New Roman" w:cs="Times New Roman"/>
                <w:sz w:val="21"/>
                <w:szCs w:val="21"/>
              </w:rPr>
              <w:t>中华口腔医学杂志</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hint="eastAsia" w:ascii="Times New Roman" w:cs="Times New Roman"/>
                <w:sz w:val="21"/>
                <w:szCs w:val="21"/>
              </w:rPr>
              <w:t>程小刚；田宇；</w:t>
            </w:r>
          </w:p>
          <w:p>
            <w:pPr>
              <w:pStyle w:val="2"/>
              <w:snapToGrid w:val="0"/>
              <w:spacing w:line="240" w:lineRule="auto"/>
              <w:ind w:firstLine="0" w:firstLineChars="0"/>
              <w:jc w:val="left"/>
              <w:rPr>
                <w:rFonts w:ascii="Times New Roman" w:cs="Times New Roman"/>
                <w:sz w:val="21"/>
                <w:szCs w:val="21"/>
              </w:rPr>
            </w:pPr>
            <w:r>
              <w:rPr>
                <w:rFonts w:hint="eastAsia" w:ascii="Times New Roman" w:cs="Times New Roman"/>
                <w:sz w:val="21"/>
                <w:szCs w:val="21"/>
              </w:rPr>
              <w:t>余擎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9</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专利</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一种用于诱导牙本质矿化的生物制剂</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ZL201310374543.5</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2015年9月16日</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1787231</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何文喜</w:t>
            </w:r>
            <w:r>
              <w:rPr>
                <w:rFonts w:hint="eastAsia" w:ascii="Times New Roman" w:cs="Times New Roman"/>
                <w:sz w:val="21"/>
                <w:szCs w:val="21"/>
              </w:rPr>
              <w:t>；</w:t>
            </w:r>
          </w:p>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余擎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napToGrid w:val="0"/>
              <w:spacing w:line="240" w:lineRule="auto"/>
              <w:ind w:firstLine="0" w:firstLineChars="0"/>
              <w:jc w:val="center"/>
              <w:rPr>
                <w:rFonts w:ascii="Times New Roman" w:cs="Times New Roman"/>
                <w:sz w:val="21"/>
                <w:szCs w:val="21"/>
              </w:rPr>
            </w:pPr>
            <w:r>
              <w:rPr>
                <w:rFonts w:ascii="Times New Roman" w:cs="Times New Roman"/>
                <w:sz w:val="21"/>
                <w:szCs w:val="21"/>
              </w:rPr>
              <w:t>10</w:t>
            </w:r>
          </w:p>
        </w:tc>
        <w:tc>
          <w:tcPr>
            <w:tcW w:w="83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专著</w:t>
            </w:r>
          </w:p>
        </w:tc>
        <w:tc>
          <w:tcPr>
            <w:tcW w:w="1843"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显微根管外科彩色图谱</w:t>
            </w:r>
          </w:p>
        </w:tc>
        <w:tc>
          <w:tcPr>
            <w:tcW w:w="850"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w:t>
            </w:r>
          </w:p>
        </w:tc>
        <w:tc>
          <w:tcPr>
            <w:tcW w:w="711"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9787117230278</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2016年9月</w:t>
            </w:r>
          </w:p>
        </w:tc>
        <w:tc>
          <w:tcPr>
            <w:tcW w:w="1134"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人民卫生出版社</w:t>
            </w:r>
          </w:p>
        </w:tc>
        <w:tc>
          <w:tcPr>
            <w:tcW w:w="912"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tcPr>
          <w:p>
            <w:pPr>
              <w:pStyle w:val="2"/>
              <w:snapToGrid w:val="0"/>
              <w:spacing w:line="240" w:lineRule="auto"/>
              <w:ind w:firstLine="0" w:firstLineChars="0"/>
              <w:jc w:val="left"/>
              <w:rPr>
                <w:rFonts w:ascii="Times New Roman" w:cs="Times New Roman"/>
                <w:sz w:val="21"/>
                <w:szCs w:val="21"/>
              </w:rPr>
            </w:pPr>
            <w:r>
              <w:rPr>
                <w:rFonts w:ascii="Times New Roman" w:cs="Times New Roman"/>
                <w:sz w:val="21"/>
                <w:szCs w:val="21"/>
              </w:rPr>
              <w:t>王捍国</w:t>
            </w:r>
            <w:r>
              <w:rPr>
                <w:rFonts w:hint="eastAsia" w:ascii="Times New Roman" w:cs="Times New Roman"/>
                <w:sz w:val="21"/>
                <w:szCs w:val="21"/>
              </w:rPr>
              <w:t>；</w:t>
            </w:r>
            <w:r>
              <w:rPr>
                <w:rFonts w:ascii="Times New Roman" w:cs="Times New Roman"/>
                <w:sz w:val="21"/>
                <w:szCs w:val="21"/>
              </w:rPr>
              <w:t>余擎</w:t>
            </w:r>
          </w:p>
        </w:tc>
      </w:tr>
    </w:tbl>
    <w:p>
      <w:pPr>
        <w:ind w:firstLine="643" w:firstLineChars="200"/>
        <w:rPr>
          <w:rFonts w:ascii="Times New Roman" w:hAnsi="Times New Roman" w:eastAsia="仿宋_GB2312" w:cs="Times New Roman"/>
          <w:b/>
          <w:sz w:val="32"/>
        </w:rPr>
      </w:pPr>
      <w:bookmarkStart w:id="0" w:name="_GoBack"/>
      <w:bookmarkEnd w:id="0"/>
      <w:r>
        <w:rPr>
          <w:rFonts w:ascii="Times New Roman" w:hAnsi="Times New Roman" w:eastAsia="仿宋_GB2312" w:cs="Times New Roman"/>
          <w:b/>
          <w:sz w:val="32"/>
        </w:rPr>
        <w:t>十、完成人合作关系说明</w:t>
      </w:r>
    </w:p>
    <w:p>
      <w:pPr>
        <w:pStyle w:val="2"/>
        <w:spacing w:line="400" w:lineRule="exact"/>
        <w:outlineLvl w:val="2"/>
        <w:rPr>
          <w:rFonts w:ascii="Times New Roman" w:eastAsia="仿宋" w:cs="Times New Roman"/>
          <w:szCs w:val="32"/>
        </w:rPr>
      </w:pPr>
      <w:r>
        <w:rPr>
          <w:rFonts w:hint="eastAsia" w:ascii="Times New Roman" w:eastAsia="仿宋" w:cs="Times New Roman"/>
          <w:szCs w:val="32"/>
        </w:rPr>
        <w:t>完成人王胜朝、蒋文凯共同发表文章</w:t>
      </w:r>
      <w:r>
        <w:rPr>
          <w:rFonts w:ascii="Times New Roman" w:eastAsia="仿宋" w:cs="Times New Roman"/>
          <w:szCs w:val="32"/>
        </w:rPr>
        <w:t>“MicroRNA-22 suppresses NLRP3/CASP1 inflammasome pathway-mediated proinflammatory cytokine production by targeting the HIF-1α and NLRP3 in human dental pulp fibroblasts”； 完成人程小刚、余擎、肖敏、张芯华共同申请并授权发明专利“</w:t>
      </w:r>
      <w:r>
        <w:rPr>
          <w:rFonts w:hint="eastAsia" w:ascii="Times New Roman" w:eastAsia="仿宋" w:cs="Times New Roman"/>
          <w:szCs w:val="32"/>
        </w:rPr>
        <w:t>季铵化二氧化硅生物玻璃纳米微球的合成方法及应用</w:t>
      </w:r>
      <w:r>
        <w:rPr>
          <w:rFonts w:ascii="Times New Roman" w:eastAsia="仿宋" w:cs="Times New Roman"/>
          <w:szCs w:val="32"/>
        </w:rPr>
        <w:t>”；完成人余擎、何文喜共同申请并授权发明专利“一种用于诱导牙本质矿化的生物制剂”；完成人王玮、田宇共同发表文章“The effects of endodontic access cavity design on dentine removal and effectiveness of canal instrumentation in maxillary molars”；完成人余擎、王捍国共同编撰专著《显微根管外科彩色图谱》；完成人邝容、倪龙兴共同发表文章“Nanofibrous spongy microspheres enhance odontogenic differentiation of human dental pulp stem cells”； 完成人蒋文凯、郑晨曦共同申报并获批国家自然科学基金面上项目“牙髓成纤维细胞外泌体通过miR-22/NF-κB/NLRP3信号通路协同调控巨噬细胞极化与焦亡参与牙髓炎发展的机制研究（82270973）”；完成人余擎、朱庆林共同发表文章“The role of runt-related transcription factor 2 (Runx2) in the late stage of odontoblast differentiation and dentin formation”；完成人王捍国、</w:t>
      </w:r>
      <w:r>
        <w:rPr>
          <w:rFonts w:hint="eastAsia" w:ascii="Times New Roman" w:eastAsia="仿宋" w:cs="Times New Roman"/>
          <w:szCs w:val="32"/>
        </w:rPr>
        <w:t>侯锐</w:t>
      </w:r>
      <w:r>
        <w:rPr>
          <w:rFonts w:ascii="Times New Roman" w:eastAsia="仿宋" w:cs="Times New Roman"/>
          <w:szCs w:val="32"/>
        </w:rPr>
        <w:t>共同编撰专著《</w:t>
      </w:r>
      <w:r>
        <w:rPr>
          <w:rFonts w:hint="eastAsia" w:ascii="Times New Roman" w:eastAsia="仿宋" w:cs="Times New Roman"/>
          <w:szCs w:val="32"/>
        </w:rPr>
        <w:t>显微根管外科疑难病例解析</w:t>
      </w:r>
      <w:r>
        <w:rPr>
          <w:rFonts w:ascii="Times New Roman" w:eastAsia="仿宋" w:cs="Times New Roman"/>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TkxYzVmM2VjNmQwY2RlYTA0ODIyN2JmZjNhZTQifQ=="/>
  </w:docVars>
  <w:rsids>
    <w:rsidRoot w:val="0063432F"/>
    <w:rsid w:val="00001621"/>
    <w:rsid w:val="00003789"/>
    <w:rsid w:val="000218BE"/>
    <w:rsid w:val="00040DA4"/>
    <w:rsid w:val="00062FB2"/>
    <w:rsid w:val="00063148"/>
    <w:rsid w:val="0007303C"/>
    <w:rsid w:val="00093BFE"/>
    <w:rsid w:val="00095E2F"/>
    <w:rsid w:val="000A6D0D"/>
    <w:rsid w:val="000B171E"/>
    <w:rsid w:val="000B7616"/>
    <w:rsid w:val="000C0CC6"/>
    <w:rsid w:val="000D0CA2"/>
    <w:rsid w:val="000D15E3"/>
    <w:rsid w:val="000D2A31"/>
    <w:rsid w:val="000F1138"/>
    <w:rsid w:val="0011179E"/>
    <w:rsid w:val="00111C58"/>
    <w:rsid w:val="00124CE6"/>
    <w:rsid w:val="001365A0"/>
    <w:rsid w:val="0014707E"/>
    <w:rsid w:val="001949F5"/>
    <w:rsid w:val="001A17AE"/>
    <w:rsid w:val="001B6948"/>
    <w:rsid w:val="001E11FB"/>
    <w:rsid w:val="001E5060"/>
    <w:rsid w:val="002118D3"/>
    <w:rsid w:val="00215F00"/>
    <w:rsid w:val="00225A31"/>
    <w:rsid w:val="00234041"/>
    <w:rsid w:val="00242985"/>
    <w:rsid w:val="00245255"/>
    <w:rsid w:val="00251D37"/>
    <w:rsid w:val="00260EBC"/>
    <w:rsid w:val="002757D1"/>
    <w:rsid w:val="00280E05"/>
    <w:rsid w:val="002C29A1"/>
    <w:rsid w:val="002F6CBC"/>
    <w:rsid w:val="00337DBF"/>
    <w:rsid w:val="00341B10"/>
    <w:rsid w:val="00351E3E"/>
    <w:rsid w:val="003A4060"/>
    <w:rsid w:val="003B7C3C"/>
    <w:rsid w:val="003C47F7"/>
    <w:rsid w:val="003D0F1F"/>
    <w:rsid w:val="003E1F66"/>
    <w:rsid w:val="003E5DC8"/>
    <w:rsid w:val="003F3DDD"/>
    <w:rsid w:val="004065A6"/>
    <w:rsid w:val="00417923"/>
    <w:rsid w:val="0042092E"/>
    <w:rsid w:val="00421531"/>
    <w:rsid w:val="00446985"/>
    <w:rsid w:val="00470A77"/>
    <w:rsid w:val="00480F0F"/>
    <w:rsid w:val="004821ED"/>
    <w:rsid w:val="00490BDE"/>
    <w:rsid w:val="004929E8"/>
    <w:rsid w:val="004B10A0"/>
    <w:rsid w:val="004B3AA8"/>
    <w:rsid w:val="004B4D5D"/>
    <w:rsid w:val="004C22BD"/>
    <w:rsid w:val="004F18E8"/>
    <w:rsid w:val="004F32B2"/>
    <w:rsid w:val="005123B4"/>
    <w:rsid w:val="00517516"/>
    <w:rsid w:val="005310F3"/>
    <w:rsid w:val="00544333"/>
    <w:rsid w:val="00545E01"/>
    <w:rsid w:val="00570195"/>
    <w:rsid w:val="005939A9"/>
    <w:rsid w:val="0059444A"/>
    <w:rsid w:val="005979D3"/>
    <w:rsid w:val="005C0524"/>
    <w:rsid w:val="005C0E15"/>
    <w:rsid w:val="005E7C75"/>
    <w:rsid w:val="005F7385"/>
    <w:rsid w:val="00612C67"/>
    <w:rsid w:val="0063432F"/>
    <w:rsid w:val="006549DF"/>
    <w:rsid w:val="00686DD0"/>
    <w:rsid w:val="006A5139"/>
    <w:rsid w:val="006B0FC5"/>
    <w:rsid w:val="006C4973"/>
    <w:rsid w:val="006E2A35"/>
    <w:rsid w:val="00703160"/>
    <w:rsid w:val="0072187B"/>
    <w:rsid w:val="0073684B"/>
    <w:rsid w:val="00741385"/>
    <w:rsid w:val="00747691"/>
    <w:rsid w:val="0076513F"/>
    <w:rsid w:val="007865DC"/>
    <w:rsid w:val="007A326E"/>
    <w:rsid w:val="007B6B15"/>
    <w:rsid w:val="007D66BD"/>
    <w:rsid w:val="007E03FD"/>
    <w:rsid w:val="007E1E2F"/>
    <w:rsid w:val="007E3610"/>
    <w:rsid w:val="007E4D7B"/>
    <w:rsid w:val="0083269C"/>
    <w:rsid w:val="008350A4"/>
    <w:rsid w:val="00853999"/>
    <w:rsid w:val="0086410A"/>
    <w:rsid w:val="00874A41"/>
    <w:rsid w:val="0087778B"/>
    <w:rsid w:val="00887188"/>
    <w:rsid w:val="0089251F"/>
    <w:rsid w:val="00896C03"/>
    <w:rsid w:val="008A7AF1"/>
    <w:rsid w:val="008B6FC8"/>
    <w:rsid w:val="008C7AEB"/>
    <w:rsid w:val="008D56B9"/>
    <w:rsid w:val="008D6E9C"/>
    <w:rsid w:val="008F0F9A"/>
    <w:rsid w:val="00903E28"/>
    <w:rsid w:val="00944696"/>
    <w:rsid w:val="00946932"/>
    <w:rsid w:val="00983A42"/>
    <w:rsid w:val="00995E08"/>
    <w:rsid w:val="009A069B"/>
    <w:rsid w:val="009B1E08"/>
    <w:rsid w:val="009B4EB6"/>
    <w:rsid w:val="009B5F2B"/>
    <w:rsid w:val="009C1E95"/>
    <w:rsid w:val="009C795C"/>
    <w:rsid w:val="009D19B2"/>
    <w:rsid w:val="009E28A6"/>
    <w:rsid w:val="009F4BCB"/>
    <w:rsid w:val="009F7F86"/>
    <w:rsid w:val="00A1130E"/>
    <w:rsid w:val="00A269D9"/>
    <w:rsid w:val="00A361F3"/>
    <w:rsid w:val="00A411D8"/>
    <w:rsid w:val="00A41E3A"/>
    <w:rsid w:val="00A82821"/>
    <w:rsid w:val="00A90AF3"/>
    <w:rsid w:val="00A94128"/>
    <w:rsid w:val="00AA2270"/>
    <w:rsid w:val="00AC10BE"/>
    <w:rsid w:val="00AF0CE5"/>
    <w:rsid w:val="00AF1B05"/>
    <w:rsid w:val="00B07B98"/>
    <w:rsid w:val="00B1042D"/>
    <w:rsid w:val="00B265E3"/>
    <w:rsid w:val="00B509F9"/>
    <w:rsid w:val="00B54320"/>
    <w:rsid w:val="00B55759"/>
    <w:rsid w:val="00B57815"/>
    <w:rsid w:val="00B930B9"/>
    <w:rsid w:val="00BF2F63"/>
    <w:rsid w:val="00C278A5"/>
    <w:rsid w:val="00C27E1D"/>
    <w:rsid w:val="00C74D44"/>
    <w:rsid w:val="00C76FBD"/>
    <w:rsid w:val="00C92E11"/>
    <w:rsid w:val="00C97B67"/>
    <w:rsid w:val="00CA7F6E"/>
    <w:rsid w:val="00CB59CC"/>
    <w:rsid w:val="00CC3134"/>
    <w:rsid w:val="00CC5F95"/>
    <w:rsid w:val="00CD5A29"/>
    <w:rsid w:val="00CE1403"/>
    <w:rsid w:val="00CE1E77"/>
    <w:rsid w:val="00CE2370"/>
    <w:rsid w:val="00CE3790"/>
    <w:rsid w:val="00D17AF1"/>
    <w:rsid w:val="00D40788"/>
    <w:rsid w:val="00D43A39"/>
    <w:rsid w:val="00D44142"/>
    <w:rsid w:val="00D61142"/>
    <w:rsid w:val="00D96C5F"/>
    <w:rsid w:val="00D97F3C"/>
    <w:rsid w:val="00DA10FB"/>
    <w:rsid w:val="00DA2B5F"/>
    <w:rsid w:val="00DA5CFF"/>
    <w:rsid w:val="00DB3BCA"/>
    <w:rsid w:val="00DB7811"/>
    <w:rsid w:val="00DB7B74"/>
    <w:rsid w:val="00E019BD"/>
    <w:rsid w:val="00E06F70"/>
    <w:rsid w:val="00E14114"/>
    <w:rsid w:val="00E21909"/>
    <w:rsid w:val="00E23FF6"/>
    <w:rsid w:val="00E31449"/>
    <w:rsid w:val="00E460D5"/>
    <w:rsid w:val="00E8333E"/>
    <w:rsid w:val="00E8564E"/>
    <w:rsid w:val="00F04F01"/>
    <w:rsid w:val="00F45A08"/>
    <w:rsid w:val="00F4727F"/>
    <w:rsid w:val="00F7008E"/>
    <w:rsid w:val="00FA165D"/>
    <w:rsid w:val="00FC618D"/>
    <w:rsid w:val="00FE15EA"/>
    <w:rsid w:val="00FE4E99"/>
    <w:rsid w:val="00FF4797"/>
    <w:rsid w:val="1CB65829"/>
    <w:rsid w:val="43531290"/>
    <w:rsid w:val="68371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qFormat/>
    <w:uiPriority w:val="0"/>
    <w:pPr>
      <w:spacing w:line="360" w:lineRule="auto"/>
      <w:ind w:firstLine="480" w:firstLineChars="200"/>
    </w:pPr>
    <w:rPr>
      <w:rFonts w:ascii="仿宋_GB2312" w:hAnsi="Times New Roman"/>
      <w:sz w:val="24"/>
    </w:rPr>
  </w:style>
  <w:style w:type="paragraph" w:styleId="3">
    <w:name w:val="Balloon Text"/>
    <w:basedOn w:val="1"/>
    <w:link w:val="21"/>
    <w:semiHidden/>
    <w:unhideWhenUsed/>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6"/>
    <w:semiHidden/>
    <w:qFormat/>
    <w:uiPriority w:val="0"/>
    <w:pPr>
      <w:ind w:firstLine="420" w:firstLineChars="200"/>
    </w:pPr>
    <w:rPr>
      <w:rFonts w:eastAsia="宋体"/>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Strong"/>
    <w:basedOn w:val="9"/>
    <w:qFormat/>
    <w:uiPriority w:val="22"/>
    <w:rPr>
      <w:b/>
      <w:bCs/>
    </w:rPr>
  </w:style>
  <w:style w:type="paragraph" w:styleId="11">
    <w:name w:val="List Paragraph"/>
    <w:basedOn w:val="1"/>
    <w:qFormat/>
    <w:uiPriority w:val="34"/>
    <w:pPr>
      <w:ind w:firstLine="420" w:firstLineChars="200"/>
    </w:pPr>
  </w:style>
  <w:style w:type="character" w:customStyle="1" w:styleId="12">
    <w:name w:val="纯文本 Char1"/>
    <w:link w:val="2"/>
    <w:qFormat/>
    <w:uiPriority w:val="0"/>
    <w:rPr>
      <w:rFonts w:ascii="仿宋_GB2312" w:hAnsi="Times New Roman"/>
      <w:sz w:val="24"/>
    </w:rPr>
  </w:style>
  <w:style w:type="character" w:customStyle="1" w:styleId="13">
    <w:name w:val="纯文本 Char"/>
    <w:basedOn w:val="9"/>
    <w:semiHidden/>
    <w:qFormat/>
    <w:uiPriority w:val="99"/>
    <w:rPr>
      <w:rFonts w:ascii="宋体" w:hAnsi="Courier New" w:eastAsia="宋体" w:cs="Courier New"/>
      <w:szCs w:val="21"/>
    </w:rPr>
  </w:style>
  <w:style w:type="character" w:customStyle="1" w:styleId="14">
    <w:name w:val="页眉 Char"/>
    <w:basedOn w:val="9"/>
    <w:link w:val="5"/>
    <w:uiPriority w:val="99"/>
    <w:rPr>
      <w:sz w:val="18"/>
      <w:szCs w:val="18"/>
    </w:rPr>
  </w:style>
  <w:style w:type="character" w:customStyle="1" w:styleId="15">
    <w:name w:val="页脚 Char"/>
    <w:basedOn w:val="9"/>
    <w:link w:val="4"/>
    <w:qFormat/>
    <w:uiPriority w:val="99"/>
    <w:rPr>
      <w:sz w:val="18"/>
      <w:szCs w:val="18"/>
    </w:rPr>
  </w:style>
  <w:style w:type="character" w:customStyle="1" w:styleId="16">
    <w:name w:val="正文文本缩进 3 Char"/>
    <w:link w:val="6"/>
    <w:semiHidden/>
    <w:qFormat/>
    <w:uiPriority w:val="0"/>
    <w:rPr>
      <w:rFonts w:eastAsia="宋体"/>
    </w:rPr>
  </w:style>
  <w:style w:type="character" w:customStyle="1" w:styleId="17">
    <w:name w:val="正文文本缩进 3 Char1"/>
    <w:basedOn w:val="9"/>
    <w:semiHidden/>
    <w:uiPriority w:val="99"/>
    <w:rPr>
      <w:sz w:val="16"/>
      <w:szCs w:val="16"/>
    </w:rPr>
  </w:style>
  <w:style w:type="character" w:customStyle="1" w:styleId="18">
    <w:name w:val="纯文本 Char2"/>
    <w:uiPriority w:val="0"/>
    <w:rPr>
      <w:rFonts w:ascii="仿宋_GB2312" w:hAnsi="Times New Roman"/>
      <w:kern w:val="2"/>
      <w:sz w:val="24"/>
    </w:rPr>
  </w:style>
  <w:style w:type="character" w:customStyle="1" w:styleId="19">
    <w:name w:val="id-label"/>
    <w:basedOn w:val="9"/>
    <w:uiPriority w:val="0"/>
  </w:style>
  <w:style w:type="character" w:customStyle="1" w:styleId="20">
    <w:name w:val="标题 Char"/>
    <w:qFormat/>
    <w:uiPriority w:val="0"/>
    <w:rPr>
      <w:rFonts w:ascii="Cambria" w:hAnsi="Cambria" w:eastAsia="黑体"/>
      <w:b/>
      <w:bCs/>
      <w:kern w:val="2"/>
      <w:sz w:val="52"/>
      <w:szCs w:val="32"/>
    </w:rPr>
  </w:style>
  <w:style w:type="character" w:customStyle="1" w:styleId="21">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186E-4FB8-4AA1-B11F-53B5D0E6F8C7}">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11</Pages>
  <Words>7659</Words>
  <Characters>9586</Characters>
  <Lines>72</Lines>
  <Paragraphs>20</Paragraphs>
  <TotalTime>219</TotalTime>
  <ScaleCrop>false</ScaleCrop>
  <LinksUpToDate>false</LinksUpToDate>
  <CharactersWithSpaces>9810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2023-07-16T12:05:00Z</dcterms:created>
  <dc:creator>NTKO</dc:creator>
  <cp:lastModifiedBy>WPS_1641343652</cp:lastModifiedBy>
  <dcterms:modified xsi:type="dcterms:W3CDTF">2024-07-14T11:32:00Z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E093CA3140264A3EA1EC6AD86EE85353_12</vt:lpwstr>
  </property>
</Properties>
</file>