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pStyle w:val="9"/>
        <w:rPr>
          <w:rFonts w:ascii="Times New Roman" w:hAnsi="Times New Roman" w:eastAsia="仿宋_GB2312" w:cs="Times New Roman"/>
          <w:sz w:val="24"/>
        </w:rPr>
      </w:pPr>
      <w:r>
        <w:rPr>
          <w:rFonts w:ascii="Times New Roman" w:hAnsi="Times New Roman" w:eastAsia="仿宋_GB2312" w:cs="Times New Roman"/>
          <w:sz w:val="24"/>
        </w:rPr>
        <w:t>基于“突触稳态调节”的药物靶点发现及应用</w:t>
      </w:r>
    </w:p>
    <w:p>
      <w:pPr>
        <w:ind w:firstLine="640" w:firstLineChars="200"/>
        <w:rPr>
          <w:rFonts w:ascii="Times New Roman" w:hAnsi="Times New Roman" w:eastAsia="仿宋_GB2312" w:cs="Times New Roman"/>
          <w:sz w:val="32"/>
        </w:rPr>
      </w:pPr>
      <w:r>
        <w:rPr>
          <w:rFonts w:hint="eastAsia" w:ascii="黑体" w:hAnsi="黑体" w:eastAsia="黑体" w:cs="黑体"/>
          <w:sz w:val="32"/>
        </w:rPr>
        <w:t>二、主要完成人</w:t>
      </w:r>
    </w:p>
    <w:tbl>
      <w:tblPr>
        <w:tblStyle w:val="14"/>
        <w:tblW w:w="8363" w:type="dxa"/>
        <w:tblInd w:w="137" w:type="dxa"/>
        <w:tblLayout w:type="fixed"/>
        <w:tblCellMar>
          <w:top w:w="0" w:type="dxa"/>
          <w:left w:w="0" w:type="dxa"/>
          <w:bottom w:w="0" w:type="dxa"/>
          <w:right w:w="0" w:type="dxa"/>
        </w:tblCellMar>
      </w:tblPr>
      <w:tblGrid>
        <w:gridCol w:w="674"/>
        <w:gridCol w:w="567"/>
        <w:gridCol w:w="567"/>
        <w:gridCol w:w="851"/>
        <w:gridCol w:w="1134"/>
        <w:gridCol w:w="1178"/>
        <w:gridCol w:w="3392"/>
      </w:tblGrid>
      <w:tr>
        <w:tblPrEx>
          <w:tblCellMar>
            <w:top w:w="0" w:type="dxa"/>
            <w:left w:w="0" w:type="dxa"/>
            <w:bottom w:w="0" w:type="dxa"/>
            <w:right w:w="0" w:type="dxa"/>
          </w:tblCellMar>
        </w:tblPrEx>
        <w:trPr>
          <w:trHeight w:val="1262"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姓名</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2"/>
                <w:kern w:val="0"/>
                <w:sz w:val="21"/>
                <w:szCs w:val="21"/>
                <w:lang w:eastAsia="en-US"/>
              </w:rPr>
              <w:t>排名</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行政职务</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7"/>
                <w:kern w:val="0"/>
                <w:sz w:val="21"/>
                <w:szCs w:val="21"/>
                <w:lang w:eastAsia="en-US"/>
              </w:rPr>
            </w:pPr>
            <w:r>
              <w:rPr>
                <w:rFonts w:ascii="Times New Roman" w:hAnsi="Times New Roman" w:eastAsia="仿宋_GB2312" w:cs="Times New Roman"/>
                <w:spacing w:val="-7"/>
                <w:kern w:val="0"/>
                <w:sz w:val="21"/>
                <w:szCs w:val="21"/>
                <w:lang w:eastAsia="en-US"/>
              </w:rPr>
              <w:t>技术</w:t>
            </w:r>
          </w:p>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en-US"/>
              </w:rPr>
              <w:t>职称</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5"/>
                <w:kern w:val="0"/>
                <w:sz w:val="21"/>
                <w:szCs w:val="21"/>
                <w:lang w:eastAsia="en-US"/>
              </w:rPr>
              <w:t>工作单</w:t>
            </w:r>
            <w:r>
              <w:rPr>
                <w:rFonts w:ascii="Times New Roman" w:hAnsi="Times New Roman" w:eastAsia="仿宋_GB2312" w:cs="Times New Roman"/>
                <w:spacing w:val="-13"/>
                <w:kern w:val="0"/>
                <w:sz w:val="21"/>
                <w:szCs w:val="21"/>
                <w:lang w:eastAsia="en-US"/>
              </w:rPr>
              <w:t>位</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4"/>
                <w:kern w:val="0"/>
                <w:sz w:val="21"/>
                <w:szCs w:val="21"/>
                <w:lang w:eastAsia="en-US"/>
              </w:rPr>
              <w:t>完</w:t>
            </w:r>
            <w:r>
              <w:rPr>
                <w:rFonts w:ascii="Times New Roman" w:hAnsi="Times New Roman" w:eastAsia="仿宋_GB2312" w:cs="Times New Roman"/>
                <w:spacing w:val="-3"/>
                <w:kern w:val="0"/>
                <w:sz w:val="21"/>
                <w:szCs w:val="21"/>
                <w:lang w:eastAsia="en-US"/>
              </w:rPr>
              <w:t>成单位</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对</w:t>
            </w:r>
            <w:r>
              <w:rPr>
                <w:rFonts w:ascii="Times New Roman" w:hAnsi="Times New Roman" w:eastAsia="仿宋_GB2312" w:cs="Times New Roman"/>
                <w:spacing w:val="-2"/>
                <w:kern w:val="0"/>
                <w:sz w:val="21"/>
                <w:szCs w:val="21"/>
                <w:lang w:eastAsia="en-US"/>
              </w:rPr>
              <w:t>本项目贡献</w:t>
            </w:r>
          </w:p>
        </w:tc>
      </w:tr>
      <w:tr>
        <w:tblPrEx>
          <w:tblCellMar>
            <w:top w:w="0" w:type="dxa"/>
            <w:left w:w="0" w:type="dxa"/>
            <w:bottom w:w="0" w:type="dxa"/>
            <w:right w:w="0" w:type="dxa"/>
          </w:tblCellMar>
        </w:tblPrEx>
        <w:trPr>
          <w:trHeight w:val="4249"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3"/>
                <w:kern w:val="0"/>
                <w:sz w:val="21"/>
                <w:szCs w:val="21"/>
                <w:lang w:eastAsia="zh-CN"/>
              </w:rPr>
              <w:t>招明高</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1</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主任</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6"/>
                <w:kern w:val="0"/>
                <w:sz w:val="21"/>
                <w:szCs w:val="21"/>
                <w:lang w:eastAsia="en-US"/>
              </w:rPr>
              <w:t>教授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bookmarkStart w:id="0" w:name="OLE_LINK7"/>
            <w:r>
              <w:rPr>
                <w:rFonts w:ascii="Times New Roman" w:hAnsi="Times New Roman" w:eastAsia="仿宋_GB2312" w:cs="Times New Roman"/>
                <w:spacing w:val="-5"/>
                <w:kern w:val="0"/>
                <w:sz w:val="21"/>
                <w:szCs w:val="21"/>
                <w:lang w:eastAsia="zh-CN"/>
              </w:rPr>
              <w:t>空军军医大学</w:t>
            </w:r>
            <w:bookmarkEnd w:id="0"/>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bookmarkStart w:id="1" w:name="OLE_LINK10"/>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bookmarkEnd w:id="1"/>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7" w:right="19" w:rightChars="9"/>
              <w:rPr>
                <w:rFonts w:ascii="Times New Roman" w:hAnsi="Times New Roman" w:eastAsia="仿宋_GB2312" w:cs="Times New Roman"/>
                <w:kern w:val="0"/>
                <w:sz w:val="21"/>
                <w:szCs w:val="21"/>
                <w:lang w:eastAsia="zh-CN"/>
              </w:rPr>
            </w:pPr>
            <w:bookmarkStart w:id="2" w:name="OLE_LINK11"/>
            <w:r>
              <w:rPr>
                <w:rFonts w:ascii="Times New Roman" w:hAnsi="Times New Roman" w:eastAsia="仿宋_GB2312" w:cs="Times New Roman"/>
                <w:spacing w:val="-1"/>
                <w:kern w:val="0"/>
                <w:sz w:val="21"/>
                <w:szCs w:val="21"/>
                <w:lang w:eastAsia="zh-CN"/>
              </w:rPr>
              <w:t>本项目的组织者和负</w:t>
            </w:r>
            <w:r>
              <w:rPr>
                <w:rFonts w:ascii="Times New Roman" w:hAnsi="Times New Roman" w:eastAsia="仿宋_GB2312" w:cs="Times New Roman"/>
                <w:kern w:val="0"/>
                <w:sz w:val="21"/>
                <w:szCs w:val="21"/>
                <w:lang w:eastAsia="zh-CN"/>
              </w:rPr>
              <w:t>责人，负责整</w:t>
            </w:r>
            <w:r>
              <w:rPr>
                <w:rFonts w:ascii="Times New Roman" w:hAnsi="Times New Roman" w:eastAsia="仿宋_GB2312" w:cs="Times New Roman"/>
                <w:spacing w:val="-1"/>
                <w:kern w:val="0"/>
                <w:sz w:val="21"/>
                <w:szCs w:val="21"/>
                <w:lang w:eastAsia="zh-CN"/>
              </w:rPr>
              <w:t>个项目相关基金申请</w:t>
            </w:r>
            <w:r>
              <w:rPr>
                <w:rFonts w:ascii="Times New Roman" w:hAnsi="Times New Roman" w:eastAsia="仿宋_GB2312" w:cs="Times New Roman"/>
                <w:kern w:val="0"/>
                <w:sz w:val="21"/>
                <w:szCs w:val="21"/>
                <w:lang w:eastAsia="zh-CN"/>
              </w:rPr>
              <w:t>、人员组织、</w:t>
            </w:r>
            <w:r>
              <w:rPr>
                <w:rFonts w:ascii="Times New Roman" w:hAnsi="Times New Roman" w:eastAsia="仿宋_GB2312" w:cs="Times New Roman"/>
                <w:spacing w:val="-1"/>
                <w:kern w:val="0"/>
                <w:sz w:val="21"/>
                <w:szCs w:val="21"/>
                <w:lang w:eastAsia="zh-CN"/>
              </w:rPr>
              <w:t>课题研究指导等工作</w:t>
            </w:r>
            <w:r>
              <w:rPr>
                <w:rFonts w:ascii="Times New Roman" w:hAnsi="Times New Roman" w:eastAsia="仿宋_GB2312" w:cs="Times New Roman"/>
                <w:kern w:val="0"/>
                <w:sz w:val="21"/>
                <w:szCs w:val="21"/>
                <w:lang w:eastAsia="zh-CN"/>
              </w:rPr>
              <w:t>。带领团队建</w:t>
            </w:r>
            <w:r>
              <w:rPr>
                <w:rFonts w:ascii="Times New Roman" w:hAnsi="Times New Roman" w:eastAsia="仿宋_GB2312" w:cs="Times New Roman"/>
                <w:spacing w:val="-1"/>
                <w:kern w:val="0"/>
                <w:sz w:val="21"/>
                <w:szCs w:val="21"/>
                <w:lang w:eastAsia="zh-CN"/>
              </w:rPr>
              <w:t>立了神经系统疾病发病机制、药物靶点发现</w:t>
            </w:r>
            <w:r>
              <w:rPr>
                <w:rFonts w:ascii="Times New Roman" w:hAnsi="Times New Roman" w:eastAsia="仿宋_GB2312" w:cs="Times New Roman"/>
                <w:kern w:val="0"/>
                <w:sz w:val="21"/>
                <w:szCs w:val="21"/>
                <w:lang w:eastAsia="zh-CN"/>
              </w:rPr>
              <w:t>和转化研究平</w:t>
            </w:r>
            <w:r>
              <w:rPr>
                <w:rFonts w:ascii="Times New Roman" w:hAnsi="Times New Roman" w:eastAsia="仿宋_GB2312" w:cs="Times New Roman"/>
                <w:spacing w:val="-1"/>
                <w:kern w:val="0"/>
                <w:sz w:val="21"/>
                <w:szCs w:val="21"/>
                <w:lang w:eastAsia="zh-CN"/>
              </w:rPr>
              <w:t>台，指导课题组成员</w:t>
            </w:r>
            <w:r>
              <w:rPr>
                <w:rFonts w:ascii="Times New Roman" w:hAnsi="Times New Roman" w:eastAsia="仿宋_GB2312" w:cs="Times New Roman"/>
                <w:kern w:val="0"/>
                <w:sz w:val="21"/>
                <w:szCs w:val="21"/>
                <w:lang w:eastAsia="zh-CN"/>
              </w:rPr>
              <w:t>进行神经系统疾病病理机制与药物靶点鉴定</w:t>
            </w:r>
            <w:r>
              <w:rPr>
                <w:rFonts w:ascii="Times New Roman" w:hAnsi="Times New Roman" w:eastAsia="仿宋_GB2312" w:cs="Times New Roman"/>
                <w:spacing w:val="-1"/>
                <w:kern w:val="0"/>
                <w:sz w:val="21"/>
                <w:szCs w:val="21"/>
                <w:lang w:eastAsia="zh-CN"/>
              </w:rPr>
              <w:t>研</w:t>
            </w:r>
            <w:r>
              <w:rPr>
                <w:rFonts w:ascii="Times New Roman" w:hAnsi="Times New Roman" w:eastAsia="仿宋_GB2312" w:cs="Times New Roman"/>
                <w:kern w:val="0"/>
                <w:sz w:val="21"/>
                <w:szCs w:val="21"/>
                <w:lang w:eastAsia="zh-CN"/>
              </w:rPr>
              <w:t>究；研发新型小分子候选药物并引用于临床</w:t>
            </w:r>
            <w:r>
              <w:rPr>
                <w:rFonts w:ascii="Times New Roman" w:hAnsi="Times New Roman" w:eastAsia="仿宋_GB2312" w:cs="Times New Roman"/>
                <w:spacing w:val="-1"/>
                <w:kern w:val="0"/>
                <w:sz w:val="21"/>
                <w:szCs w:val="21"/>
                <w:lang w:eastAsia="zh-CN"/>
              </w:rPr>
              <w:t>。对应本</w:t>
            </w:r>
            <w:r>
              <w:rPr>
                <w:rFonts w:ascii="Times New Roman" w:hAnsi="Times New Roman" w:eastAsia="仿宋_GB2312" w:cs="Times New Roman"/>
                <w:kern w:val="0"/>
                <w:sz w:val="21"/>
                <w:szCs w:val="21"/>
                <w:lang w:eastAsia="zh-CN"/>
              </w:rPr>
              <w:t>项目所有科技</w:t>
            </w:r>
            <w:r>
              <w:rPr>
                <w:rFonts w:ascii="Times New Roman" w:hAnsi="Times New Roman" w:eastAsia="仿宋_GB2312" w:cs="Times New Roman"/>
                <w:spacing w:val="-5"/>
                <w:kern w:val="0"/>
                <w:sz w:val="21"/>
                <w:szCs w:val="21"/>
                <w:lang w:eastAsia="zh-CN"/>
              </w:rPr>
              <w:t>创新。</w:t>
            </w:r>
            <w:bookmarkEnd w:id="2"/>
          </w:p>
        </w:tc>
      </w:tr>
      <w:tr>
        <w:tblPrEx>
          <w:tblCellMar>
            <w:top w:w="0" w:type="dxa"/>
            <w:left w:w="0" w:type="dxa"/>
            <w:bottom w:w="0" w:type="dxa"/>
            <w:right w:w="0" w:type="dxa"/>
          </w:tblCellMar>
        </w:tblPrEx>
        <w:trPr>
          <w:trHeight w:val="4541"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刘水冰</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2</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主任</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zh-CN"/>
              </w:rPr>
              <w:t>教授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
                <w:kern w:val="0"/>
                <w:sz w:val="21"/>
                <w:szCs w:val="21"/>
                <w:lang w:eastAsia="zh-CN"/>
              </w:rPr>
              <w:t>发现雌激素膜受体GPR30介导了雌激素的快速神经保护作用以及情绪和认知功能障碍的调控，为疾病治疗提出新的药物靶点和干预策略。研发新型抗焦虑小分子化合物ZBD-2，在两项重大新药专项课题资助下，完成成药性研究，发现ZBD-2具有良好的抗焦虑和抑郁作用，为临床转化奠定了基础。</w:t>
            </w:r>
            <w:r>
              <w:rPr>
                <w:rFonts w:ascii="Times New Roman" w:hAnsi="Times New Roman" w:eastAsia="仿宋_GB2312" w:cs="Times New Roman"/>
                <w:kern w:val="0"/>
                <w:sz w:val="21"/>
                <w:szCs w:val="21"/>
                <w:lang w:eastAsia="zh-CN"/>
              </w:rPr>
              <w:t>对应本项目的</w:t>
            </w:r>
            <w:r>
              <w:rPr>
                <w:rFonts w:ascii="Times New Roman" w:hAnsi="Times New Roman" w:eastAsia="仿宋_GB2312" w:cs="Times New Roman"/>
                <w:spacing w:val="-7"/>
                <w:kern w:val="0"/>
                <w:sz w:val="21"/>
                <w:szCs w:val="21"/>
                <w:lang w:eastAsia="zh-CN"/>
              </w:rPr>
              <w:t>第</w:t>
            </w:r>
            <w:r>
              <w:rPr>
                <w:rFonts w:ascii="Times New Roman" w:hAnsi="Times New Roman" w:eastAsia="仿宋_GB2312" w:cs="Times New Roman"/>
                <w:spacing w:val="-4"/>
                <w:kern w:val="0"/>
                <w:sz w:val="21"/>
                <w:szCs w:val="21"/>
                <w:lang w:eastAsia="zh-CN"/>
              </w:rPr>
              <w:t>1</w:t>
            </w:r>
            <w:r>
              <w:rPr>
                <w:rFonts w:ascii="Times New Roman" w:hAnsi="Times New Roman" w:eastAsia="仿宋_GB2312" w:cs="Times New Roman"/>
                <w:spacing w:val="-7"/>
                <w:kern w:val="0"/>
                <w:sz w:val="21"/>
                <w:szCs w:val="21"/>
                <w:lang w:eastAsia="zh-CN"/>
              </w:rPr>
              <w:t>、</w:t>
            </w:r>
            <w:r>
              <w:rPr>
                <w:rFonts w:ascii="Times New Roman" w:hAnsi="Times New Roman" w:eastAsia="仿宋_GB2312" w:cs="Times New Roman"/>
                <w:spacing w:val="-4"/>
                <w:kern w:val="0"/>
                <w:sz w:val="21"/>
                <w:szCs w:val="21"/>
                <w:lang w:eastAsia="zh-CN"/>
              </w:rPr>
              <w:t>2、3</w:t>
            </w:r>
            <w:r>
              <w:rPr>
                <w:rFonts w:ascii="Times New Roman" w:hAnsi="Times New Roman" w:eastAsia="仿宋_GB2312" w:cs="Times New Roman"/>
                <w:spacing w:val="-7"/>
                <w:kern w:val="0"/>
                <w:sz w:val="21"/>
                <w:szCs w:val="21"/>
                <w:lang w:eastAsia="zh-CN"/>
              </w:rPr>
              <w:t>项科技创新。</w:t>
            </w:r>
          </w:p>
        </w:tc>
      </w:tr>
      <w:tr>
        <w:tblPrEx>
          <w:tblCellMar>
            <w:top w:w="0" w:type="dxa"/>
            <w:left w:w="0" w:type="dxa"/>
            <w:bottom w:w="0" w:type="dxa"/>
            <w:right w:w="0" w:type="dxa"/>
          </w:tblCellMar>
        </w:tblPrEx>
        <w:trPr>
          <w:trHeight w:val="3693"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杨奇</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3</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副主任</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kern w:val="0"/>
                <w:sz w:val="21"/>
                <w:szCs w:val="21"/>
                <w:lang w:eastAsia="zh-CN"/>
              </w:rPr>
              <w:t>副教授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07"/>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kern w:val="0"/>
                <w:sz w:val="21"/>
                <w:szCs w:val="21"/>
                <w:lang w:eastAsia="zh-CN"/>
              </w:rPr>
              <w:t>建立神经系统疾病药物治疗靶点筛选体系，发现</w:t>
            </w:r>
            <w:r>
              <w:rPr>
                <w:rFonts w:ascii="Times New Roman" w:hAnsi="Times New Roman" w:eastAsia="仿宋_GB2312" w:cs="Times New Roman"/>
                <w:spacing w:val="1"/>
                <w:kern w:val="0"/>
                <w:sz w:val="21"/>
                <w:szCs w:val="21"/>
                <w:lang w:eastAsia="zh-CN"/>
              </w:rPr>
              <w:t>联合使用大麻素可以显著延长雌激素治疗女性绝经后认知功能障碍的时间窗具有重要作用；发现颗粒蛋白PGRN作用于TNFR2改善认知的机制。对应本项目的第1、</w:t>
            </w:r>
            <w:r>
              <w:rPr>
                <w:rFonts w:ascii="Times New Roman" w:hAnsi="Times New Roman" w:eastAsia="仿宋_GB2312" w:cs="Times New Roman"/>
                <w:kern w:val="0"/>
                <w:sz w:val="21"/>
                <w:szCs w:val="21"/>
                <w:lang w:eastAsia="zh-CN"/>
              </w:rPr>
              <w:t>2</w:t>
            </w:r>
            <w:r>
              <w:rPr>
                <w:rFonts w:ascii="Times New Roman" w:hAnsi="Times New Roman" w:eastAsia="仿宋_GB2312" w:cs="Times New Roman"/>
                <w:spacing w:val="-2"/>
                <w:kern w:val="0"/>
                <w:sz w:val="21"/>
                <w:szCs w:val="21"/>
                <w:lang w:eastAsia="zh-CN"/>
              </w:rPr>
              <w:t>项学术科技</w:t>
            </w:r>
            <w:r>
              <w:rPr>
                <w:rFonts w:ascii="Times New Roman" w:hAnsi="Times New Roman" w:eastAsia="仿宋_GB2312" w:cs="Times New Roman"/>
                <w:spacing w:val="-1"/>
                <w:kern w:val="0"/>
                <w:sz w:val="21"/>
                <w:szCs w:val="21"/>
                <w:lang w:eastAsia="zh-CN"/>
              </w:rPr>
              <w:t>创新。</w:t>
            </w:r>
          </w:p>
        </w:tc>
      </w:tr>
      <w:tr>
        <w:tblPrEx>
          <w:tblCellMar>
            <w:top w:w="0" w:type="dxa"/>
            <w:left w:w="0" w:type="dxa"/>
            <w:bottom w:w="0" w:type="dxa"/>
            <w:right w:w="0" w:type="dxa"/>
          </w:tblCellMar>
        </w:tblPrEx>
        <w:trPr>
          <w:trHeight w:val="2982"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吴玉梅</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4</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en-US"/>
              </w:rPr>
              <w:t>教</w:t>
            </w:r>
            <w:r>
              <w:rPr>
                <w:rFonts w:ascii="Times New Roman" w:hAnsi="Times New Roman" w:eastAsia="仿宋_GB2312" w:cs="Times New Roman"/>
                <w:spacing w:val="-35"/>
                <w:kern w:val="0"/>
                <w:sz w:val="21"/>
                <w:szCs w:val="21"/>
                <w:lang w:eastAsia="en-US"/>
              </w:rPr>
              <w:t>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autoSpaceDN/>
              <w:ind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kern w:val="0"/>
                <w:sz w:val="21"/>
                <w:szCs w:val="21"/>
                <w:lang w:eastAsia="zh-CN"/>
              </w:rPr>
              <w:t>发现核受体肝X受体（LXR）功能异常参与多种中枢神经系统疾病的发病，以LXR</w:t>
            </w:r>
            <w:r>
              <w:rPr>
                <w:rFonts w:ascii="Times New Roman" w:hAnsi="Times New Roman" w:eastAsia="仿宋_GB2312" w:cs="Times New Roman"/>
                <w:kern w:val="0"/>
                <w:sz w:val="21"/>
                <w:szCs w:val="21"/>
                <w:lang w:eastAsia="en-US"/>
              </w:rPr>
              <w:sym w:font="Symbol" w:char="F062"/>
            </w:r>
            <w:r>
              <w:rPr>
                <w:rFonts w:ascii="Times New Roman" w:hAnsi="Times New Roman" w:eastAsia="仿宋_GB2312" w:cs="Times New Roman"/>
                <w:kern w:val="0"/>
                <w:sz w:val="21"/>
                <w:szCs w:val="21"/>
                <w:lang w:eastAsia="zh-CN"/>
              </w:rPr>
              <w:t>作为新药靶点开展了相关的应用研究；发现星形胶质细胞</w:t>
            </w:r>
            <w:r>
              <w:rPr>
                <w:rFonts w:ascii="Times New Roman" w:hAnsi="Times New Roman" w:eastAsia="仿宋_GB2312" w:cs="Times New Roman"/>
                <w:spacing w:val="1"/>
                <w:kern w:val="0"/>
                <w:sz w:val="21"/>
                <w:szCs w:val="21"/>
                <w:lang w:eastAsia="zh-CN"/>
              </w:rPr>
              <w:t>CXCL12通过CXCR4诱导焦虑症发病的新机制</w:t>
            </w:r>
            <w:r>
              <w:rPr>
                <w:rFonts w:ascii="Times New Roman" w:hAnsi="Times New Roman" w:eastAsia="仿宋_GB2312" w:cs="Times New Roman"/>
                <w:kern w:val="0"/>
                <w:sz w:val="21"/>
                <w:szCs w:val="21"/>
                <w:lang w:eastAsia="zh-CN"/>
              </w:rPr>
              <w:t>。对应本项目的</w:t>
            </w:r>
            <w:r>
              <w:rPr>
                <w:rFonts w:ascii="Times New Roman" w:hAnsi="Times New Roman" w:eastAsia="仿宋_GB2312" w:cs="Times New Roman"/>
                <w:spacing w:val="-7"/>
                <w:kern w:val="0"/>
                <w:sz w:val="21"/>
                <w:szCs w:val="21"/>
                <w:lang w:eastAsia="zh-CN"/>
              </w:rPr>
              <w:t>第</w:t>
            </w:r>
            <w:r>
              <w:rPr>
                <w:rFonts w:ascii="Times New Roman" w:hAnsi="Times New Roman" w:eastAsia="仿宋_GB2312" w:cs="Times New Roman"/>
                <w:spacing w:val="-4"/>
                <w:kern w:val="0"/>
                <w:sz w:val="21"/>
                <w:szCs w:val="21"/>
                <w:lang w:eastAsia="zh-CN"/>
              </w:rPr>
              <w:t>2</w:t>
            </w:r>
            <w:r>
              <w:rPr>
                <w:rFonts w:ascii="Times New Roman" w:hAnsi="Times New Roman" w:eastAsia="仿宋_GB2312" w:cs="Times New Roman"/>
                <w:spacing w:val="-7"/>
                <w:kern w:val="0"/>
                <w:sz w:val="21"/>
                <w:szCs w:val="21"/>
                <w:lang w:eastAsia="zh-CN"/>
              </w:rPr>
              <w:t>项科技创新。</w:t>
            </w:r>
          </w:p>
        </w:tc>
      </w:tr>
      <w:tr>
        <w:tblPrEx>
          <w:tblCellMar>
            <w:top w:w="0" w:type="dxa"/>
            <w:left w:w="0" w:type="dxa"/>
            <w:bottom w:w="0" w:type="dxa"/>
            <w:right w:w="0" w:type="dxa"/>
          </w:tblCellMar>
        </w:tblPrEx>
        <w:trPr>
          <w:trHeight w:val="2118"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杨乐</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5</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zh-CN"/>
              </w:rPr>
              <w:t>研究员</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5"/>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
                <w:kern w:val="0"/>
                <w:sz w:val="21"/>
                <w:szCs w:val="21"/>
                <w:lang w:eastAsia="zh-CN"/>
              </w:rPr>
              <w:t>建立神经系统疾病创新靶点筛选体系，发现星形胶质细胞CXCL12通过CXCR4诱导焦虑症发病的新机制。</w:t>
            </w:r>
            <w:r>
              <w:rPr>
                <w:rFonts w:ascii="Times New Roman" w:hAnsi="Times New Roman" w:eastAsia="仿宋_GB2312" w:cs="Times New Roman"/>
                <w:spacing w:val="-20"/>
                <w:kern w:val="0"/>
                <w:sz w:val="21"/>
                <w:szCs w:val="21"/>
                <w:lang w:eastAsia="zh-CN"/>
              </w:rPr>
              <w:t>对应第</w:t>
            </w:r>
            <w:r>
              <w:rPr>
                <w:rFonts w:ascii="Times New Roman" w:hAnsi="Times New Roman" w:eastAsia="仿宋_GB2312" w:cs="Times New Roman"/>
                <w:spacing w:val="-10"/>
                <w:kern w:val="0"/>
                <w:sz w:val="21"/>
                <w:szCs w:val="21"/>
                <w:lang w:eastAsia="zh-CN"/>
              </w:rPr>
              <w:t xml:space="preserve"> </w:t>
            </w:r>
            <w:r>
              <w:rPr>
                <w:rFonts w:ascii="Times New Roman" w:hAnsi="Times New Roman" w:eastAsia="仿宋_GB2312" w:cs="Times New Roman"/>
                <w:spacing w:val="-9"/>
                <w:kern w:val="0"/>
                <w:sz w:val="21"/>
                <w:szCs w:val="21"/>
                <w:lang w:eastAsia="zh-CN"/>
              </w:rPr>
              <w:t>1</w:t>
            </w:r>
            <w:r>
              <w:rPr>
                <w:rFonts w:ascii="Times New Roman" w:hAnsi="Times New Roman" w:eastAsia="仿宋_GB2312" w:cs="Times New Roman"/>
                <w:spacing w:val="-19"/>
                <w:kern w:val="0"/>
                <w:sz w:val="21"/>
                <w:szCs w:val="21"/>
                <w:lang w:eastAsia="zh-CN"/>
              </w:rPr>
              <w:t>、</w:t>
            </w:r>
            <w:r>
              <w:rPr>
                <w:rFonts w:ascii="Times New Roman" w:hAnsi="Times New Roman" w:eastAsia="仿宋_GB2312" w:cs="Times New Roman"/>
                <w:spacing w:val="-10"/>
                <w:kern w:val="0"/>
                <w:sz w:val="21"/>
                <w:szCs w:val="21"/>
                <w:lang w:eastAsia="zh-CN"/>
              </w:rPr>
              <w:t>2</w:t>
            </w:r>
            <w:r>
              <w:rPr>
                <w:rFonts w:ascii="Times New Roman" w:hAnsi="Times New Roman" w:eastAsia="仿宋_GB2312" w:cs="Times New Roman"/>
                <w:spacing w:val="-19"/>
                <w:kern w:val="0"/>
                <w:sz w:val="21"/>
                <w:szCs w:val="21"/>
                <w:lang w:eastAsia="zh-CN"/>
              </w:rPr>
              <w:t>项学术科技创新。</w:t>
            </w:r>
          </w:p>
        </w:tc>
      </w:tr>
      <w:tr>
        <w:tblPrEx>
          <w:tblCellMar>
            <w:top w:w="0" w:type="dxa"/>
            <w:left w:w="0" w:type="dxa"/>
            <w:bottom w:w="0" w:type="dxa"/>
            <w:right w:w="0" w:type="dxa"/>
          </w:tblCellMar>
        </w:tblPrEx>
        <w:trPr>
          <w:trHeight w:val="1850"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张</w:t>
            </w:r>
            <w:r>
              <w:rPr>
                <w:rFonts w:hint="eastAsia" w:ascii="微软雅黑" w:hAnsi="微软雅黑" w:eastAsia="微软雅黑" w:cs="微软雅黑"/>
                <w:spacing w:val="-13"/>
                <w:kern w:val="0"/>
                <w:sz w:val="21"/>
                <w:szCs w:val="21"/>
                <w:lang w:eastAsia="zh-CN"/>
              </w:rPr>
              <w:t>鹍</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212"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6</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152" w:right="19" w:rightChars="9"/>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3"/>
                <w:kern w:val="0"/>
                <w:sz w:val="21"/>
                <w:szCs w:val="21"/>
                <w:lang w:eastAsia="en-US"/>
              </w:rPr>
              <w:t>副</w:t>
            </w:r>
            <w:r>
              <w:rPr>
                <w:rFonts w:ascii="Times New Roman" w:hAnsi="Times New Roman" w:eastAsia="仿宋_GB2312" w:cs="Times New Roman"/>
                <w:spacing w:val="-7"/>
                <w:kern w:val="0"/>
                <w:sz w:val="21"/>
                <w:szCs w:val="21"/>
                <w:lang w:eastAsia="en-US"/>
              </w:rPr>
              <w:t>教授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8"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4"/>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
                <w:kern w:val="0"/>
                <w:sz w:val="21"/>
                <w:szCs w:val="21"/>
                <w:lang w:eastAsia="zh-CN"/>
              </w:rPr>
              <w:t>发现联合使用大麻素可以显著延长雌激素治疗女性绝经后认知功能障碍的时间窗具有重要作用</w:t>
            </w:r>
            <w:r>
              <w:rPr>
                <w:rFonts w:ascii="Times New Roman" w:hAnsi="Times New Roman" w:eastAsia="仿宋_GB2312" w:cs="Times New Roman"/>
                <w:kern w:val="0"/>
                <w:sz w:val="21"/>
                <w:szCs w:val="21"/>
                <w:lang w:eastAsia="zh-CN"/>
              </w:rPr>
              <w:t>。对</w:t>
            </w:r>
            <w:r>
              <w:rPr>
                <w:rFonts w:ascii="Times New Roman" w:hAnsi="Times New Roman" w:eastAsia="仿宋_GB2312" w:cs="Times New Roman"/>
                <w:spacing w:val="-6"/>
                <w:kern w:val="0"/>
                <w:sz w:val="21"/>
                <w:szCs w:val="21"/>
                <w:lang w:eastAsia="zh-CN"/>
              </w:rPr>
              <w:t>应第</w:t>
            </w:r>
            <w:r>
              <w:rPr>
                <w:rFonts w:ascii="Times New Roman" w:hAnsi="Times New Roman" w:eastAsia="仿宋_GB2312" w:cs="Times New Roman"/>
                <w:spacing w:val="-2"/>
                <w:kern w:val="0"/>
                <w:sz w:val="21"/>
                <w:szCs w:val="21"/>
                <w:lang w:eastAsia="zh-CN"/>
              </w:rPr>
              <w:t>2</w:t>
            </w:r>
            <w:r>
              <w:rPr>
                <w:rFonts w:ascii="Times New Roman" w:hAnsi="Times New Roman" w:eastAsia="仿宋_GB2312" w:cs="Times New Roman"/>
                <w:spacing w:val="-6"/>
                <w:kern w:val="0"/>
                <w:sz w:val="21"/>
                <w:szCs w:val="21"/>
                <w:lang w:eastAsia="zh-CN"/>
              </w:rPr>
              <w:t>项学术科技创新。</w:t>
            </w:r>
          </w:p>
        </w:tc>
      </w:tr>
      <w:tr>
        <w:tblPrEx>
          <w:tblCellMar>
            <w:top w:w="0" w:type="dxa"/>
            <w:left w:w="0" w:type="dxa"/>
            <w:bottom w:w="0" w:type="dxa"/>
            <w:right w:w="0" w:type="dxa"/>
          </w:tblCellMar>
        </w:tblPrEx>
        <w:trPr>
          <w:trHeight w:val="3412"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王欣赏</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7</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en-US"/>
              </w:rPr>
              <w:t>副</w:t>
            </w:r>
            <w:r>
              <w:rPr>
                <w:rFonts w:ascii="Times New Roman" w:hAnsi="Times New Roman" w:eastAsia="仿宋_GB2312" w:cs="Times New Roman"/>
                <w:spacing w:val="-7"/>
                <w:kern w:val="0"/>
                <w:sz w:val="21"/>
                <w:szCs w:val="21"/>
                <w:lang w:eastAsia="zh-CN"/>
              </w:rPr>
              <w:t>教授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4"/>
              <w:ind w:left="97" w:right="19" w:rightChars="9"/>
              <w:jc w:val="left"/>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2"/>
                <w:kern w:val="0"/>
                <w:sz w:val="21"/>
                <w:szCs w:val="21"/>
                <w:lang w:eastAsia="zh-CN"/>
              </w:rPr>
              <w:t>揭示了GPR30在神经保护和学习记忆中的重要作用及潜在机制；发现星形胶质细胞GPR30可通过调控自噬发挥神经保护作用，并通GPR30/PJA1/Serpina3n信号通路参与学习记忆的调节，对应第2项学术科技创新。</w:t>
            </w:r>
          </w:p>
        </w:tc>
      </w:tr>
      <w:tr>
        <w:tblPrEx>
          <w:tblCellMar>
            <w:top w:w="0" w:type="dxa"/>
            <w:left w:w="0" w:type="dxa"/>
            <w:bottom w:w="0" w:type="dxa"/>
            <w:right w:w="0" w:type="dxa"/>
          </w:tblCellMar>
        </w:tblPrEx>
        <w:trPr>
          <w:trHeight w:val="1419"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冯斌</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212" w:right="19" w:rightChars="9"/>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8</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副主任</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zh-CN"/>
              </w:rPr>
              <w:t>主管药师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8"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5"/>
                <w:kern w:val="0"/>
                <w:sz w:val="21"/>
                <w:szCs w:val="21"/>
                <w:lang w:eastAsia="zh-CN"/>
              </w:rPr>
              <w:t>揭示米诺环素抗焦虑及降低神经免疫反应的中枢机制。</w:t>
            </w:r>
            <w:r>
              <w:rPr>
                <w:rFonts w:ascii="Times New Roman" w:hAnsi="Times New Roman" w:eastAsia="仿宋_GB2312" w:cs="Times New Roman"/>
                <w:kern w:val="0"/>
                <w:sz w:val="21"/>
                <w:szCs w:val="21"/>
                <w:lang w:eastAsia="zh-CN"/>
              </w:rPr>
              <w:t>对应第2</w:t>
            </w:r>
            <w:r>
              <w:rPr>
                <w:rFonts w:ascii="Times New Roman" w:hAnsi="Times New Roman" w:eastAsia="仿宋_GB2312" w:cs="Times New Roman"/>
                <w:spacing w:val="-2"/>
                <w:kern w:val="0"/>
                <w:sz w:val="21"/>
                <w:szCs w:val="21"/>
                <w:lang w:eastAsia="zh-CN"/>
              </w:rPr>
              <w:t>项学术科技</w:t>
            </w:r>
            <w:r>
              <w:rPr>
                <w:rFonts w:ascii="Times New Roman" w:hAnsi="Times New Roman" w:eastAsia="仿宋_GB2312" w:cs="Times New Roman"/>
                <w:spacing w:val="-1"/>
                <w:kern w:val="0"/>
                <w:sz w:val="21"/>
                <w:szCs w:val="21"/>
                <w:lang w:eastAsia="zh-CN"/>
              </w:rPr>
              <w:t>创新。</w:t>
            </w:r>
          </w:p>
        </w:tc>
      </w:tr>
      <w:tr>
        <w:tblPrEx>
          <w:tblCellMar>
            <w:top w:w="0" w:type="dxa"/>
            <w:left w:w="0" w:type="dxa"/>
            <w:bottom w:w="0" w:type="dxa"/>
            <w:right w:w="0" w:type="dxa"/>
          </w:tblCellMar>
        </w:tblPrEx>
        <w:trPr>
          <w:trHeight w:val="1277"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张琰</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9</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en-US"/>
              </w:rPr>
              <w:t>主任</w:t>
            </w:r>
            <w:r>
              <w:rPr>
                <w:rFonts w:ascii="Times New Roman" w:hAnsi="Times New Roman" w:eastAsia="仿宋_GB2312" w:cs="Times New Roman"/>
                <w:spacing w:val="-7"/>
                <w:kern w:val="0"/>
                <w:sz w:val="21"/>
                <w:szCs w:val="21"/>
                <w:lang w:eastAsia="zh-CN"/>
              </w:rPr>
              <w:t>药</w:t>
            </w:r>
            <w:r>
              <w:rPr>
                <w:rFonts w:ascii="Times New Roman" w:hAnsi="Times New Roman" w:eastAsia="仿宋_GB2312" w:cs="Times New Roman"/>
                <w:spacing w:val="-13"/>
                <w:kern w:val="0"/>
                <w:sz w:val="21"/>
                <w:szCs w:val="21"/>
                <w:lang w:eastAsia="en-US"/>
              </w:rPr>
              <w:t>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05"/>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kern w:val="0"/>
                <w:sz w:val="21"/>
                <w:szCs w:val="21"/>
                <w:lang w:eastAsia="zh-CN"/>
              </w:rPr>
              <w:t>研发归辛颗粒等院内制剂，以及中药复方与单体转化应用。对应第</w:t>
            </w:r>
            <w:r>
              <w:rPr>
                <w:rFonts w:ascii="Times New Roman" w:hAnsi="Times New Roman" w:eastAsia="仿宋_GB2312" w:cs="Times New Roman"/>
                <w:spacing w:val="-1"/>
                <w:kern w:val="0"/>
                <w:sz w:val="21"/>
                <w:szCs w:val="21"/>
                <w:lang w:eastAsia="zh-CN"/>
              </w:rPr>
              <w:t>3项学术科技创新。</w:t>
            </w:r>
          </w:p>
        </w:tc>
      </w:tr>
      <w:tr>
        <w:tblPrEx>
          <w:tblCellMar>
            <w:top w:w="0" w:type="dxa"/>
            <w:left w:w="0" w:type="dxa"/>
            <w:bottom w:w="0" w:type="dxa"/>
            <w:right w:w="0" w:type="dxa"/>
          </w:tblCellMar>
        </w:tblPrEx>
        <w:trPr>
          <w:trHeight w:val="1840"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郭艳艳</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6"/>
                <w:kern w:val="0"/>
                <w:sz w:val="21"/>
                <w:szCs w:val="21"/>
                <w:lang w:eastAsia="en-US"/>
              </w:rPr>
              <w:t>10</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7"/>
                <w:kern w:val="0"/>
                <w:sz w:val="21"/>
                <w:szCs w:val="21"/>
                <w:lang w:eastAsia="zh-CN"/>
              </w:rPr>
              <w:t>药师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5"/>
              <w:ind w:left="97"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kern w:val="0"/>
                <w:sz w:val="21"/>
                <w:szCs w:val="21"/>
                <w:lang w:eastAsia="zh-CN"/>
              </w:rPr>
              <w:t>发现一系列用于治疗学习记忆障碍和情感障碍的天然小分子并解析其机制。对</w:t>
            </w:r>
            <w:r>
              <w:rPr>
                <w:rFonts w:ascii="Times New Roman" w:hAnsi="Times New Roman" w:eastAsia="仿宋_GB2312" w:cs="Times New Roman"/>
                <w:spacing w:val="-6"/>
                <w:kern w:val="0"/>
                <w:sz w:val="21"/>
                <w:szCs w:val="21"/>
                <w:lang w:eastAsia="zh-CN"/>
              </w:rPr>
              <w:t>应第</w:t>
            </w:r>
            <w:r>
              <w:rPr>
                <w:rFonts w:ascii="Times New Roman" w:hAnsi="Times New Roman" w:eastAsia="仿宋_GB2312" w:cs="Times New Roman"/>
                <w:spacing w:val="-1"/>
                <w:kern w:val="0"/>
                <w:sz w:val="21"/>
                <w:szCs w:val="21"/>
                <w:lang w:eastAsia="zh-CN"/>
              </w:rPr>
              <w:t xml:space="preserve"> </w:t>
            </w:r>
            <w:r>
              <w:rPr>
                <w:rFonts w:ascii="Times New Roman" w:hAnsi="Times New Roman" w:eastAsia="仿宋_GB2312" w:cs="Times New Roman"/>
                <w:spacing w:val="-2"/>
                <w:kern w:val="0"/>
                <w:sz w:val="21"/>
                <w:szCs w:val="21"/>
                <w:lang w:eastAsia="zh-CN"/>
              </w:rPr>
              <w:t>1</w:t>
            </w:r>
            <w:r>
              <w:rPr>
                <w:rFonts w:ascii="Times New Roman" w:hAnsi="Times New Roman" w:eastAsia="仿宋_GB2312" w:cs="Times New Roman"/>
                <w:spacing w:val="-6"/>
                <w:kern w:val="0"/>
                <w:sz w:val="21"/>
                <w:szCs w:val="21"/>
                <w:lang w:eastAsia="zh-CN"/>
              </w:rPr>
              <w:t>、</w:t>
            </w:r>
            <w:r>
              <w:rPr>
                <w:rFonts w:ascii="Times New Roman" w:hAnsi="Times New Roman" w:eastAsia="仿宋_GB2312" w:cs="Times New Roman"/>
                <w:spacing w:val="-3"/>
                <w:kern w:val="0"/>
                <w:sz w:val="21"/>
                <w:szCs w:val="21"/>
                <w:lang w:eastAsia="zh-CN"/>
              </w:rPr>
              <w:t>3</w:t>
            </w:r>
            <w:r>
              <w:rPr>
                <w:rFonts w:ascii="Times New Roman" w:hAnsi="Times New Roman" w:eastAsia="仿宋_GB2312" w:cs="Times New Roman"/>
                <w:spacing w:val="-6"/>
                <w:kern w:val="0"/>
                <w:sz w:val="21"/>
                <w:szCs w:val="21"/>
                <w:lang w:eastAsia="zh-CN"/>
              </w:rPr>
              <w:t>项学术科技创新。</w:t>
            </w:r>
          </w:p>
        </w:tc>
      </w:tr>
      <w:tr>
        <w:tblPrEx>
          <w:tblCellMar>
            <w:top w:w="0" w:type="dxa"/>
            <w:left w:w="0" w:type="dxa"/>
            <w:bottom w:w="0" w:type="dxa"/>
            <w:right w:w="0" w:type="dxa"/>
          </w:tblCellMar>
        </w:tblPrEx>
        <w:trPr>
          <w:trHeight w:val="1266"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孙婷</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11</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主管药师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8"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4"/>
              <w:ind w:right="19" w:rightChars="9"/>
              <w:rPr>
                <w:rFonts w:ascii="Times New Roman" w:hAnsi="Times New Roman" w:eastAsia="仿宋_GB2312" w:cs="Times New Roman"/>
                <w:kern w:val="0"/>
                <w:sz w:val="21"/>
                <w:szCs w:val="21"/>
                <w:lang w:eastAsia="zh-CN"/>
              </w:rPr>
            </w:pPr>
            <w:r>
              <w:rPr>
                <w:rFonts w:ascii="Times New Roman" w:hAnsi="Times New Roman" w:eastAsia="仿宋_GB2312" w:cs="Times New Roman"/>
                <w:spacing w:val="1"/>
                <w:kern w:val="0"/>
                <w:sz w:val="21"/>
                <w:szCs w:val="21"/>
                <w:lang w:eastAsia="zh-CN"/>
              </w:rPr>
              <w:t>发现LXRβ受体作为新药靶点在焦虑抑郁情绪障碍中的重要作用。</w:t>
            </w:r>
            <w:r>
              <w:rPr>
                <w:rFonts w:ascii="Times New Roman" w:hAnsi="Times New Roman" w:eastAsia="仿宋_GB2312" w:cs="Times New Roman"/>
                <w:spacing w:val="-12"/>
                <w:kern w:val="0"/>
                <w:sz w:val="21"/>
                <w:szCs w:val="21"/>
                <w:lang w:eastAsia="zh-CN"/>
              </w:rPr>
              <w:t>对应本项目第</w:t>
            </w:r>
            <w:r>
              <w:rPr>
                <w:rFonts w:ascii="Times New Roman" w:hAnsi="Times New Roman" w:eastAsia="仿宋_GB2312" w:cs="Times New Roman"/>
                <w:spacing w:val="-8"/>
                <w:kern w:val="0"/>
                <w:sz w:val="21"/>
                <w:szCs w:val="21"/>
                <w:lang w:eastAsia="zh-CN"/>
              </w:rPr>
              <w:t>2</w:t>
            </w:r>
            <w:r>
              <w:rPr>
                <w:rFonts w:ascii="Times New Roman" w:hAnsi="Times New Roman" w:eastAsia="仿宋_GB2312" w:cs="Times New Roman"/>
                <w:spacing w:val="-13"/>
                <w:kern w:val="0"/>
                <w:sz w:val="21"/>
                <w:szCs w:val="21"/>
                <w:lang w:eastAsia="zh-CN"/>
              </w:rPr>
              <w:t>项科技创新。</w:t>
            </w:r>
          </w:p>
        </w:tc>
      </w:tr>
      <w:tr>
        <w:tblPrEx>
          <w:tblCellMar>
            <w:top w:w="0" w:type="dxa"/>
            <w:left w:w="0" w:type="dxa"/>
            <w:bottom w:w="0" w:type="dxa"/>
            <w:right w:w="0" w:type="dxa"/>
          </w:tblCellMar>
        </w:tblPrEx>
        <w:trPr>
          <w:trHeight w:val="1991"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en-US"/>
              </w:rPr>
            </w:pPr>
            <w:r>
              <w:rPr>
                <w:rFonts w:ascii="Times New Roman" w:hAnsi="Times New Roman" w:eastAsia="仿宋_GB2312" w:cs="Times New Roman"/>
                <w:spacing w:val="-13"/>
                <w:kern w:val="0"/>
                <w:sz w:val="21"/>
                <w:szCs w:val="21"/>
                <w:lang w:eastAsia="zh-CN"/>
              </w:rPr>
              <w:t>刘安</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9"/>
                <w:kern w:val="0"/>
                <w:sz w:val="21"/>
                <w:szCs w:val="21"/>
                <w:lang w:eastAsia="en-US"/>
              </w:rPr>
            </w:pPr>
            <w:r>
              <w:rPr>
                <w:rFonts w:ascii="Times New Roman" w:hAnsi="Times New Roman" w:eastAsia="仿宋_GB2312" w:cs="Times New Roman"/>
                <w:spacing w:val="-13"/>
                <w:kern w:val="0"/>
                <w:sz w:val="21"/>
                <w:szCs w:val="21"/>
                <w:lang w:eastAsia="zh-CN"/>
              </w:rPr>
              <w:t>12</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en-US"/>
              </w:rPr>
            </w:pPr>
            <w:r>
              <w:rPr>
                <w:rFonts w:ascii="Times New Roman" w:hAnsi="Times New Roman" w:eastAsia="仿宋_GB2312" w:cs="Times New Roman"/>
                <w:spacing w:val="-13"/>
                <w:kern w:val="0"/>
                <w:sz w:val="21"/>
                <w:szCs w:val="21"/>
                <w:lang w:eastAsia="zh-CN"/>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kern w:val="0"/>
                <w:sz w:val="21"/>
                <w:szCs w:val="21"/>
                <w:lang w:eastAsia="en-US"/>
              </w:rPr>
            </w:pPr>
            <w:r>
              <w:rPr>
                <w:rFonts w:ascii="Times New Roman" w:hAnsi="Times New Roman" w:eastAsia="仿宋_GB2312" w:cs="Times New Roman"/>
                <w:spacing w:val="-13"/>
                <w:kern w:val="0"/>
                <w:sz w:val="21"/>
                <w:szCs w:val="21"/>
                <w:lang w:eastAsia="zh-CN"/>
              </w:rPr>
              <w:t>主管药师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5"/>
                <w:kern w:val="0"/>
                <w:sz w:val="21"/>
                <w:szCs w:val="21"/>
                <w:lang w:eastAsia="zh-CN"/>
              </w:rPr>
            </w:pPr>
            <w:r>
              <w:rPr>
                <w:rFonts w:ascii="Times New Roman" w:hAnsi="Times New Roman" w:eastAsia="仿宋_GB2312" w:cs="Times New Roman"/>
                <w:spacing w:val="-13"/>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8" w:right="19" w:rightChars="9"/>
              <w:jc w:val="center"/>
              <w:rPr>
                <w:rFonts w:ascii="Times New Roman" w:hAnsi="Times New Roman" w:eastAsia="仿宋_GB2312" w:cs="Times New Roman"/>
                <w:spacing w:val="-3"/>
                <w:kern w:val="0"/>
                <w:sz w:val="21"/>
                <w:szCs w:val="21"/>
                <w:lang w:eastAsia="en-US"/>
              </w:rPr>
            </w:pPr>
            <w:r>
              <w:rPr>
                <w:rFonts w:ascii="Times New Roman" w:hAnsi="Times New Roman" w:eastAsia="仿宋_GB2312" w:cs="Times New Roman"/>
                <w:spacing w:val="-13"/>
                <w:kern w:val="0"/>
                <w:sz w:val="21"/>
                <w:szCs w:val="21"/>
                <w:lang w:eastAsia="zh-CN"/>
              </w:rPr>
              <w:t>空军军医大学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4"/>
              <w:ind w:right="19" w:rightChars="9" w:firstLine="2" w:firstLineChars="1"/>
              <w:rPr>
                <w:rFonts w:ascii="Times New Roman" w:hAnsi="Times New Roman" w:eastAsia="仿宋_GB2312" w:cs="Times New Roman"/>
                <w:spacing w:val="1"/>
                <w:kern w:val="0"/>
                <w:sz w:val="21"/>
                <w:szCs w:val="21"/>
                <w:lang w:eastAsia="zh-CN"/>
              </w:rPr>
            </w:pPr>
            <w:r>
              <w:rPr>
                <w:rFonts w:ascii="Times New Roman" w:hAnsi="Times New Roman" w:eastAsia="仿宋_GB2312" w:cs="Times New Roman"/>
                <w:spacing w:val="1"/>
                <w:kern w:val="0"/>
                <w:sz w:val="21"/>
                <w:szCs w:val="21"/>
                <w:lang w:eastAsia="zh-CN"/>
              </w:rPr>
              <w:t>发现了新型抗焦虑药物ZBD-2在抗产后抑郁中的重要作用及潜在机制，开展依据靶点的药物设计。对应第2、3项学术科技创新。</w:t>
            </w:r>
          </w:p>
        </w:tc>
      </w:tr>
      <w:tr>
        <w:tblPrEx>
          <w:tblCellMar>
            <w:top w:w="0" w:type="dxa"/>
            <w:left w:w="0" w:type="dxa"/>
            <w:bottom w:w="0" w:type="dxa"/>
            <w:right w:w="0" w:type="dxa"/>
          </w:tblCellMar>
        </w:tblPrEx>
        <w:trPr>
          <w:trHeight w:val="2559"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王敏</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9"/>
                <w:kern w:val="0"/>
                <w:sz w:val="21"/>
                <w:szCs w:val="21"/>
                <w:lang w:eastAsia="en-US"/>
              </w:rPr>
              <w:t>13</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en-US"/>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kern w:val="0"/>
                <w:sz w:val="21"/>
                <w:szCs w:val="21"/>
                <w:lang w:eastAsia="zh-CN"/>
              </w:rPr>
              <w:t>讲师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5"/>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6"/>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3"/>
                <w:kern w:val="0"/>
                <w:sz w:val="21"/>
                <w:szCs w:val="21"/>
                <w:lang w:eastAsia="en-US"/>
              </w:rPr>
              <w:t>空军军</w:t>
            </w:r>
            <w:r>
              <w:rPr>
                <w:rFonts w:ascii="Times New Roman" w:hAnsi="Times New Roman" w:eastAsia="仿宋_GB2312" w:cs="Times New Roman"/>
                <w:spacing w:val="-2"/>
                <w:kern w:val="0"/>
                <w:sz w:val="21"/>
                <w:szCs w:val="21"/>
                <w:lang w:eastAsia="en-US"/>
              </w:rPr>
              <w:t>医大</w:t>
            </w:r>
            <w:r>
              <w:rPr>
                <w:rFonts w:ascii="Times New Roman" w:hAnsi="Times New Roman" w:eastAsia="仿宋_GB2312" w:cs="Times New Roman"/>
                <w:spacing w:val="-13"/>
                <w:kern w:val="0"/>
                <w:sz w:val="21"/>
                <w:szCs w:val="21"/>
                <w:lang w:eastAsia="en-US"/>
              </w:rPr>
              <w:t>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14"/>
              <w:ind w:left="97" w:right="19" w:rightChars="9"/>
              <w:rPr>
                <w:rFonts w:ascii="Times New Roman" w:hAnsi="Times New Roman" w:eastAsia="仿宋_GB2312" w:cs="Times New Roman"/>
                <w:spacing w:val="1"/>
                <w:kern w:val="0"/>
                <w:sz w:val="21"/>
                <w:szCs w:val="21"/>
                <w:lang w:eastAsia="zh-CN"/>
              </w:rPr>
            </w:pPr>
            <w:r>
              <w:rPr>
                <w:rFonts w:ascii="Times New Roman" w:hAnsi="Times New Roman" w:eastAsia="仿宋_GB2312" w:cs="Times New Roman"/>
                <w:spacing w:val="1"/>
                <w:kern w:val="0"/>
                <w:sz w:val="21"/>
                <w:szCs w:val="21"/>
                <w:lang w:eastAsia="zh-CN"/>
              </w:rPr>
              <w:t>发现LXRβ受体作为新药靶点在焦虑抑郁情绪障碍中的重要作用；揭示激活LXRβ受体参与调控突触可塑性、神经炎症的相关机制。</w:t>
            </w:r>
            <w:r>
              <w:rPr>
                <w:rFonts w:ascii="Times New Roman" w:hAnsi="Times New Roman" w:eastAsia="仿宋_GB2312" w:cs="Times New Roman"/>
                <w:kern w:val="0"/>
                <w:sz w:val="21"/>
                <w:szCs w:val="21"/>
                <w:lang w:eastAsia="zh-CN"/>
              </w:rPr>
              <w:t>对</w:t>
            </w:r>
            <w:r>
              <w:rPr>
                <w:rFonts w:ascii="Times New Roman" w:hAnsi="Times New Roman" w:eastAsia="仿宋_GB2312" w:cs="Times New Roman"/>
                <w:spacing w:val="-6"/>
                <w:kern w:val="0"/>
                <w:sz w:val="21"/>
                <w:szCs w:val="21"/>
                <w:lang w:eastAsia="zh-CN"/>
              </w:rPr>
              <w:t>应第</w:t>
            </w:r>
            <w:r>
              <w:rPr>
                <w:rFonts w:ascii="Times New Roman" w:hAnsi="Times New Roman" w:eastAsia="仿宋_GB2312" w:cs="Times New Roman"/>
                <w:spacing w:val="-2"/>
                <w:kern w:val="0"/>
                <w:sz w:val="21"/>
                <w:szCs w:val="21"/>
                <w:lang w:eastAsia="zh-CN"/>
              </w:rPr>
              <w:t>2</w:t>
            </w:r>
            <w:r>
              <w:rPr>
                <w:rFonts w:ascii="Times New Roman" w:hAnsi="Times New Roman" w:eastAsia="仿宋_GB2312" w:cs="Times New Roman"/>
                <w:spacing w:val="-6"/>
                <w:kern w:val="0"/>
                <w:sz w:val="21"/>
                <w:szCs w:val="21"/>
                <w:lang w:eastAsia="zh-CN"/>
              </w:rPr>
              <w:t>项学术科技创新。</w:t>
            </w:r>
          </w:p>
        </w:tc>
      </w:tr>
      <w:tr>
        <w:tblPrEx>
          <w:tblCellMar>
            <w:top w:w="0" w:type="dxa"/>
            <w:left w:w="0" w:type="dxa"/>
            <w:bottom w:w="0" w:type="dxa"/>
            <w:right w:w="0" w:type="dxa"/>
          </w:tblCellMar>
        </w:tblPrEx>
        <w:trPr>
          <w:trHeight w:val="1428"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杨鹏</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14</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副主任药师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空军军医大学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7" w:right="19" w:rightChars="9"/>
              <w:rPr>
                <w:rFonts w:ascii="Times New Roman" w:hAnsi="Times New Roman" w:eastAsia="仿宋_GB2312" w:cs="Times New Roman"/>
                <w:spacing w:val="1"/>
                <w:kern w:val="0"/>
                <w:sz w:val="21"/>
                <w:szCs w:val="21"/>
                <w:lang w:eastAsia="zh-CN"/>
              </w:rPr>
            </w:pPr>
            <w:r>
              <w:rPr>
                <w:rFonts w:ascii="Times New Roman" w:hAnsi="Times New Roman" w:eastAsia="仿宋_GB2312" w:cs="Times New Roman"/>
                <w:kern w:val="0"/>
                <w:sz w:val="21"/>
                <w:szCs w:val="21"/>
                <w:lang w:eastAsia="zh-CN"/>
              </w:rPr>
              <w:t>研发归辛颗粒等院内制剂，以及中药复方与单体转化应用。对应第</w:t>
            </w:r>
            <w:r>
              <w:rPr>
                <w:rFonts w:ascii="Times New Roman" w:hAnsi="Times New Roman" w:eastAsia="仿宋_GB2312" w:cs="Times New Roman"/>
                <w:spacing w:val="-1"/>
                <w:kern w:val="0"/>
                <w:sz w:val="21"/>
                <w:szCs w:val="21"/>
                <w:lang w:eastAsia="zh-CN"/>
              </w:rPr>
              <w:t>3项学术科技创新。</w:t>
            </w:r>
          </w:p>
        </w:tc>
      </w:tr>
      <w:tr>
        <w:tblPrEx>
          <w:tblCellMar>
            <w:top w:w="0" w:type="dxa"/>
            <w:left w:w="0" w:type="dxa"/>
            <w:bottom w:w="0" w:type="dxa"/>
            <w:right w:w="0" w:type="dxa"/>
          </w:tblCellMar>
        </w:tblPrEx>
        <w:trPr>
          <w:trHeight w:val="1419" w:hRule="exact"/>
        </w:trPr>
        <w:tc>
          <w:tcPr>
            <w:tcW w:w="67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李旭波</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15</w:t>
            </w:r>
          </w:p>
        </w:tc>
        <w:tc>
          <w:tcPr>
            <w:tcW w:w="567"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无</w:t>
            </w:r>
          </w:p>
        </w:tc>
        <w:tc>
          <w:tcPr>
            <w:tcW w:w="851"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高级实验师</w:t>
            </w:r>
          </w:p>
        </w:tc>
        <w:tc>
          <w:tcPr>
            <w:tcW w:w="1134"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空军军医大学</w:t>
            </w:r>
          </w:p>
        </w:tc>
        <w:tc>
          <w:tcPr>
            <w:tcW w:w="11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right="19" w:rightChars="9"/>
              <w:jc w:val="center"/>
              <w:rPr>
                <w:rFonts w:ascii="Times New Roman" w:hAnsi="Times New Roman" w:eastAsia="仿宋_GB2312" w:cs="Times New Roman"/>
                <w:spacing w:val="-13"/>
                <w:kern w:val="0"/>
                <w:sz w:val="21"/>
                <w:szCs w:val="21"/>
                <w:lang w:eastAsia="zh-CN"/>
              </w:rPr>
            </w:pPr>
            <w:r>
              <w:rPr>
                <w:rFonts w:ascii="Times New Roman" w:hAnsi="Times New Roman" w:eastAsia="仿宋_GB2312" w:cs="Times New Roman"/>
                <w:spacing w:val="-13"/>
                <w:kern w:val="0"/>
                <w:sz w:val="21"/>
                <w:szCs w:val="21"/>
                <w:lang w:eastAsia="zh-CN"/>
              </w:rPr>
              <w:t>空军军医大学</w:t>
            </w:r>
          </w:p>
        </w:tc>
        <w:tc>
          <w:tcPr>
            <w:tcW w:w="3392" w:type="dxa"/>
            <w:tcBorders>
              <w:top w:val="single" w:color="000000" w:sz="4" w:space="0"/>
              <w:left w:val="single" w:color="000000" w:sz="4" w:space="0"/>
              <w:bottom w:val="single" w:color="000000" w:sz="4" w:space="0"/>
              <w:right w:val="single" w:color="000000" w:sz="4" w:space="0"/>
            </w:tcBorders>
            <w:vAlign w:val="center"/>
          </w:tcPr>
          <w:p>
            <w:pPr>
              <w:autoSpaceDE w:val="0"/>
              <w:autoSpaceDN w:val="0"/>
              <w:ind w:left="97" w:right="19" w:rightChars="9"/>
              <w:rPr>
                <w:rFonts w:ascii="Times New Roman" w:hAnsi="Times New Roman" w:eastAsia="仿宋_GB2312" w:cs="Times New Roman"/>
                <w:spacing w:val="1"/>
                <w:kern w:val="0"/>
                <w:sz w:val="21"/>
                <w:szCs w:val="21"/>
                <w:lang w:eastAsia="zh-CN"/>
              </w:rPr>
            </w:pPr>
            <w:r>
              <w:rPr>
                <w:rFonts w:ascii="Times New Roman" w:hAnsi="Times New Roman" w:eastAsia="仿宋_GB2312" w:cs="Times New Roman"/>
                <w:spacing w:val="1"/>
                <w:kern w:val="0"/>
                <w:sz w:val="21"/>
                <w:szCs w:val="21"/>
                <w:lang w:eastAsia="zh-CN"/>
              </w:rPr>
              <w:t>发现了新型抗焦虑药物ZBD-2在抗产后抑郁的重要作用及潜在机制。对应第2项学术科技创新。</w:t>
            </w:r>
          </w:p>
        </w:tc>
      </w:tr>
    </w:tbl>
    <w:p>
      <w:pPr>
        <w:spacing w:before="156" w:beforeLines="50" w:line="340" w:lineRule="exact"/>
        <w:ind w:firstLine="640" w:firstLineChars="200"/>
        <w:rPr>
          <w:rFonts w:hint="eastAsia" w:ascii="黑体" w:hAnsi="黑体" w:eastAsia="黑体" w:cs="黑体"/>
          <w:sz w:val="32"/>
        </w:rPr>
      </w:pPr>
      <w:r>
        <w:rPr>
          <w:rFonts w:hint="eastAsia" w:ascii="黑体" w:hAnsi="黑体" w:eastAsia="黑体" w:cs="黑体"/>
          <w:sz w:val="32"/>
        </w:rPr>
        <w:t>三、主要完成单位及创新推广贡献</w:t>
      </w:r>
    </w:p>
    <w:p>
      <w:pPr>
        <w:ind w:firstLine="480" w:firstLineChars="200"/>
        <w:rPr>
          <w:rFonts w:ascii="Times New Roman" w:hAnsi="Times New Roman" w:eastAsia="仿宋_GB2312" w:cs="Times New Roman"/>
          <w:sz w:val="24"/>
          <w:szCs w:val="24"/>
        </w:rPr>
      </w:pPr>
      <w:r>
        <w:rPr>
          <w:rFonts w:hint="eastAsia" w:ascii="Times New Roman" w:hAnsi="Times New Roman" w:eastAsia="仿宋_GB2312" w:cs="Times New Roman"/>
          <w:sz w:val="24"/>
          <w:szCs w:val="24"/>
        </w:rPr>
        <w:t>空军军医大学</w:t>
      </w:r>
    </w:p>
    <w:p>
      <w:pPr>
        <w:ind w:firstLine="640" w:firstLineChars="200"/>
        <w:rPr>
          <w:rFonts w:hint="eastAsia" w:ascii="黑体" w:hAnsi="黑体" w:eastAsia="黑体" w:cs="黑体"/>
          <w:sz w:val="32"/>
        </w:rPr>
      </w:pPr>
      <w:r>
        <w:rPr>
          <w:rFonts w:hint="eastAsia" w:ascii="黑体" w:hAnsi="黑体" w:eastAsia="黑体" w:cs="黑体"/>
          <w:sz w:val="32"/>
        </w:rPr>
        <w:t>四、提名者</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陕西省卫生健康委员会</w:t>
      </w:r>
    </w:p>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pStyle w:val="9"/>
        <w:ind w:firstLine="480"/>
        <w:rPr>
          <w:rFonts w:ascii="Times New Roman" w:hAnsi="Times New Roman" w:eastAsia="仿宋_GB2312" w:cs="Times New Roman"/>
          <w:sz w:val="24"/>
          <w:szCs w:val="24"/>
        </w:rPr>
      </w:pPr>
      <w:r>
        <w:rPr>
          <w:rFonts w:hint="eastAsia" w:ascii="Times New Roman" w:hAnsi="Times New Roman" w:eastAsia="仿宋_GB2312" w:cs="Times New Roman"/>
          <w:sz w:val="24"/>
          <w:szCs w:val="24"/>
          <w:lang w:val="en-US" w:eastAsia="zh-CN"/>
        </w:rPr>
        <w:t>拟</w:t>
      </w:r>
      <w:r>
        <w:rPr>
          <w:rFonts w:ascii="Times New Roman" w:hAnsi="Times New Roman" w:eastAsia="仿宋_GB2312" w:cs="Times New Roman"/>
          <w:bCs/>
          <w:spacing w:val="2"/>
          <w:sz w:val="24"/>
          <w:szCs w:val="24"/>
        </w:rPr>
        <w:t>提名该项目为陕西省科技进步奖。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pStyle w:val="9"/>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本项目以临床问题为导向，在国家自然科学基金杰出青年项目、面上项目、青年项目和军队重大新药创制项目等10余项基金资助支持下，基于常见的中枢神经系统疾病共同的中枢病理机制——“突触稳态异常”，结合宏观行为学到微观分子的各种调控技术，建立了完善的创新药物研究平台，包括建立系列的模式动物、脑组织切片与细胞的电生理检测、活细胞工作站、高通量细胞信号检测、靶点垂钓与鉴定、分子对接与目标化合物药效团改构合成等。为中枢新药靶点发现建立并提供了快速、有效和精准的研究体系。项目研究发现并论证了系列调控突触稳态的药物治疗靶点，对临床中认知障碍、情绪障碍、感觉障碍等疾病提出了新的治疗策略。开发了多个药物，部分已进入临床使用。主要学术创新点如下：</w:t>
      </w:r>
    </w:p>
    <w:p>
      <w:pPr>
        <w:pStyle w:val="9"/>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主要创新点一：发现系列神经保护药物作用靶点，为临床治疗认知障碍提供了新策略。</w:t>
      </w:r>
    </w:p>
    <w:p>
      <w:pPr>
        <w:pStyle w:val="9"/>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神经损伤是引起认知障碍的直接病因，目前临床上治疗神经损伤的药物疗效甚微，如何保护神经元是世界性的临床难题。全球主要制药企业投入大量人力、物力、财力，围绕抗氧化剂、抗炎药物、抗凋亡和神经营养因子药物研发均无显著进展。我们课题组深入剖析神经损伤病因，认为其核心是各种诱因引起的神经元死亡导致神经环路与突触传递受阻，因此，治疗认知障碍首先是保护神经元和恢复突触稳态。基于前述创新药物治疗靶点发现体系，我们利用组学、模式动物、行为学表征等分析潜在治疗靶点，深入解析其在神经保护中的作用机制，验证了其在突触稳态中的调控作用，发现雌激素受体GPR30、肿瘤坏死因子受体TNFR2和肝X受体LXRβ可作为神经保护和改善认知障碍的药物靶点，为临床治疗认知障碍提供了新策略，相关研究结果发表于《J Clinic Invest》、《Brain》等权威杂志，受到国际同行的高度评价。</w:t>
      </w:r>
    </w:p>
    <w:p>
      <w:pPr>
        <w:pStyle w:val="9"/>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主要创新点二：确认治疗焦虑抑郁等情感障碍的药物作用靶点，为临床治疗焦虑等提供了理论依据。</w:t>
      </w:r>
    </w:p>
    <w:p>
      <w:pPr>
        <w:pStyle w:val="9"/>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焦虑和抑郁是最为常见的情感障碍，全球发病率逐年上升，严重患者常出现自残、自杀等行为，对个人、家庭和社会带来巨大负担。目前临床治疗药物显现疗效的同时往往伴随着多种副作用，使用受限。此外，临床上仍有约30%的患者接受药物治疗无效，成为难治性焦虑或抑郁，严重影响患者生活质量。寻找新的抗焦虑抗抑郁药物靶点，发掘新的治疗策略仍然是临床亟待解决的难题。我们课题组深入分析，认为兴奋性/抑制性突触传递平衡是维持正常突触稳态的关键，突触稳态失衡是焦虑与抑郁发病的重要机制；恢复突触稳态是治疗难治性焦虑与抑郁的重要手段。基于前述创新药物治疗靶点发现体系，我们发现大麻素受体CB1R、趋化因子受体CXCR4、转位蛋白18（TSPO）可作为调节兴奋/抑制平衡，恢复突触稳态的药物靶点，并以TSPO为靶点开发出小分子药物，相关结果发表于《J Clinic Invest》、《Brain Behav Immun》等权威杂志，受到国际同行的广泛关注。</w:t>
      </w:r>
    </w:p>
    <w:p>
      <w:pPr>
        <w:pStyle w:val="9"/>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主要创新点三：实现三个药物临床转化及应用。</w:t>
      </w:r>
    </w:p>
    <w:p>
      <w:pPr>
        <w:pStyle w:val="9"/>
        <w:ind w:firstLine="480"/>
        <w:rPr>
          <w:rFonts w:ascii="Times New Roman" w:hAnsi="Times New Roman" w:eastAsia="仿宋_GB2312" w:cs="Times New Roman"/>
          <w:sz w:val="24"/>
          <w:szCs w:val="24"/>
        </w:rPr>
      </w:pPr>
      <w:r>
        <w:rPr>
          <w:rFonts w:ascii="Times New Roman" w:hAnsi="Times New Roman" w:eastAsia="仿宋_GB2312" w:cs="Times New Roman"/>
          <w:sz w:val="24"/>
          <w:szCs w:val="24"/>
        </w:rPr>
        <w:t>建立从药物研发到生产的全链条研发平台，获批“全军区域制剂中心”，建立完善药物研发平台，获批 “陕西省中医药管理局重点研究室”和“全军医疗机构制剂研发中心”。结合上述突触稳态治疗药物靶点，利用创新药物设计筛选平台，围绕痛及痛相关负性情绪障碍，开发小分子镇痛新药，获得临床批件1项；针对偏头痛和耳鸣市售药物疗效不足的难题，对中药经典名方进行二次开发，完成药效学评价和临床等效性评价，申报并获批医疗机构制剂文号2项（</w:t>
      </w:r>
      <w:bookmarkStart w:id="3" w:name="OLE_LINK18"/>
      <w:r>
        <w:rPr>
          <w:rFonts w:ascii="Times New Roman" w:hAnsi="Times New Roman" w:eastAsia="仿宋_GB2312" w:cs="Times New Roman"/>
          <w:sz w:val="24"/>
          <w:szCs w:val="24"/>
        </w:rPr>
        <w:t>归辛颗粒与杞黄耳聪胶囊</w:t>
      </w:r>
      <w:bookmarkEnd w:id="3"/>
      <w:r>
        <w:rPr>
          <w:rFonts w:ascii="Times New Roman" w:hAnsi="Times New Roman" w:eastAsia="仿宋_GB2312" w:cs="Times New Roman"/>
          <w:sz w:val="24"/>
          <w:szCs w:val="24"/>
        </w:rPr>
        <w:t>），临床疗效显著。</w:t>
      </w:r>
    </w:p>
    <w:p>
      <w:pPr>
        <w:pStyle w:val="9"/>
        <w:ind w:firstLine="480"/>
        <w:rPr>
          <w:rFonts w:ascii="Times New Roman" w:hAnsi="Times New Roman" w:eastAsia="仿宋_GB2312" w:cs="Times New Roman"/>
          <w:sz w:val="24"/>
          <w:szCs w:val="24"/>
        </w:rPr>
      </w:pPr>
      <w:bookmarkStart w:id="4" w:name="OLE_LINK47"/>
      <w:r>
        <w:rPr>
          <w:rFonts w:ascii="Times New Roman" w:hAnsi="Times New Roman" w:eastAsia="仿宋_GB2312" w:cs="Times New Roman"/>
          <w:sz w:val="24"/>
          <w:szCs w:val="24"/>
        </w:rPr>
        <w:t>本项目共获国家发明专利13项，发表SCI论文65篇，影响因子大于10分论文4篇，其中包括9篇代表性研究成果发表于《J Clinic Invest》、《Brain》等领域高影响力杂志，被他引200次。</w:t>
      </w:r>
      <w:bookmarkEnd w:id="4"/>
      <w:r>
        <w:rPr>
          <w:rFonts w:ascii="Times New Roman" w:hAnsi="Times New Roman" w:eastAsia="仿宋_GB2312" w:cs="Times New Roman"/>
          <w:sz w:val="24"/>
          <w:szCs w:val="24"/>
        </w:rPr>
        <w:t>培养军队科技领军人才和拔尖人才各1人，全军优秀博士论文获得者2人，国家博士后创新计划获得者2人、陕西省青年科技新星2人、陕西省高校科协青年人才托举计划获得者2人。项目组自2016年起在国际、国内学术会议做大会报告12次。</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归辛颗粒</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与</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杞黄耳聪胶囊</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2个院内制剂深受患者好评，</w:t>
      </w:r>
      <w:r>
        <w:rPr>
          <w:rFonts w:hint="eastAsia" w:ascii="Times New Roman" w:hAnsi="Times New Roman" w:eastAsia="仿宋_GB2312" w:cs="Times New Roman"/>
          <w:sz w:val="24"/>
          <w:szCs w:val="24"/>
        </w:rPr>
        <w:t>自2</w:t>
      </w:r>
      <w:r>
        <w:rPr>
          <w:rFonts w:ascii="Times New Roman" w:hAnsi="Times New Roman" w:eastAsia="仿宋_GB2312" w:cs="Times New Roman"/>
          <w:sz w:val="24"/>
          <w:szCs w:val="24"/>
        </w:rPr>
        <w:t>022</w:t>
      </w:r>
      <w:r>
        <w:rPr>
          <w:rFonts w:hint="eastAsia" w:ascii="Times New Roman" w:hAnsi="Times New Roman" w:eastAsia="仿宋_GB2312" w:cs="Times New Roman"/>
          <w:sz w:val="24"/>
          <w:szCs w:val="24"/>
        </w:rPr>
        <w:t>年6月以来</w:t>
      </w:r>
      <w:r>
        <w:rPr>
          <w:rFonts w:ascii="Times New Roman" w:hAnsi="Times New Roman" w:eastAsia="仿宋_GB2312" w:cs="Times New Roman"/>
          <w:sz w:val="24"/>
          <w:szCs w:val="24"/>
        </w:rPr>
        <w:t>销售总计</w:t>
      </w:r>
      <w:r>
        <w:rPr>
          <w:rFonts w:hint="eastAsia" w:ascii="Times New Roman" w:hAnsi="Times New Roman" w:eastAsia="仿宋_GB2312" w:cs="Times New Roman"/>
          <w:sz w:val="24"/>
          <w:szCs w:val="24"/>
        </w:rPr>
        <w:t>2</w:t>
      </w:r>
      <w:r>
        <w:rPr>
          <w:rFonts w:ascii="Times New Roman" w:hAnsi="Times New Roman" w:eastAsia="仿宋_GB2312" w:cs="Times New Roman"/>
          <w:sz w:val="24"/>
          <w:szCs w:val="24"/>
        </w:rPr>
        <w:t>00.54万元，受益患者</w:t>
      </w:r>
      <w:r>
        <w:rPr>
          <w:rFonts w:hint="eastAsia" w:ascii="Times New Roman" w:hAnsi="Times New Roman" w:eastAsia="仿宋_GB2312" w:cs="Times New Roman"/>
          <w:sz w:val="24"/>
          <w:szCs w:val="24"/>
        </w:rPr>
        <w:t>1</w:t>
      </w:r>
      <w:r>
        <w:rPr>
          <w:rFonts w:ascii="Times New Roman" w:hAnsi="Times New Roman" w:eastAsia="仿宋_GB2312" w:cs="Times New Roman"/>
          <w:sz w:val="24"/>
          <w:szCs w:val="24"/>
        </w:rPr>
        <w:t>4884人次。</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ind w:firstLine="488" w:firstLineChars="200"/>
        <w:rPr>
          <w:rFonts w:ascii="Times New Roman" w:hAnsi="Times New Roman" w:eastAsia="仿宋_GB2312" w:cs="Times New Roman"/>
          <w:bCs/>
          <w:spacing w:val="2"/>
          <w:sz w:val="24"/>
        </w:rPr>
      </w:pPr>
      <w:bookmarkStart w:id="5" w:name="OLE_LINK20"/>
      <w:r>
        <w:rPr>
          <w:rFonts w:ascii="Times New Roman" w:hAnsi="Times New Roman" w:eastAsia="仿宋_GB2312" w:cs="Times New Roman"/>
          <w:bCs/>
          <w:spacing w:val="2"/>
          <w:sz w:val="24"/>
        </w:rPr>
        <w:t>1、项目查新报告</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综合国内外相关文献并委托陕西省情报科技研究中心对项目查新点进行对比分析，得出以下结论：国内外未见与本项目创新点内容相同的文献报道。</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2、研究成果的学术性客观评价</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（1）中山大学光华口腔医学院广东省口腔医学重点实验室程斌教授和华南理工大学国家人体组织功能重建工程技术研究施雪涛教授团队，联合在《Innovation (Camb)》（IF=32.1）杂志发表论文，指出我们的研究（</w:t>
      </w:r>
      <w:r>
        <w:rPr>
          <w:rFonts w:ascii="Times New Roman" w:hAnsi="Times New Roman" w:eastAsia="仿宋_GB2312" w:cs="Times New Roman"/>
          <w:bCs/>
          <w:i/>
          <w:iCs/>
          <w:spacing w:val="2"/>
          <w:sz w:val="24"/>
        </w:rPr>
        <w:t>J Clin Invest 2023</w:t>
      </w:r>
      <w:r>
        <w:rPr>
          <w:rFonts w:ascii="Times New Roman" w:hAnsi="Times New Roman" w:eastAsia="仿宋_GB2312" w:cs="Times New Roman"/>
          <w:bCs/>
          <w:spacing w:val="2"/>
          <w:sz w:val="24"/>
        </w:rPr>
        <w:t>）发现下调星形胶质细胞Serpina3n可改善去势小鼠的认知功能，有力支持了他们的研究结论，即恢复牙周组织稳态，通过减少海马中高表达Serpina3n星形胶质细胞的数量来减轻认知能力下降。该团队的研究结果共同提示了Serpina3n可作为治疗认知减退的潜在靶点。</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（2）山东大学生殖医学中心赵跃然教授，在《J Neuroinflamm》（IF=9.3）杂志发表论文，引用本项目的相关研究（</w:t>
      </w:r>
      <w:r>
        <w:rPr>
          <w:rFonts w:ascii="Times New Roman" w:hAnsi="Times New Roman" w:eastAsia="仿宋_GB2312" w:cs="Times New Roman"/>
          <w:bCs/>
          <w:i/>
          <w:iCs/>
          <w:spacing w:val="2"/>
          <w:sz w:val="24"/>
        </w:rPr>
        <w:t>J Clin Invest</w:t>
      </w:r>
      <w:r>
        <w:rPr>
          <w:rFonts w:ascii="Times New Roman" w:hAnsi="Times New Roman" w:eastAsia="仿宋_GB2312" w:cs="Times New Roman"/>
          <w:bCs/>
          <w:spacing w:val="2"/>
          <w:sz w:val="24"/>
        </w:rPr>
        <w:t xml:space="preserve"> 2019），共同证实CB1在长期雌激素替代治疗中的重要作用。此外，美国哈佛大学医学院精神系的Staci A. Gruber教授，在绝经后认知功能障碍研究领域权威杂志《Menopause》评价我们的研究（</w:t>
      </w:r>
      <w:r>
        <w:rPr>
          <w:rFonts w:ascii="Times New Roman" w:hAnsi="Times New Roman" w:eastAsia="仿宋_GB2312" w:cs="Times New Roman"/>
          <w:bCs/>
          <w:i/>
          <w:iCs/>
          <w:spacing w:val="2"/>
          <w:sz w:val="24"/>
        </w:rPr>
        <w:t>J Clin Invest</w:t>
      </w:r>
      <w:r>
        <w:rPr>
          <w:rFonts w:ascii="Times New Roman" w:hAnsi="Times New Roman" w:eastAsia="仿宋_GB2312" w:cs="Times New Roman"/>
          <w:bCs/>
          <w:spacing w:val="2"/>
          <w:sz w:val="24"/>
        </w:rPr>
        <w:t xml:space="preserve"> 2019），充分肯定我们提出的“联合使用大麻素和雌激素治疗绝经后认知功能障碍”具有重要的临床价值。</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kern w:val="0"/>
          <w:sz w:val="24"/>
        </w:rPr>
        <w:t>（3）</w:t>
      </w:r>
      <w:r>
        <w:rPr>
          <w:rFonts w:ascii="Times New Roman" w:hAnsi="Times New Roman" w:eastAsia="仿宋_GB2312" w:cs="Times New Roman"/>
          <w:bCs/>
          <w:spacing w:val="2"/>
          <w:sz w:val="24"/>
        </w:rPr>
        <w:t>瑞士苏黎世大学Matthias Barton教授和美国新墨西哥大学Eric R Prossnitz教授，分别在国际著名期刊《Nat Rev Endocrinol》（IF=40.5）和《Annu Rev Pharmacol Toxicol》（IF=12.5）发表综述性文章，引用本项目的相关研究（</w:t>
      </w:r>
      <w:r>
        <w:rPr>
          <w:rFonts w:ascii="Times New Roman" w:hAnsi="Times New Roman" w:eastAsia="仿宋_GB2312" w:cs="Times New Roman"/>
          <w:bCs/>
          <w:i/>
          <w:iCs/>
          <w:spacing w:val="2"/>
          <w:sz w:val="24"/>
        </w:rPr>
        <w:t>Glia 2020</w:t>
      </w:r>
      <w:r>
        <w:rPr>
          <w:rFonts w:ascii="Times New Roman" w:hAnsi="Times New Roman" w:eastAsia="仿宋_GB2312" w:cs="Times New Roman"/>
          <w:bCs/>
          <w:spacing w:val="2"/>
          <w:sz w:val="24"/>
        </w:rPr>
        <w:t>），肯定了我们有关GPR30通过调控星形胶质细胞自噬而发挥神经保护作用的发现。同时，大连医科大学基础医学院李韶教授，在《Adv Sci (Weinh)》（IF=15.1）发表研究论文，引用该论文中星形胶质细胞自噬与神经炎症的相关发现，评价我们的研究GPR30作为神经保护药物的开发奠定了理论基础。</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kern w:val="0"/>
          <w:sz w:val="24"/>
        </w:rPr>
        <w:t>（4）</w:t>
      </w:r>
      <w:r>
        <w:rPr>
          <w:rFonts w:ascii="Times New Roman" w:hAnsi="Times New Roman" w:eastAsia="仿宋_GB2312" w:cs="Times New Roman"/>
          <w:bCs/>
          <w:spacing w:val="2"/>
          <w:sz w:val="24"/>
        </w:rPr>
        <w:t>加拿大多伦多大学药理学与毒理学系、成瘾和心理健康中心的Jeffrey H. Meyer教授团队，在精神病学顶刊《JAMA Psychiat》（IF=25.8）杂志发表临床研究论文，引用本项目相关研究成果（</w:t>
      </w:r>
      <w:r>
        <w:rPr>
          <w:rFonts w:ascii="Times New Roman" w:hAnsi="Times New Roman" w:eastAsia="仿宋_GB2312" w:cs="Times New Roman"/>
          <w:bCs/>
          <w:i/>
          <w:iCs/>
          <w:spacing w:val="2"/>
          <w:sz w:val="24"/>
        </w:rPr>
        <w:t>Brain Behav Immun</w:t>
      </w:r>
      <w:r>
        <w:rPr>
          <w:rFonts w:ascii="Times New Roman" w:hAnsi="Times New Roman" w:eastAsia="仿宋_GB2312" w:cs="Times New Roman"/>
          <w:bCs/>
          <w:spacing w:val="2"/>
          <w:sz w:val="24"/>
        </w:rPr>
        <w:t xml:space="preserve"> 2016），指出我们关于脂多糖诱发神经炎症导致小鼠焦虑行为的发现为其临床试验奠定了研究基础。美国耶鲁大学医学院的Gerard Sanacora教授和托马斯杰斐逊大学病理学、解剖学和细胞生物学系James S Schwaber教授，分别在神经药理学权威杂志《Neuropsychopharmacol》（IF=7.6）和心理学权威杂志《Neurosci Biobehav Rev》（IF=8.2）上发表综述，评价该工作揭示了星形胶质细胞CXCL12/CXCR4通路在系统性炎症导致焦虑行为中的重要作用。</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kern w:val="0"/>
          <w:sz w:val="24"/>
        </w:rPr>
        <w:t>（5）</w:t>
      </w:r>
      <w:r>
        <w:rPr>
          <w:rFonts w:ascii="Times New Roman" w:hAnsi="Times New Roman" w:eastAsia="仿宋_GB2312" w:cs="Times New Roman"/>
          <w:bCs/>
          <w:spacing w:val="2"/>
          <w:sz w:val="24"/>
        </w:rPr>
        <w:t>美国佛罗里达大学医学院Mohan K. Raizada教授，在心血管顶刊《Circ Res》（IF=20.1）杂志发表综述，指出我们的工作（</w:t>
      </w:r>
      <w:r>
        <w:rPr>
          <w:rFonts w:ascii="Times New Roman" w:hAnsi="Times New Roman" w:eastAsia="仿宋_GB2312" w:cs="Times New Roman"/>
          <w:bCs/>
          <w:i/>
          <w:iCs/>
          <w:spacing w:val="2"/>
          <w:sz w:val="24"/>
        </w:rPr>
        <w:t>Psychopharmacology (Berl)</w:t>
      </w:r>
      <w:r>
        <w:rPr>
          <w:rFonts w:ascii="Times New Roman" w:hAnsi="Times New Roman" w:eastAsia="仿宋_GB2312" w:cs="Times New Roman"/>
          <w:bCs/>
          <w:spacing w:val="2"/>
          <w:sz w:val="24"/>
        </w:rPr>
        <w:t xml:space="preserve"> 2020）发现米诺环素通过调控中枢炎症和肠道菌群发挥抗抑郁作用，对米诺环素新用途开发具有重要推动和启迪作用。</w:t>
      </w:r>
    </w:p>
    <w:p>
      <w:pPr>
        <w:ind w:firstLine="488" w:firstLineChars="200"/>
        <w:rPr>
          <w:rFonts w:ascii="Times New Roman" w:hAnsi="Times New Roman" w:eastAsia="仿宋_GB2312" w:cs="Times New Roman"/>
          <w:bCs/>
          <w:spacing w:val="2"/>
          <w:sz w:val="24"/>
        </w:rPr>
      </w:pPr>
      <w:r>
        <w:rPr>
          <w:rFonts w:ascii="Times New Roman" w:hAnsi="Times New Roman" w:eastAsia="仿宋_GB2312" w:cs="Times New Roman"/>
          <w:bCs/>
          <w:spacing w:val="2"/>
          <w:kern w:val="0"/>
          <w:sz w:val="24"/>
        </w:rPr>
        <w:t>（6）</w:t>
      </w:r>
      <w:r>
        <w:rPr>
          <w:rFonts w:ascii="Times New Roman" w:hAnsi="Times New Roman" w:eastAsia="仿宋_GB2312" w:cs="Times New Roman"/>
          <w:bCs/>
          <w:spacing w:val="2"/>
          <w:sz w:val="24"/>
        </w:rPr>
        <w:t>美国查普曼大学药学院Rennolds S Ostrom教授，在《Physiol Rev》（IF=33.6）杂志发表题为“Physiological roles of mammalian transmembrane adenylyl cyclase isoforms”的综述性文章，连续引用两篇我们关于AC1在慢性内脏痛中作用机制的相关研究（</w:t>
      </w:r>
      <w:r>
        <w:rPr>
          <w:rFonts w:ascii="Times New Roman" w:hAnsi="Times New Roman" w:eastAsia="仿宋_GB2312" w:cs="Times New Roman"/>
          <w:bCs/>
          <w:i/>
          <w:iCs/>
          <w:spacing w:val="2"/>
          <w:sz w:val="24"/>
        </w:rPr>
        <w:t>J Neurochem 2020</w:t>
      </w:r>
      <w:r>
        <w:rPr>
          <w:rFonts w:ascii="Times New Roman" w:hAnsi="Times New Roman" w:eastAsia="仿宋_GB2312" w:cs="Times New Roman"/>
          <w:bCs/>
          <w:spacing w:val="2"/>
          <w:sz w:val="24"/>
        </w:rPr>
        <w:t xml:space="preserve">; </w:t>
      </w:r>
      <w:r>
        <w:rPr>
          <w:rFonts w:ascii="Times New Roman" w:hAnsi="Times New Roman" w:eastAsia="仿宋_GB2312" w:cs="Times New Roman"/>
          <w:bCs/>
          <w:i/>
          <w:iCs/>
          <w:spacing w:val="2"/>
          <w:sz w:val="24"/>
        </w:rPr>
        <w:t xml:space="preserve">Mol Pain </w:t>
      </w:r>
      <w:r>
        <w:rPr>
          <w:rFonts w:ascii="Times New Roman" w:hAnsi="Times New Roman" w:eastAsia="仿宋_GB2312" w:cs="Times New Roman"/>
          <w:bCs/>
          <w:spacing w:val="2"/>
          <w:sz w:val="24"/>
        </w:rPr>
        <w:t>2015），指出我们的研究为治疗内脏痛提供了新策略。</w:t>
      </w:r>
    </w:p>
    <w:bookmarkEnd w:id="5"/>
    <w:p>
      <w:pPr>
        <w:ind w:firstLine="640" w:firstLineChars="200"/>
        <w:rPr>
          <w:rFonts w:hint="eastAsia" w:ascii="黑体" w:hAnsi="黑体" w:eastAsia="黑体" w:cs="黑体"/>
          <w:sz w:val="32"/>
        </w:rPr>
      </w:pPr>
      <w:r>
        <w:rPr>
          <w:rFonts w:hint="eastAsia" w:ascii="黑体" w:hAnsi="黑体" w:eastAsia="黑体" w:cs="黑体"/>
          <w:sz w:val="32"/>
        </w:rPr>
        <w:t>八、应用情况</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重要科学发现在国际国内被广泛认可，揭示相关中枢疾病的病理机制及新药靶点本项目聚焦中枢神经系统常见疾病的中枢机制，发现了系列新的药物靶点，提出了新的药物治疗策略。</w:t>
      </w:r>
      <w:bookmarkStart w:id="6" w:name="OLE_LINK56"/>
      <w:r>
        <w:rPr>
          <w:rFonts w:ascii="Times New Roman" w:hAnsi="Times New Roman" w:eastAsia="仿宋_GB2312" w:cs="Times New Roman"/>
          <w:sz w:val="24"/>
          <w:szCs w:val="24"/>
        </w:rPr>
        <w:t>共发表SCI论文65篇，影响因子大于10分论文4篇，其中包括9篇代表性研究成果发表于《J Clinic Invest》、《Brain》等领域高影响力杂志，被他引200次。</w:t>
      </w:r>
      <w:bookmarkEnd w:id="6"/>
      <w:r>
        <w:rPr>
          <w:rFonts w:ascii="Times New Roman" w:hAnsi="Times New Roman" w:eastAsia="仿宋_GB2312" w:cs="Times New Roman"/>
          <w:sz w:val="24"/>
          <w:szCs w:val="24"/>
        </w:rPr>
        <w:t>本项目研究成果获全军优秀博士论文2篇（2017，2019），受邀在国际、国内共发言交流12次，获得国内外同行高度认可。</w:t>
      </w:r>
    </w:p>
    <w:p>
      <w:pPr>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建立全军制剂研发中心，研发多种院内制剂并进入临床应用，依托研究团队建立了“全军区域制剂中心”，建设经费2900万元。获批陕西省中医药管理局重点研究室，进一步完善院内制剂研发平台。自主研发的</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归辛颗粒</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与</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杞黄耳聪胶囊</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，获国家授权发明专利1项，另有22个院内制剂（神经系统疾病适应症以外）应用于</w:t>
      </w:r>
      <w:r>
        <w:rPr>
          <w:rFonts w:hint="eastAsia" w:ascii="Times New Roman" w:hAnsi="Times New Roman" w:eastAsia="仿宋_GB2312" w:cs="Times New Roman"/>
          <w:sz w:val="24"/>
          <w:szCs w:val="24"/>
        </w:rPr>
        <w:t>空军军医大学第二附属医院</w:t>
      </w:r>
      <w:r>
        <w:rPr>
          <w:rFonts w:ascii="Times New Roman" w:hAnsi="Times New Roman" w:eastAsia="仿宋_GB2312" w:cs="Times New Roman"/>
          <w:sz w:val="24"/>
          <w:szCs w:val="24"/>
        </w:rPr>
        <w:t>，服务广大患者。</w:t>
      </w:r>
    </w:p>
    <w:p>
      <w:pPr>
        <w:ind w:firstLine="640" w:firstLineChars="200"/>
        <w:rPr>
          <w:rFonts w:hint="eastAsia" w:ascii="黑体" w:hAnsi="黑体" w:eastAsia="黑体" w:cs="黑体"/>
          <w:sz w:val="32"/>
        </w:rPr>
      </w:pPr>
      <w:r>
        <w:rPr>
          <w:rFonts w:hint="eastAsia" w:ascii="黑体" w:hAnsi="黑体" w:eastAsia="黑体" w:cs="黑体"/>
          <w:sz w:val="32"/>
        </w:rPr>
        <w:t>九、主要知识产权和标准规范等目录</w:t>
      </w:r>
    </w:p>
    <w:tbl>
      <w:tblPr>
        <w:tblStyle w:val="6"/>
        <w:tblW w:w="5408"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73"/>
        <w:gridCol w:w="698"/>
        <w:gridCol w:w="1782"/>
        <w:gridCol w:w="739"/>
        <w:gridCol w:w="935"/>
        <w:gridCol w:w="850"/>
        <w:gridCol w:w="1230"/>
        <w:gridCol w:w="1493"/>
        <w:gridCol w:w="91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7" w:name="_Hlk171681902"/>
            <w:bookmarkStart w:id="8" w:name="OLE_LINK1"/>
            <w:r>
              <w:rPr>
                <w:rFonts w:ascii="Times New Roman" w:eastAsia="仿宋_GB2312" w:cs="Times New Roman"/>
                <w:sz w:val="21"/>
                <w:szCs w:val="21"/>
              </w:rPr>
              <w:t>序号</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知识产权类别</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知识产权</w:t>
            </w:r>
          </w:p>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具体名称</w:t>
            </w:r>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国家</w:t>
            </w:r>
          </w:p>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（地区）</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授权号</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授权日期</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证书编号</w:t>
            </w:r>
          </w:p>
        </w:tc>
        <w:tc>
          <w:tcPr>
            <w:tcW w:w="810"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权利人</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9" w:name="_Hlk171860311"/>
            <w:r>
              <w:rPr>
                <w:rFonts w:ascii="Times New Roman" w:eastAsia="仿宋_GB2312" w:cs="Times New Roman"/>
                <w:sz w:val="21"/>
                <w:szCs w:val="21"/>
              </w:rPr>
              <w:t>1</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wordWrap w:val="0"/>
              <w:rPr>
                <w:rFonts w:ascii="Times New Roman" w:hAnsi="Times New Roman" w:eastAsia="仿宋_GB2312" w:cs="Times New Roman"/>
                <w:sz w:val="20"/>
              </w:rPr>
            </w:pPr>
            <w:bookmarkStart w:id="10" w:name="OLE_LINK59"/>
            <w:r>
              <w:rPr>
                <w:rFonts w:ascii="Times New Roman" w:hAnsi="Times New Roman" w:eastAsia="仿宋_GB2312" w:cs="Times New Roman"/>
                <w:sz w:val="20"/>
              </w:rPr>
              <w:t>PJA1 mediates the effects of astrocytic GPR30 on learning and memory in female mice</w:t>
            </w:r>
            <w:bookmarkEnd w:id="10"/>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133(18):e165812.</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2023.09.15</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Journal of Clinical Investigation</w:t>
            </w:r>
          </w:p>
        </w:tc>
        <w:tc>
          <w:tcPr>
            <w:tcW w:w="810" w:type="pct"/>
            <w:tcBorders>
              <w:top w:val="single" w:color="auto" w:sz="8" w:space="0"/>
              <w:left w:val="single" w:color="auto" w:sz="8" w:space="0"/>
              <w:bottom w:val="single" w:color="auto" w:sz="8" w:space="0"/>
              <w:right w:val="single" w:color="auto" w:sz="8" w:space="0"/>
            </w:tcBorders>
          </w:tcPr>
          <w:p>
            <w:pPr>
              <w:pStyle w:val="2"/>
              <w:wordWrap w:val="0"/>
              <w:ind w:firstLine="0" w:firstLineChars="0"/>
              <w:rPr>
                <w:rFonts w:ascii="Times New Roman" w:eastAsia="仿宋_GB2312" w:cs="Times New Roman"/>
                <w:sz w:val="20"/>
              </w:rPr>
            </w:pPr>
            <w:bookmarkStart w:id="11" w:name="OLE_LINK76"/>
            <w:r>
              <w:rPr>
                <w:rFonts w:ascii="Times New Roman" w:eastAsia="仿宋_GB2312" w:cs="Times New Roman"/>
                <w:sz w:val="20"/>
              </w:rPr>
              <w:t xml:space="preserve">1.Department of Pharmacology, School of Pharmacy </w:t>
            </w:r>
          </w:p>
          <w:p>
            <w:pPr>
              <w:pStyle w:val="2"/>
              <w:wordWrap w:val="0"/>
              <w:ind w:firstLine="0" w:firstLineChars="0"/>
              <w:rPr>
                <w:rFonts w:ascii="Times New Roman" w:eastAsia="仿宋_GB2312" w:cs="Times New Roman"/>
                <w:sz w:val="20"/>
              </w:rPr>
            </w:pPr>
            <w:r>
              <w:rPr>
                <w:rFonts w:ascii="Times New Roman" w:eastAsia="仿宋_GB2312" w:cs="Times New Roman"/>
                <w:sz w:val="20"/>
              </w:rPr>
              <w:t>2.Precision Pharmacy &amp; Drug Development Center, Department of Pharmacy, Tangdu Hospital,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3.Department of Pharmacy, Northwest Women's and Children's Hospital, Xi'an,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4.Department of Health Management, Tangdu Hospital, Fourth Military Medical University, Xi'an, China.</w:t>
            </w:r>
            <w:bookmarkEnd w:id="11"/>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2" w:name="OLE_LINK52"/>
            <w:r>
              <w:rPr>
                <w:rFonts w:ascii="Times New Roman" w:eastAsia="仿宋_GB2312" w:cs="Times New Roman"/>
                <w:sz w:val="20"/>
              </w:rPr>
              <w:t>Xin-shang Wang, Yong-li Jiang, Ban Feng, Xue Ma, Kun Zhang, Fan Yang, Zhen-guo Liu, Le Yang,</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Jiao Yue, Liang Lu, Da-ke Song, Qing-juan Guo, Jing-yu Qi, Xu-bo Li, Min Wang, Hui-nan Zhang, Jing Huang,Ming-gao Zhao, Shui-bing Liu</w:t>
            </w:r>
            <w:bookmarkEnd w:id="12"/>
          </w:p>
        </w:tc>
      </w:tr>
      <w:bookmarkEnd w:id="9"/>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13" w:name="_Hlk171860423"/>
            <w:r>
              <w:rPr>
                <w:rFonts w:ascii="Times New Roman" w:eastAsia="仿宋_GB2312" w:cs="Times New Roman"/>
                <w:sz w:val="21"/>
                <w:szCs w:val="21"/>
              </w:rPr>
              <w:t>2</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4" w:name="OLE_LINK25"/>
            <w:r>
              <w:rPr>
                <w:rFonts w:ascii="Times New Roman" w:eastAsia="仿宋_GB2312" w:cs="Times New Roman"/>
                <w:sz w:val="20"/>
              </w:rPr>
              <w:t>CB1 agonism prolongs therapeutic window for hormone replacement in ovariectomized mice</w:t>
            </w:r>
            <w:bookmarkEnd w:id="14"/>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129(6):2333-2350.</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2019.05.06</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Journal of Clinical Investigation</w:t>
            </w:r>
          </w:p>
        </w:tc>
        <w:tc>
          <w:tcPr>
            <w:tcW w:w="810" w:type="pct"/>
            <w:tcBorders>
              <w:top w:val="single" w:color="auto" w:sz="8" w:space="0"/>
              <w:left w:val="single" w:color="auto" w:sz="8" w:space="0"/>
              <w:bottom w:val="single" w:color="auto" w:sz="8" w:space="0"/>
              <w:right w:val="single" w:color="auto" w:sz="8" w:space="0"/>
            </w:tcBorders>
          </w:tcPr>
          <w:p>
            <w:pPr>
              <w:pStyle w:val="2"/>
              <w:wordWrap w:val="0"/>
              <w:ind w:firstLine="0" w:firstLineChars="0"/>
              <w:rPr>
                <w:rFonts w:ascii="Times New Roman" w:eastAsia="仿宋_GB2312" w:cs="Times New Roman"/>
                <w:sz w:val="20"/>
              </w:rPr>
            </w:pPr>
            <w:r>
              <w:rPr>
                <w:rFonts w:ascii="Times New Roman" w:eastAsia="仿宋_GB2312" w:cs="Times New Roman"/>
                <w:sz w:val="20"/>
              </w:rPr>
              <w:t>1.Department of Pharmacy, Precision Pharmacy and Drug Development Center, Tangdu Hospital, Fourth Military Medical University, Xi'an, Shaanxi,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2.Department of Pharmacology, School of Pharmacy, Fourth Military Medical University, Xi'an, Shaanxi,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5" w:name="OLE_LINK55"/>
            <w:r>
              <w:rPr>
                <w:rFonts w:ascii="Times New Roman" w:eastAsia="仿宋_GB2312" w:cs="Times New Roman"/>
                <w:sz w:val="20"/>
              </w:rPr>
              <w:t>Kun Zhang, Qi Yang, Le Yang, Yan-Jiao Li, Xin-Shang Wang, Yu-Jiao Li, Rui-Li Dang, Shao-Yu Guan, Yan-Yan Guo, Ting Sun, Yu-Mei Wu, An Liu, Yan Zhang, Shui-Bing Liu, Ming-Gao Zhao</w:t>
            </w:r>
            <w:bookmarkEnd w:id="15"/>
          </w:p>
        </w:tc>
      </w:tr>
      <w:bookmarkEnd w:id="13"/>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3</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6" w:name="OLE_LINK26"/>
            <w:r>
              <w:rPr>
                <w:rFonts w:ascii="Times New Roman" w:eastAsia="仿宋_GB2312" w:cs="Times New Roman"/>
                <w:sz w:val="20"/>
              </w:rPr>
              <w:t>Elevated progranulin contributes to synaptic and learning deficit due to loss of fragile X mental retardation protein</w:t>
            </w:r>
            <w:bookmarkEnd w:id="16"/>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140(12):3215-3232.</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2017.12.01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Brain</w:t>
            </w:r>
          </w:p>
        </w:tc>
        <w:tc>
          <w:tcPr>
            <w:tcW w:w="810" w:type="pct"/>
            <w:tcBorders>
              <w:top w:val="single" w:color="auto" w:sz="8" w:space="0"/>
              <w:left w:val="single" w:color="auto" w:sz="8" w:space="0"/>
              <w:bottom w:val="single" w:color="auto" w:sz="8" w:space="0"/>
              <w:right w:val="single" w:color="auto" w:sz="8" w:space="0"/>
            </w:tcBorders>
          </w:tcPr>
          <w:p>
            <w:pPr>
              <w:pStyle w:val="2"/>
              <w:ind w:firstLine="0" w:firstLineChars="0"/>
              <w:jc w:val="left"/>
              <w:rPr>
                <w:rFonts w:ascii="Times New Roman" w:eastAsia="仿宋_GB2312" w:cs="Times New Roman"/>
                <w:sz w:val="20"/>
              </w:rPr>
            </w:pPr>
            <w:r>
              <w:rPr>
                <w:rFonts w:ascii="Times New Roman" w:eastAsia="仿宋_GB2312" w:cs="Times New Roman"/>
                <w:sz w:val="20"/>
              </w:rPr>
              <w:t>1.Department of Pharmacology, School of Pharmacy, Fourth Military Medical University, Xi'an, China.</w:t>
            </w:r>
          </w:p>
          <w:p>
            <w:pPr>
              <w:pStyle w:val="2"/>
              <w:wordWrap w:val="0"/>
              <w:ind w:firstLine="400"/>
              <w:rPr>
                <w:rFonts w:ascii="Times New Roman" w:eastAsia="仿宋_GB2312" w:cs="Times New Roman"/>
                <w:sz w:val="20"/>
              </w:rPr>
            </w:pPr>
            <w:r>
              <w:rPr>
                <w:rFonts w:ascii="Times New Roman" w:eastAsia="仿宋_GB2312" w:cs="Times New Roman"/>
                <w:sz w:val="20"/>
              </w:rPr>
              <w:t>2.Center for Neuron and Disease, Frontier Institutes of Life Science and of Science and Technology, Xi'an Jiaotong University, Xi'an,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3.Department of Anatomy, Histology and Embryology and K.K. Leung Brain Research Center, Fourth Military Medical University, Xi'an,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Kun Zhang, Yu-Jiao Li, Yan-yan Guo, Kai-Yin Zheng, Qi Yang, Le Yang, Xin-Shang Wang, Qian Song, Tao Chen, Min Zhuo, Ming-Gao Zhao</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4</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7" w:name="OLE_LINK64"/>
            <w:r>
              <w:rPr>
                <w:rFonts w:ascii="Times New Roman" w:eastAsia="仿宋_GB2312" w:cs="Times New Roman"/>
                <w:sz w:val="20"/>
              </w:rPr>
              <w:t>S</w:t>
            </w:r>
            <w:bookmarkStart w:id="18" w:name="OLE_LINK27"/>
            <w:r>
              <w:rPr>
                <w:rFonts w:ascii="Times New Roman" w:eastAsia="仿宋_GB2312" w:cs="Times New Roman"/>
                <w:sz w:val="20"/>
              </w:rPr>
              <w:t>ystemic inflammation induces anxiety disorder through CXCL12/CXCR4 pathway</w:t>
            </w:r>
            <w:bookmarkEnd w:id="17"/>
            <w:bookmarkEnd w:id="18"/>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56:352-62.</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2016.08.01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Brain Behavior and Immunity</w:t>
            </w:r>
          </w:p>
        </w:tc>
        <w:tc>
          <w:tcPr>
            <w:tcW w:w="810" w:type="pct"/>
            <w:tcBorders>
              <w:top w:val="single" w:color="auto" w:sz="8" w:space="0"/>
              <w:left w:val="single" w:color="auto" w:sz="8" w:space="0"/>
              <w:bottom w:val="single" w:color="auto" w:sz="8" w:space="0"/>
              <w:right w:val="single" w:color="auto" w:sz="8" w:space="0"/>
            </w:tcBorders>
          </w:tcPr>
          <w:p>
            <w:pPr>
              <w:pStyle w:val="2"/>
              <w:ind w:firstLine="0" w:firstLineChars="0"/>
              <w:jc w:val="left"/>
              <w:rPr>
                <w:rFonts w:ascii="Times New Roman" w:eastAsia="仿宋_GB2312" w:cs="Times New Roman"/>
                <w:sz w:val="20"/>
              </w:rPr>
            </w:pPr>
            <w:r>
              <w:rPr>
                <w:rFonts w:ascii="Times New Roman" w:eastAsia="仿宋_GB2312" w:cs="Times New Roman"/>
                <w:sz w:val="20"/>
              </w:rPr>
              <w:t>1.Department of Pharmacology, School of Pharmacy, The Fourth Military Medical University, Xi'an, Shaanxi Province PR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 xml:space="preserve">2.Department of Pharmacology, School of Pharmacy, The Fourth Military Medical University, Xi'an, Shaanxi Province PR China. </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3.Department of Pharmacology, School of Pharmacy, The Fourth Military Medical University, Xi'an, Shaanxi Province, PR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Le Yang, Min Wang, Yan-yan Guo, Ting Sun, Yu-jiao  Li, Qi Yang, Kun Zhang, Shui-bing Liu, Ming-gao Zhao, Yu-mei Wu</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5</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19" w:name="OLE_LINK28"/>
            <w:r>
              <w:rPr>
                <w:rFonts w:ascii="Times New Roman" w:eastAsia="仿宋_GB2312" w:cs="Times New Roman"/>
                <w:sz w:val="20"/>
              </w:rPr>
              <w:t>Cyclic AMP-dependent positive feedback signaling pathways in the cortex contributes to visceral pain</w:t>
            </w:r>
            <w:bookmarkEnd w:id="19"/>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153(2):252-263.</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2020.04.01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Journal of Neurochemistry</w:t>
            </w:r>
          </w:p>
        </w:tc>
        <w:tc>
          <w:tcPr>
            <w:tcW w:w="810" w:type="pct"/>
            <w:tcBorders>
              <w:top w:val="single" w:color="auto" w:sz="8" w:space="0"/>
              <w:left w:val="single" w:color="auto" w:sz="8" w:space="0"/>
              <w:bottom w:val="single" w:color="auto" w:sz="8" w:space="0"/>
              <w:right w:val="single" w:color="auto" w:sz="8" w:space="0"/>
            </w:tcBorders>
          </w:tcPr>
          <w:p>
            <w:pPr>
              <w:pStyle w:val="2"/>
              <w:wordWrap w:val="0"/>
              <w:ind w:firstLine="0" w:firstLineChars="0"/>
              <w:rPr>
                <w:rFonts w:ascii="Times New Roman" w:eastAsia="仿宋_GB2312" w:cs="Times New Roman"/>
                <w:sz w:val="20"/>
              </w:rPr>
            </w:pPr>
            <w:r>
              <w:rPr>
                <w:rFonts w:ascii="Times New Roman" w:eastAsia="仿宋_GB2312" w:cs="Times New Roman"/>
                <w:sz w:val="20"/>
              </w:rPr>
              <w:t>1.Precision Pharmacy &amp; Drug Development Center, Department of Pharmacy, Tangdu Hospital,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2.Department of Pharmacology, School of Pharmacy,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3.Department of Physiology, Faculty of Medicine, University of Toronto, Toronto, Ontario, Canada.</w:t>
            </w:r>
          </w:p>
          <w:p>
            <w:pPr>
              <w:pStyle w:val="2"/>
              <w:wordWrap w:val="0"/>
              <w:ind w:firstLine="0" w:firstLineChars="0"/>
              <w:rPr>
                <w:rFonts w:ascii="Times New Roman" w:eastAsia="仿宋_GB2312" w:cs="Times New Roman"/>
                <w:sz w:val="20"/>
              </w:rPr>
            </w:pPr>
            <w:r>
              <w:rPr>
                <w:rFonts w:ascii="Times New Roman" w:eastAsia="仿宋_GB2312" w:cs="Times New Roman"/>
                <w:sz w:val="20"/>
              </w:rPr>
              <w:t>4.Center for Neuron and Disease, Frontier Institutes of Life Science and of Science and Technology, Xi'an Jiaotong University, Xi'an,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5.Department of Anatomy, Histology, Embryology &amp; K. K. Leung Brain Research Centre, Fourth Military Medical University, Xi'an,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Shui-bing Liu, Xin-Shang Wang, Jiao Yue, Le Yang, Xu-hui Li, Li-ning Hu, Jing-shan Lu, Qian Song, Kun Zhang, Qi Yang, Ming-Ming Zhang, Matteo Bernabucci, Ming-Gao Zhao, Min Zhuo</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0" w:name="_Hlk171688360"/>
            <w:r>
              <w:rPr>
                <w:rFonts w:ascii="Times New Roman" w:eastAsia="仿宋_GB2312" w:cs="Times New Roman"/>
                <w:sz w:val="21"/>
                <w:szCs w:val="21"/>
              </w:rPr>
              <w:t>6</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21" w:name="OLE_LINK63"/>
            <w:r>
              <w:rPr>
                <w:rFonts w:ascii="Times New Roman" w:eastAsia="仿宋_GB2312" w:cs="Times New Roman"/>
                <w:sz w:val="20"/>
              </w:rPr>
              <w:t>Activation of G protein-coupled receptor 30 protects neurons by regulating autophagy in astrocytes</w:t>
            </w:r>
            <w:bookmarkEnd w:id="21"/>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68(1):27-43.</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2020.01.01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Glia</w:t>
            </w:r>
          </w:p>
        </w:tc>
        <w:tc>
          <w:tcPr>
            <w:tcW w:w="810" w:type="pct"/>
            <w:tcBorders>
              <w:top w:val="single" w:color="auto" w:sz="8" w:space="0"/>
              <w:left w:val="single" w:color="auto" w:sz="8" w:space="0"/>
              <w:bottom w:val="single" w:color="auto" w:sz="8" w:space="0"/>
              <w:right w:val="single" w:color="auto" w:sz="8" w:space="0"/>
            </w:tcBorders>
          </w:tcPr>
          <w:p>
            <w:pPr>
              <w:pStyle w:val="2"/>
              <w:wordWrap w:val="0"/>
              <w:ind w:firstLine="0" w:firstLineChars="0"/>
              <w:rPr>
                <w:rFonts w:ascii="Times New Roman" w:eastAsia="仿宋_GB2312" w:cs="Times New Roman"/>
                <w:sz w:val="20"/>
              </w:rPr>
            </w:pPr>
            <w:r>
              <w:rPr>
                <w:rFonts w:ascii="Times New Roman" w:eastAsia="仿宋_GB2312" w:cs="Times New Roman"/>
                <w:sz w:val="20"/>
              </w:rPr>
              <w:t>1.Department of Pharmacology, School of Pharmacy,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2.Precision Pharmacy &amp; Drug Development Center, Department of Pharmacy, Tangdu Hospital,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3.Department of Pharmacy, The 154th Central Hospital of PLA, Xinyang,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4.State Key Laboratory of Military Stomatology, Department of pharmacy, School of Stomatology, National Clinical Research Center for Oral Diseases, Shaanxi Engineering Research Center for Dental Materials and Advanced Manufacture, Fourth Military Medical University, Xi'an,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Xin-shang Wang, Jiao Yue, Li-ning Hu, Zhen Tian, Kun Zhang, Le Yang, Hui-Nan Zhang, Yan-yan Guo, Bin Feng, Hai-yan Liu, Yu-mei Wu, Ming-gao Zhao, Shui-Bing Liu</w:t>
            </w:r>
          </w:p>
        </w:tc>
      </w:tr>
      <w:bookmarkEnd w:id="20"/>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2" w:name="_Hlk171688464"/>
            <w:r>
              <w:rPr>
                <w:rFonts w:ascii="Times New Roman" w:eastAsia="仿宋_GB2312" w:cs="Times New Roman"/>
                <w:sz w:val="21"/>
                <w:szCs w:val="21"/>
              </w:rPr>
              <w:t>7</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23" w:name="OLE_LINK65"/>
            <w:r>
              <w:rPr>
                <w:rFonts w:ascii="Times New Roman" w:eastAsia="仿宋_GB2312" w:cs="Times New Roman"/>
                <w:sz w:val="20"/>
              </w:rPr>
              <w:t>Activation of liver X receptor β-enhancing neurogenesis ameliorates cognitive impairment induced by chronic cerebral hypoperfusion</w:t>
            </w:r>
            <w:bookmarkEnd w:id="23"/>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304:21-29.</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2018.06.01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Experimental Neurology</w:t>
            </w:r>
          </w:p>
        </w:tc>
        <w:tc>
          <w:tcPr>
            <w:tcW w:w="810" w:type="pct"/>
            <w:tcBorders>
              <w:top w:val="single" w:color="auto" w:sz="8" w:space="0"/>
              <w:left w:val="single" w:color="auto" w:sz="8" w:space="0"/>
              <w:bottom w:val="single" w:color="auto" w:sz="8" w:space="0"/>
              <w:right w:val="single" w:color="auto" w:sz="8" w:space="0"/>
            </w:tcBorders>
          </w:tcPr>
          <w:p>
            <w:pPr>
              <w:pStyle w:val="2"/>
              <w:ind w:firstLine="0" w:firstLineChars="0"/>
              <w:jc w:val="left"/>
              <w:rPr>
                <w:rFonts w:ascii="Times New Roman" w:eastAsia="仿宋_GB2312" w:cs="Times New Roman"/>
                <w:sz w:val="20"/>
              </w:rPr>
            </w:pPr>
            <w:r>
              <w:rPr>
                <w:rFonts w:ascii="Times New Roman" w:eastAsia="仿宋_GB2312" w:cs="Times New Roman"/>
                <w:sz w:val="20"/>
              </w:rPr>
              <w:t>1.Precision Pharmacy &amp; Drug Development Center, Department of Pharmacy, Tangdu Hospital, Fourth Military Medical University, Xinsi Road 1, Xi'an 710038, Shaanxi Province, PR China; Department of Pharmacology, School of Pharmacy, The Fourth Military Medical University, Xi'an, Shaanxi Province, PR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2.Department of Pharmacology, School of Pharmacy, The Fourth Military Medical University, Xi'an  Shaanxi Province, PR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3.Student Brigade, The Fourth Military Medical University, Xi'an, Shaanxi Province, PR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4.Precision Pharmacy &amp; Drug Development Center, Department of Pharmacy, Tangdu Hospital, Fourth Military Medical University, Xinsi Road 1, Xi'an，Shaanxi Province, PR China.</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 xml:space="preserve">5.Precision Pharmacy &amp; Drug Development Center, Department of Pharmacy, Tangdu Hospital, Fourth Military Medical University, Xinsi Road 1, Xi'an, Shaanxi Province, PR China; Department of Pharmacology, School of Pharmacy, The Fourth Military Medical University, Xi'an, Shaanxi Province, PR China. </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Ting Sun, Yu-jiao Li, Qin-qin Tian, Qi Wu, Dan Feng, Zhe Xue, Yan-yan Guo, Le Yang, Kun Zhang, Ming-gao Zhao, Yu-mei Wu</w:t>
            </w:r>
          </w:p>
        </w:tc>
      </w:tr>
      <w:bookmarkEnd w:id="22"/>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4" w:name="_Hlk171689051"/>
            <w:r>
              <w:rPr>
                <w:rFonts w:ascii="Times New Roman" w:eastAsia="仿宋_GB2312" w:cs="Times New Roman"/>
                <w:sz w:val="21"/>
                <w:szCs w:val="21"/>
              </w:rPr>
              <w:t>8</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25" w:name="OLE_LINK33"/>
            <w:r>
              <w:rPr>
                <w:rFonts w:ascii="Times New Roman" w:eastAsia="仿宋_GB2312" w:cs="Times New Roman"/>
                <w:sz w:val="20"/>
              </w:rPr>
              <w:t>Antidepressant-like effects of translocator protein (18 kDa) ligand ZBD-2 in mouse models of postpartum depression</w:t>
            </w:r>
            <w:bookmarkEnd w:id="25"/>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11(1):12.</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2018.03.05</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Molecular Brain</w:t>
            </w:r>
          </w:p>
        </w:tc>
        <w:tc>
          <w:tcPr>
            <w:tcW w:w="810" w:type="pct"/>
            <w:tcBorders>
              <w:top w:val="single" w:color="auto" w:sz="8" w:space="0"/>
              <w:left w:val="single" w:color="auto" w:sz="8" w:space="0"/>
              <w:bottom w:val="single" w:color="auto" w:sz="8" w:space="0"/>
              <w:right w:val="single" w:color="auto" w:sz="8" w:space="0"/>
            </w:tcBorders>
          </w:tcPr>
          <w:p>
            <w:pPr>
              <w:pStyle w:val="2"/>
              <w:wordWrap w:val="0"/>
              <w:ind w:firstLine="0" w:firstLineChars="0"/>
              <w:rPr>
                <w:rFonts w:ascii="Times New Roman" w:eastAsia="仿宋_GB2312" w:cs="Times New Roman"/>
                <w:sz w:val="20"/>
              </w:rPr>
            </w:pPr>
            <w:r>
              <w:rPr>
                <w:rFonts w:ascii="Times New Roman" w:eastAsia="仿宋_GB2312" w:cs="Times New Roman"/>
                <w:sz w:val="20"/>
              </w:rPr>
              <w:t>1.Precision Pharmacy &amp; Drug Development Center, Tangdu Hospital, Fourth Military Medical University, Xinsi Road 1, Xi'an, ,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2.Department of Pharmacology, School of Pharmacy,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 xml:space="preserve">3.Precision Pharmacy &amp; Drug Development Center, Tangdu Hospital, Fourth Military Medical University, Xinsi Road 1, Xi'an,, China. </w:t>
            </w:r>
          </w:p>
          <w:p>
            <w:pPr>
              <w:pStyle w:val="2"/>
              <w:wordWrap w:val="0"/>
              <w:ind w:firstLine="400"/>
              <w:rPr>
                <w:rFonts w:ascii="Times New Roman" w:eastAsia="仿宋_GB2312" w:cs="Times New Roman"/>
                <w:sz w:val="20"/>
              </w:rPr>
            </w:pPr>
            <w:r>
              <w:rPr>
                <w:rFonts w:ascii="Times New Roman" w:eastAsia="仿宋_GB2312" w:cs="Times New Roman"/>
                <w:sz w:val="20"/>
              </w:rPr>
              <w:t xml:space="preserve">4.Department of Pharmacology, School of Pharmacy, Fourth Military Medical University, Xi'an, , China. </w:t>
            </w:r>
          </w:p>
          <w:p>
            <w:pPr>
              <w:pStyle w:val="2"/>
              <w:wordWrap w:val="0"/>
              <w:ind w:firstLine="0" w:firstLineChars="0"/>
              <w:rPr>
                <w:rFonts w:ascii="Times New Roman" w:eastAsia="仿宋_GB2312" w:cs="Times New Roman"/>
                <w:sz w:val="20"/>
              </w:rPr>
            </w:pPr>
            <w:r>
              <w:rPr>
                <w:rFonts w:ascii="Times New Roman" w:eastAsia="仿宋_GB2312" w:cs="Times New Roman"/>
                <w:sz w:val="20"/>
              </w:rPr>
              <w:t xml:space="preserve">5.Precision Pharmacy &amp; Drug Development Center, Tangdu Hospital, Fourth Military Medical University, Xinsi Road 1, Xi'an, China. </w:t>
            </w:r>
          </w:p>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 xml:space="preserve">6.Department of Pharmacology, School of Pharmacy, Fourth Military Medical University, Xi'an, China. </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Xu-bo Li, An Liu, Le Yang, Kun Zhang, Yu-mei Wu, Ming-gao Zhao, Shui-bing Liu</w:t>
            </w:r>
          </w:p>
        </w:tc>
      </w:tr>
      <w:bookmarkEnd w:id="24"/>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6" w:name="_Hlk171684906"/>
            <w:r>
              <w:rPr>
                <w:rFonts w:ascii="Times New Roman" w:eastAsia="仿宋_GB2312" w:cs="Times New Roman"/>
                <w:sz w:val="21"/>
                <w:szCs w:val="21"/>
              </w:rPr>
              <w:t>9</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论文</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bookmarkStart w:id="27" w:name="OLE_LINK67"/>
            <w:r>
              <w:rPr>
                <w:rFonts w:ascii="Times New Roman" w:eastAsia="仿宋_GB2312" w:cs="Times New Roman"/>
                <w:sz w:val="20"/>
              </w:rPr>
              <w:t>Chronic minocycline treatment exerts antidepressant effect, inhibits neuroinflammation, and modulates gut microbiota in mice</w:t>
            </w:r>
            <w:bookmarkEnd w:id="27"/>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szCs w:val="20"/>
              </w:rPr>
            </w:pPr>
            <w:r>
              <w:rPr>
                <w:rFonts w:ascii="Times New Roman" w:cs="Times New Roman"/>
                <w:sz w:val="20"/>
                <w:szCs w:val="20"/>
              </w:rPr>
              <w:t>237(10):3201-3213.</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szCs w:val="20"/>
              </w:rPr>
            </w:pPr>
            <w:r>
              <w:rPr>
                <w:rFonts w:ascii="Times New Roman" w:cs="Times New Roman"/>
                <w:sz w:val="20"/>
                <w:szCs w:val="20"/>
              </w:rPr>
              <w:t>2020.10.01</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szCs w:val="20"/>
              </w:rPr>
            </w:pPr>
            <w:r>
              <w:rPr>
                <w:rFonts w:ascii="Times New Roman" w:cs="Times New Roman"/>
                <w:sz w:val="20"/>
                <w:szCs w:val="20"/>
              </w:rPr>
              <w:t>Psychopharmacology (Berl)</w:t>
            </w:r>
          </w:p>
        </w:tc>
        <w:tc>
          <w:tcPr>
            <w:tcW w:w="810" w:type="pct"/>
            <w:tcBorders>
              <w:top w:val="single" w:color="auto" w:sz="8" w:space="0"/>
              <w:left w:val="single" w:color="auto" w:sz="8" w:space="0"/>
              <w:bottom w:val="single" w:color="auto" w:sz="8" w:space="0"/>
              <w:right w:val="single" w:color="auto" w:sz="8" w:space="0"/>
            </w:tcBorders>
          </w:tcPr>
          <w:p>
            <w:pPr>
              <w:pStyle w:val="2"/>
              <w:ind w:firstLine="0" w:firstLineChars="0"/>
              <w:jc w:val="left"/>
              <w:rPr>
                <w:rFonts w:ascii="Times New Roman" w:eastAsia="仿宋_GB2312" w:cs="Times New Roman"/>
                <w:sz w:val="20"/>
              </w:rPr>
            </w:pPr>
            <w:r>
              <w:rPr>
                <w:rFonts w:ascii="Times New Roman" w:eastAsia="仿宋_GB2312" w:cs="Times New Roman"/>
                <w:sz w:val="20"/>
              </w:rPr>
              <w:t>1.Department of Neurobiology, College of Basic Medicine,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2.Precision Pharmacy &amp; Drug Development Center, Department of Pharmacy, Tangdu Hospital,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3.State Key Laboratory of Military Stomatology, National Clinical Research Center for Oral Diseases, Shaanxi International Joint Research Center for Oral Diseases, Department of Pharmacy, School of Stomatology,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4.Department of Gastroenterology and Endoscopy Center, No.986 Hospital, Fourth Military Medical University, Xi'an, China.</w:t>
            </w:r>
          </w:p>
          <w:p>
            <w:pPr>
              <w:pStyle w:val="2"/>
              <w:wordWrap w:val="0"/>
              <w:ind w:firstLine="0" w:firstLineChars="0"/>
              <w:rPr>
                <w:rFonts w:ascii="Times New Roman" w:eastAsia="仿宋_GB2312" w:cs="Times New Roman"/>
                <w:sz w:val="20"/>
              </w:rPr>
            </w:pPr>
            <w:r>
              <w:rPr>
                <w:rFonts w:ascii="Times New Roman" w:eastAsia="仿宋_GB2312" w:cs="Times New Roman"/>
                <w:sz w:val="20"/>
              </w:rPr>
              <w:t xml:space="preserve">5.Department of Neurobiology, College of Basic Medicine, Fourth Military Medical University, Xi'an, China. </w:t>
            </w:r>
          </w:p>
          <w:p>
            <w:pPr>
              <w:pStyle w:val="2"/>
              <w:spacing w:line="240" w:lineRule="auto"/>
              <w:ind w:firstLine="0" w:firstLineChars="0"/>
              <w:jc w:val="left"/>
              <w:rPr>
                <w:rFonts w:ascii="Times New Roman" w:eastAsia="仿宋_GB2312" w:cs="Times New Roman"/>
                <w:sz w:val="20"/>
              </w:rPr>
            </w:pPr>
            <w:r>
              <w:rPr>
                <w:rFonts w:ascii="Times New Roman" w:eastAsia="仿宋_GB2312" w:cs="Times New Roman"/>
                <w:sz w:val="20"/>
              </w:rPr>
              <w:t>6.State Key Laboratory of Military Stomatology, National Clinical Research Center for Oral Diseases, Shaanxi International Joint Research Center for Oral Diseases, Department of Pharmacy, School of Stomatology, Fourth Military Medical University, Xi'an, China.</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0"/>
              </w:rPr>
              <w:t>Qi Yang, Li Luo, Ting Sun, Le Yang, Li-fei Cheng, Yan Wang, Qing-qing Liu, An Liu, Hai-yan Liu, Ming-gao Zhao, Sheng-xi Wu, Bin Feng</w:t>
            </w:r>
          </w:p>
        </w:tc>
      </w:tr>
      <w:bookmarkEnd w:id="26"/>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31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8" w:name="_Hlk171860206"/>
            <w:r>
              <w:rPr>
                <w:rFonts w:ascii="Times New Roman" w:eastAsia="仿宋_GB2312" w:cs="Times New Roman"/>
                <w:sz w:val="21"/>
                <w:szCs w:val="21"/>
              </w:rPr>
              <w:t>10</w:t>
            </w:r>
          </w:p>
        </w:tc>
        <w:tc>
          <w:tcPr>
            <w:tcW w:w="379"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0"/>
              </w:rPr>
            </w:pPr>
            <w:r>
              <w:rPr>
                <w:rFonts w:ascii="Times New Roman" w:eastAsia="仿宋_GB2312" w:cs="Times New Roman"/>
                <w:sz w:val="21"/>
                <w:szCs w:val="21"/>
              </w:rPr>
              <w:t>发明专利</w:t>
            </w:r>
          </w:p>
        </w:tc>
        <w:tc>
          <w:tcPr>
            <w:tcW w:w="9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bookmarkStart w:id="29" w:name="OLE_LINK68"/>
            <w:r>
              <w:rPr>
                <w:rFonts w:ascii="Times New Roman" w:eastAsia="仿宋_GB2312" w:cs="Times New Roman"/>
                <w:sz w:val="21"/>
                <w:szCs w:val="21"/>
              </w:rPr>
              <w:t>治疗偏头痛中药复方制剂及其制备工艺</w:t>
            </w:r>
            <w:bookmarkEnd w:id="29"/>
          </w:p>
        </w:tc>
        <w:tc>
          <w:tcPr>
            <w:tcW w:w="40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中国</w:t>
            </w:r>
          </w:p>
        </w:tc>
        <w:tc>
          <w:tcPr>
            <w:tcW w:w="50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ZL200910021239.6</w:t>
            </w:r>
          </w:p>
        </w:tc>
        <w:tc>
          <w:tcPr>
            <w:tcW w:w="461"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2012.11.07</w:t>
            </w:r>
          </w:p>
        </w:tc>
        <w:tc>
          <w:tcPr>
            <w:tcW w:w="667"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第1073279号</w:t>
            </w:r>
          </w:p>
        </w:tc>
        <w:tc>
          <w:tcPr>
            <w:tcW w:w="810"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空军军医大学</w:t>
            </w:r>
          </w:p>
        </w:tc>
        <w:tc>
          <w:tcPr>
            <w:tcW w:w="498" w:type="pct"/>
            <w:tcBorders>
              <w:top w:val="single" w:color="auto" w:sz="8" w:space="0"/>
              <w:left w:val="single" w:color="auto" w:sz="8" w:space="0"/>
              <w:bottom w:val="single" w:color="auto" w:sz="8" w:space="0"/>
              <w:right w:val="single" w:color="auto" w:sz="8" w:space="0"/>
            </w:tcBorders>
          </w:tcPr>
          <w:p>
            <w:pPr>
              <w:pStyle w:val="2"/>
              <w:wordWrap w:val="0"/>
              <w:spacing w:line="240" w:lineRule="auto"/>
              <w:ind w:firstLine="0" w:firstLineChars="0"/>
              <w:rPr>
                <w:rFonts w:ascii="Times New Roman" w:eastAsia="仿宋_GB2312" w:cs="Times New Roman"/>
                <w:sz w:val="21"/>
                <w:szCs w:val="21"/>
              </w:rPr>
            </w:pPr>
            <w:r>
              <w:rPr>
                <w:rFonts w:ascii="Times New Roman" w:eastAsia="仿宋_GB2312" w:cs="Times New Roman"/>
                <w:sz w:val="21"/>
                <w:szCs w:val="21"/>
              </w:rPr>
              <w:t>张琰</w:t>
            </w:r>
            <w:r>
              <w:rPr>
                <w:rFonts w:ascii="Times New Roman" w:eastAsia="仿宋_GB2312" w:cs="Times New Roman"/>
                <w:sz w:val="20"/>
              </w:rPr>
              <w:t>，</w:t>
            </w:r>
            <w:r>
              <w:rPr>
                <w:rFonts w:ascii="Times New Roman" w:eastAsia="仿宋_GB2312" w:cs="Times New Roman"/>
                <w:sz w:val="21"/>
                <w:szCs w:val="21"/>
              </w:rPr>
              <w:t>李柱一</w:t>
            </w:r>
            <w:r>
              <w:rPr>
                <w:rFonts w:ascii="Times New Roman" w:eastAsia="仿宋_GB2312" w:cs="Times New Roman"/>
                <w:sz w:val="20"/>
              </w:rPr>
              <w:t>，</w:t>
            </w:r>
            <w:r>
              <w:rPr>
                <w:rFonts w:ascii="Times New Roman" w:eastAsia="仿宋_GB2312" w:cs="Times New Roman"/>
                <w:sz w:val="21"/>
                <w:szCs w:val="21"/>
              </w:rPr>
              <w:t>苗建亭</w:t>
            </w:r>
            <w:r>
              <w:rPr>
                <w:rFonts w:ascii="Times New Roman" w:eastAsia="仿宋_GB2312" w:cs="Times New Roman"/>
                <w:sz w:val="20"/>
              </w:rPr>
              <w:t>，</w:t>
            </w:r>
            <w:r>
              <w:rPr>
                <w:rFonts w:ascii="Times New Roman" w:eastAsia="仿宋_GB2312" w:cs="Times New Roman"/>
                <w:sz w:val="21"/>
                <w:szCs w:val="21"/>
              </w:rPr>
              <w:t>刘新友</w:t>
            </w:r>
            <w:r>
              <w:rPr>
                <w:rFonts w:ascii="Times New Roman" w:eastAsia="仿宋_GB2312" w:cs="Times New Roman"/>
                <w:sz w:val="20"/>
              </w:rPr>
              <w:t>，</w:t>
            </w:r>
            <w:r>
              <w:rPr>
                <w:rFonts w:ascii="Times New Roman" w:eastAsia="仿宋_GB2312" w:cs="Times New Roman"/>
                <w:sz w:val="21"/>
                <w:szCs w:val="21"/>
              </w:rPr>
              <w:t>刘梅</w:t>
            </w:r>
            <w:r>
              <w:rPr>
                <w:rFonts w:ascii="Times New Roman" w:eastAsia="仿宋_GB2312" w:cs="Times New Roman"/>
                <w:sz w:val="20"/>
              </w:rPr>
              <w:t>，</w:t>
            </w:r>
            <w:r>
              <w:rPr>
                <w:rFonts w:ascii="Times New Roman" w:eastAsia="仿宋_GB2312" w:cs="Times New Roman"/>
                <w:sz w:val="21"/>
                <w:szCs w:val="21"/>
              </w:rPr>
              <w:t>杨鹏</w:t>
            </w:r>
          </w:p>
        </w:tc>
      </w:tr>
      <w:bookmarkEnd w:id="7"/>
      <w:bookmarkEnd w:id="8"/>
      <w:bookmarkEnd w:id="28"/>
    </w:tbl>
    <w:p>
      <w:pPr>
        <w:ind w:firstLine="640" w:firstLineChars="200"/>
        <w:rPr>
          <w:rFonts w:hint="eastAsia" w:ascii="黑体" w:hAnsi="黑体" w:eastAsia="黑体" w:cs="黑体"/>
          <w:sz w:val="32"/>
        </w:rPr>
      </w:pPr>
      <w:r>
        <w:rPr>
          <w:rFonts w:hint="eastAsia" w:ascii="黑体" w:hAnsi="黑体" w:eastAsia="黑体" w:cs="黑体"/>
          <w:sz w:val="32"/>
        </w:rPr>
        <w:t>十、完成人合作关系说明</w:t>
      </w:r>
    </w:p>
    <w:p>
      <w:pPr>
        <w:pStyle w:val="9"/>
        <w:keepNext w:val="0"/>
        <w:keepLines w:val="0"/>
        <w:pageBreakBefore w:val="0"/>
        <w:widowControl w:val="0"/>
        <w:kinsoku/>
        <w:wordWrap/>
        <w:overflowPunct/>
        <w:topLinePunct w:val="0"/>
        <w:autoSpaceDE/>
        <w:autoSpaceDN/>
        <w:bidi w:val="0"/>
        <w:adjustRightInd/>
        <w:snapToGrid/>
        <w:ind w:firstLine="488"/>
        <w:textAlignment w:val="auto"/>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本项目组所有成员均来自空军军医大学，包括第二附属医院、第三附属医院药剂科课题组和药学院药理学教研室神经药理课题组。在本项目中第一完成人招明高教授与刘水冰教授合作，在雌激素GPR30受体用于中枢机制研究中开展合作，共同署名发表SCI论文，申报专利；与吴玉梅教授合作，指导王敏讲师在焦虑机制研究中共同署名发表SCI论文，申报专利；与张琰主任药师共同署名发表SCI论文，指导杨鹏副教授共同开发归辛颗粒等院内制剂，在临床上积极推广偏头痛等新治疗策略。</w:t>
      </w:r>
    </w:p>
    <w:p>
      <w:pPr>
        <w:pStyle w:val="9"/>
        <w:keepNext w:val="0"/>
        <w:keepLines w:val="0"/>
        <w:pageBreakBefore w:val="0"/>
        <w:widowControl w:val="0"/>
        <w:kinsoku/>
        <w:wordWrap/>
        <w:overflowPunct/>
        <w:topLinePunct w:val="0"/>
        <w:autoSpaceDE/>
        <w:autoSpaceDN/>
        <w:bidi w:val="0"/>
        <w:adjustRightInd/>
        <w:snapToGrid/>
        <w:ind w:firstLine="488"/>
        <w:textAlignment w:val="auto"/>
        <w:rPr>
          <w:rFonts w:ascii="Times New Roman" w:hAnsi="Times New Roman" w:eastAsia="仿宋_GB2312" w:cs="Times New Roman"/>
          <w:bCs/>
          <w:spacing w:val="2"/>
          <w:sz w:val="24"/>
        </w:rPr>
      </w:pPr>
      <w:r>
        <w:rPr>
          <w:rFonts w:ascii="Times New Roman" w:hAnsi="Times New Roman" w:eastAsia="仿宋_GB2312" w:cs="Times New Roman"/>
          <w:bCs/>
          <w:spacing w:val="2"/>
          <w:sz w:val="24"/>
        </w:rPr>
        <w:t>第一完成人招明高教授作为博士研究生导师，指导杨奇副教授、张</w:t>
      </w:r>
      <w:r>
        <w:rPr>
          <w:rFonts w:hint="eastAsia" w:ascii="微软雅黑" w:hAnsi="微软雅黑" w:eastAsia="微软雅黑" w:cs="微软雅黑"/>
          <w:bCs/>
          <w:spacing w:val="2"/>
          <w:sz w:val="24"/>
        </w:rPr>
        <w:t>鹍</w:t>
      </w:r>
      <w:r>
        <w:rPr>
          <w:rFonts w:hint="eastAsia" w:ascii="仿宋_GB2312" w:hAnsi="仿宋_GB2312" w:eastAsia="仿宋_GB2312" w:cs="仿宋_GB2312"/>
          <w:bCs/>
          <w:spacing w:val="2"/>
          <w:sz w:val="24"/>
        </w:rPr>
        <w:t>副教授、杨乐研究员、王欣赏副教授、冯斌主管药师、孙婷主管药师、郭艳艳药师、李旭波高级实验师，开展认知障碍、情绪障碍、疼痛防治等领域研究工作，共同发表</w:t>
      </w:r>
      <w:r>
        <w:rPr>
          <w:rFonts w:ascii="Times New Roman" w:hAnsi="Times New Roman" w:eastAsia="仿宋_GB2312" w:cs="Times New Roman"/>
          <w:bCs/>
          <w:spacing w:val="2"/>
          <w:sz w:val="24"/>
        </w:rPr>
        <w:t>SCI论文。刘安主管药师协助建立创新药物设计筛选平台，与李旭波高级实验师，在第一完成人招明高教授与</w:t>
      </w:r>
      <w:bookmarkStart w:id="30" w:name="_GoBack"/>
      <w:bookmarkEnd w:id="30"/>
      <w:r>
        <w:rPr>
          <w:rFonts w:ascii="Times New Roman" w:hAnsi="Times New Roman" w:eastAsia="仿宋_GB2312" w:cs="Times New Roman"/>
          <w:bCs/>
          <w:spacing w:val="2"/>
          <w:sz w:val="24"/>
        </w:rPr>
        <w:t xml:space="preserve"> 刘水冰教授的指导下发表SCI论文。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32F"/>
    <w:rsid w:val="0000341A"/>
    <w:rsid w:val="0000685E"/>
    <w:rsid w:val="000210C7"/>
    <w:rsid w:val="00044095"/>
    <w:rsid w:val="0005076F"/>
    <w:rsid w:val="00051AF7"/>
    <w:rsid w:val="000553F1"/>
    <w:rsid w:val="00090524"/>
    <w:rsid w:val="000B0874"/>
    <w:rsid w:val="000C333F"/>
    <w:rsid w:val="000C653B"/>
    <w:rsid w:val="000E12A7"/>
    <w:rsid w:val="000E2BD1"/>
    <w:rsid w:val="000E53E4"/>
    <w:rsid w:val="000F1138"/>
    <w:rsid w:val="000F278B"/>
    <w:rsid w:val="000F3FF6"/>
    <w:rsid w:val="00103235"/>
    <w:rsid w:val="00103AB6"/>
    <w:rsid w:val="00114F77"/>
    <w:rsid w:val="00140503"/>
    <w:rsid w:val="0014707E"/>
    <w:rsid w:val="00166075"/>
    <w:rsid w:val="001729A2"/>
    <w:rsid w:val="001A3A0A"/>
    <w:rsid w:val="001F7694"/>
    <w:rsid w:val="002060C4"/>
    <w:rsid w:val="00210530"/>
    <w:rsid w:val="00212DEA"/>
    <w:rsid w:val="00237EC4"/>
    <w:rsid w:val="0024045E"/>
    <w:rsid w:val="0024375D"/>
    <w:rsid w:val="00250ED2"/>
    <w:rsid w:val="00252F1A"/>
    <w:rsid w:val="002757D1"/>
    <w:rsid w:val="00296434"/>
    <w:rsid w:val="002A0C76"/>
    <w:rsid w:val="002E0D00"/>
    <w:rsid w:val="002E65A3"/>
    <w:rsid w:val="00313325"/>
    <w:rsid w:val="00344A7A"/>
    <w:rsid w:val="00354B48"/>
    <w:rsid w:val="0037462D"/>
    <w:rsid w:val="00384559"/>
    <w:rsid w:val="003A608A"/>
    <w:rsid w:val="003B37C5"/>
    <w:rsid w:val="003C70FB"/>
    <w:rsid w:val="003E5DC8"/>
    <w:rsid w:val="004163E9"/>
    <w:rsid w:val="00427C27"/>
    <w:rsid w:val="00432E30"/>
    <w:rsid w:val="00446985"/>
    <w:rsid w:val="00446DCA"/>
    <w:rsid w:val="00450279"/>
    <w:rsid w:val="0045753E"/>
    <w:rsid w:val="004A6EC2"/>
    <w:rsid w:val="004C7B5E"/>
    <w:rsid w:val="004F1BAC"/>
    <w:rsid w:val="004F4657"/>
    <w:rsid w:val="00513E97"/>
    <w:rsid w:val="005344AD"/>
    <w:rsid w:val="005451C8"/>
    <w:rsid w:val="00545D23"/>
    <w:rsid w:val="005572EF"/>
    <w:rsid w:val="00564714"/>
    <w:rsid w:val="00575F9E"/>
    <w:rsid w:val="00584595"/>
    <w:rsid w:val="005A2663"/>
    <w:rsid w:val="005B2FD0"/>
    <w:rsid w:val="005B62FF"/>
    <w:rsid w:val="005D530F"/>
    <w:rsid w:val="005D62BA"/>
    <w:rsid w:val="005E4A93"/>
    <w:rsid w:val="005E4D57"/>
    <w:rsid w:val="00612C67"/>
    <w:rsid w:val="006271B9"/>
    <w:rsid w:val="0063432F"/>
    <w:rsid w:val="00637542"/>
    <w:rsid w:val="0066260F"/>
    <w:rsid w:val="00667E75"/>
    <w:rsid w:val="006842EC"/>
    <w:rsid w:val="006A49A9"/>
    <w:rsid w:val="006E71C6"/>
    <w:rsid w:val="00730DB3"/>
    <w:rsid w:val="007562D4"/>
    <w:rsid w:val="0079245A"/>
    <w:rsid w:val="00793B7E"/>
    <w:rsid w:val="007C3206"/>
    <w:rsid w:val="007E38C8"/>
    <w:rsid w:val="007E72C4"/>
    <w:rsid w:val="007E7D6A"/>
    <w:rsid w:val="007F15B7"/>
    <w:rsid w:val="008114A5"/>
    <w:rsid w:val="0082327D"/>
    <w:rsid w:val="00854E44"/>
    <w:rsid w:val="0086278B"/>
    <w:rsid w:val="00862D08"/>
    <w:rsid w:val="00887F87"/>
    <w:rsid w:val="008965D2"/>
    <w:rsid w:val="008A48DD"/>
    <w:rsid w:val="008A770C"/>
    <w:rsid w:val="008D49D6"/>
    <w:rsid w:val="008F6C1E"/>
    <w:rsid w:val="00943EA7"/>
    <w:rsid w:val="00946FAD"/>
    <w:rsid w:val="00947B04"/>
    <w:rsid w:val="00952C22"/>
    <w:rsid w:val="00963B04"/>
    <w:rsid w:val="009746A2"/>
    <w:rsid w:val="00993576"/>
    <w:rsid w:val="009A6039"/>
    <w:rsid w:val="009D5B5B"/>
    <w:rsid w:val="009D5EB6"/>
    <w:rsid w:val="00A00504"/>
    <w:rsid w:val="00A176C0"/>
    <w:rsid w:val="00A2543E"/>
    <w:rsid w:val="00A30D7F"/>
    <w:rsid w:val="00A32C34"/>
    <w:rsid w:val="00A40825"/>
    <w:rsid w:val="00A41E3A"/>
    <w:rsid w:val="00AB2873"/>
    <w:rsid w:val="00AD1FE8"/>
    <w:rsid w:val="00AD6AA8"/>
    <w:rsid w:val="00AF0CE5"/>
    <w:rsid w:val="00AF3AD3"/>
    <w:rsid w:val="00B0215F"/>
    <w:rsid w:val="00B265E3"/>
    <w:rsid w:val="00B40CB5"/>
    <w:rsid w:val="00B678F1"/>
    <w:rsid w:val="00B718D9"/>
    <w:rsid w:val="00B76E55"/>
    <w:rsid w:val="00B83A5D"/>
    <w:rsid w:val="00B85E33"/>
    <w:rsid w:val="00B86C76"/>
    <w:rsid w:val="00B942FC"/>
    <w:rsid w:val="00BC5B77"/>
    <w:rsid w:val="00BF7C3A"/>
    <w:rsid w:val="00C25290"/>
    <w:rsid w:val="00C25554"/>
    <w:rsid w:val="00C45B43"/>
    <w:rsid w:val="00C60592"/>
    <w:rsid w:val="00C6739F"/>
    <w:rsid w:val="00C914F1"/>
    <w:rsid w:val="00C97A09"/>
    <w:rsid w:val="00CD5A50"/>
    <w:rsid w:val="00CE0E67"/>
    <w:rsid w:val="00CE15FE"/>
    <w:rsid w:val="00CE17E8"/>
    <w:rsid w:val="00CE4AC1"/>
    <w:rsid w:val="00D00E3D"/>
    <w:rsid w:val="00D02CEC"/>
    <w:rsid w:val="00D139E7"/>
    <w:rsid w:val="00D15952"/>
    <w:rsid w:val="00D21293"/>
    <w:rsid w:val="00D23B12"/>
    <w:rsid w:val="00D411B3"/>
    <w:rsid w:val="00D475B9"/>
    <w:rsid w:val="00D737EE"/>
    <w:rsid w:val="00D869A6"/>
    <w:rsid w:val="00D918B3"/>
    <w:rsid w:val="00D96D14"/>
    <w:rsid w:val="00DA1C61"/>
    <w:rsid w:val="00DB2BFC"/>
    <w:rsid w:val="00DB7B74"/>
    <w:rsid w:val="00DE0035"/>
    <w:rsid w:val="00DE5C7C"/>
    <w:rsid w:val="00E109A8"/>
    <w:rsid w:val="00E31DFA"/>
    <w:rsid w:val="00E405E6"/>
    <w:rsid w:val="00E639CA"/>
    <w:rsid w:val="00E648CF"/>
    <w:rsid w:val="00E7014E"/>
    <w:rsid w:val="00E7528E"/>
    <w:rsid w:val="00E75464"/>
    <w:rsid w:val="00E8564E"/>
    <w:rsid w:val="00EB5EA7"/>
    <w:rsid w:val="00EC1915"/>
    <w:rsid w:val="00EF1FB6"/>
    <w:rsid w:val="00F100E7"/>
    <w:rsid w:val="00F15E22"/>
    <w:rsid w:val="00F4727F"/>
    <w:rsid w:val="00F7008E"/>
    <w:rsid w:val="00F71B57"/>
    <w:rsid w:val="00F81973"/>
    <w:rsid w:val="00F82A3B"/>
    <w:rsid w:val="00FB476C"/>
    <w:rsid w:val="00FD5ED2"/>
    <w:rsid w:val="00FE045A"/>
    <w:rsid w:val="39222869"/>
    <w:rsid w:val="46F52558"/>
    <w:rsid w:val="77A52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pPr>
      <w:spacing w:line="360" w:lineRule="auto"/>
      <w:ind w:firstLine="480" w:firstLineChars="200"/>
    </w:pPr>
    <w:rPr>
      <w:rFonts w:ascii="仿宋_GB2312" w:hAnsi="Times New Roman"/>
      <w:sz w:val="24"/>
    </w:rPr>
  </w:style>
  <w:style w:type="paragraph" w:styleId="3">
    <w:name w:val="Balloon Text"/>
    <w:basedOn w:val="1"/>
    <w:link w:val="15"/>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qFormat/>
    <w:uiPriority w:val="34"/>
    <w:pPr>
      <w:ind w:firstLine="420" w:firstLineChars="200"/>
    </w:pPr>
  </w:style>
  <w:style w:type="character" w:customStyle="1" w:styleId="10">
    <w:name w:val="纯文本 字符"/>
    <w:link w:val="2"/>
    <w:qFormat/>
    <w:uiPriority w:val="0"/>
    <w:rPr>
      <w:rFonts w:ascii="仿宋_GB2312" w:hAnsi="Times New Roman"/>
      <w:sz w:val="24"/>
    </w:rPr>
  </w:style>
  <w:style w:type="character" w:customStyle="1" w:styleId="11">
    <w:name w:val="纯文本 Char"/>
    <w:basedOn w:val="8"/>
    <w:semiHidden/>
    <w:qFormat/>
    <w:uiPriority w:val="99"/>
    <w:rPr>
      <w:rFonts w:ascii="宋体" w:hAnsi="Courier New" w:eastAsia="宋体" w:cs="Courier New"/>
      <w:szCs w:val="21"/>
    </w:rPr>
  </w:style>
  <w:style w:type="character" w:customStyle="1" w:styleId="12">
    <w:name w:val="页眉 字符"/>
    <w:basedOn w:val="8"/>
    <w:link w:val="5"/>
    <w:uiPriority w:val="99"/>
    <w:rPr>
      <w:sz w:val="18"/>
      <w:szCs w:val="18"/>
    </w:rPr>
  </w:style>
  <w:style w:type="character" w:customStyle="1" w:styleId="13">
    <w:name w:val="页脚 字符"/>
    <w:basedOn w:val="8"/>
    <w:link w:val="4"/>
    <w:qFormat/>
    <w:uiPriority w:val="99"/>
    <w:rPr>
      <w:sz w:val="18"/>
      <w:szCs w:val="18"/>
    </w:rPr>
  </w:style>
  <w:style w:type="table" w:customStyle="1" w:styleId="14">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5">
    <w:name w:val="批注框文本 字符"/>
    <w:basedOn w:val="8"/>
    <w:link w:val="3"/>
    <w:semiHidden/>
    <w:qFormat/>
    <w:uiPriority w:val="99"/>
    <w:rPr>
      <w:sz w:val="18"/>
      <w:szCs w:val="18"/>
    </w:rPr>
  </w:style>
  <w:style w:type="paragraph" w:customStyle="1" w:styleId="1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9AAF85-85C6-42F3-978C-5D6AE23D2530}">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20</Pages>
  <Words>2107</Words>
  <Characters>12012</Characters>
  <Lines>100</Lines>
  <Paragraphs>28</Paragraphs>
  <TotalTime>2</TotalTime>
  <ScaleCrop>false</ScaleCrop>
  <LinksUpToDate>false</LinksUpToDate>
  <CharactersWithSpaces>14091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2024-07-15T00:21:00Z</dcterms:created>
  <dc:creator>NTKO</dc:creator>
  <cp:lastModifiedBy>陕西省卫生健康委员会</cp:lastModifiedBy>
  <dcterms:modified xsi:type="dcterms:W3CDTF">2024-07-15T01:19:18Z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