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hint="eastAsia" w:ascii="等线" w:hAnsi="等线"/>
          <w:szCs w:val="21"/>
        </w:rPr>
      </w:pPr>
      <w:r>
        <w:t xml:space="preserve"> </w:t>
      </w:r>
    </w:p>
    <w:p>
      <w:pPr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pacing w:val="-20"/>
          <w:sz w:val="44"/>
          <w:szCs w:val="44"/>
        </w:rPr>
        <w:t>授予高新区管委会行政许可事项清单（共19项）</w:t>
      </w:r>
    </w:p>
    <w:bookmarkEnd w:id="0"/>
    <w:p>
      <w:pPr>
        <w:jc w:val="center"/>
        <w:rPr>
          <w:rFonts w:hint="eastAsia" w:ascii="等线" w:hAnsi="等线"/>
          <w:szCs w:val="21"/>
        </w:rPr>
      </w:pPr>
      <w:r>
        <w:t xml:space="preserve"> </w:t>
      </w:r>
    </w:p>
    <w:tbl>
      <w:tblPr>
        <w:tblStyle w:val="5"/>
        <w:tblW w:w="886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178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序号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事项名称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2"/>
                <w:sz w:val="24"/>
              </w:rPr>
            </w:pPr>
            <w:r>
              <w:rPr>
                <w:rFonts w:hint="eastAsia" w:ascii="黑体" w:hAnsi="黑体" w:eastAsia="黑体"/>
                <w:bCs/>
                <w:kern w:val="0"/>
                <w:sz w:val="24"/>
              </w:rPr>
              <w:t>市级主管部门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固定资产投资项目节能审查（耗能5000吨标准煤/年以下）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市发改委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建筑工程施工许可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市住建局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建设工程消防设计审查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4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建设工程消防验收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5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市政设施建设类审批</w:t>
            </w:r>
          </w:p>
        </w:tc>
        <w:tc>
          <w:tcPr>
            <w:tcW w:w="181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市城管执法局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6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改变绿化规划、绿化用地的使用性质审批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7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工程建设涉及城市绿地、树木审批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8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设置大型户外广告及在城市建筑物、设施上悬挂、张贴宣传品审批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9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临时性建筑物搭建、堆放物料、占道施工审批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10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新建、改建、扩建燃气工程核准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11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单位、组织和个人投资建设除城市道路外的其他市政公用设施的审批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12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临时占用城市道路设置商业摊点、电话亭、宣传娱乐活动点、机动车停车场、非机动车保管站和堆放物料、施工作业的批准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13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建设工程施工需要迁移、改建排水、防洪设施批准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14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在排水、防洪设施保护范围内临时进行施工作业批准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15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迁移、拆卸、改动城市道路照明设施或在设施上拉线接电、悬挂物品的批准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16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在城市供水、供热、燃气设施保护范围内从事施工作业的批准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17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生产建设项目水土保持方案审批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18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企业登记注册（外资除外）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19</w:t>
            </w:r>
          </w:p>
        </w:tc>
        <w:tc>
          <w:tcPr>
            <w:tcW w:w="6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应建防空地下室的民用建筑项目报建审批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kern w:val="2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市国动办</w:t>
            </w:r>
          </w:p>
        </w:tc>
      </w:tr>
    </w:tbl>
    <w:p>
      <w:pPr>
        <w:spacing w:line="580" w:lineRule="exact"/>
        <w:rPr>
          <w:rFonts w:hint="eastAsia" w:ascii="仿宋" w:hAnsi="仿宋" w:eastAsia="仿宋"/>
        </w:rPr>
      </w:pPr>
    </w:p>
    <w:sectPr>
      <w:footerReference r:id="rId3" w:type="even"/>
      <w:pgSz w:w="11906" w:h="16838"/>
      <w:pgMar w:top="1984" w:right="1474" w:bottom="1417" w:left="1588" w:header="1985" w:footer="141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6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A63E5"/>
    <w:rsid w:val="06600975"/>
    <w:rsid w:val="5FCA6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等线" w:hAnsi="等线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2024-07-10T08:48:00Z</dcterms:created>
  <dc:creator>Administrator</dc:creator>
  <cp:lastModifiedBy>Administrator</cp:lastModifiedBy>
  <dcterms:modified xsi:type="dcterms:W3CDTF">2024-07-10T08:49:57Z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DF4063726F934C82968D5401B610044A</vt:lpwstr>
  </property>
</Properties>
</file>