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工业节能监察任务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（拟定）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汇总表</w:t>
      </w:r>
    </w:p>
    <w:bookmarkEnd w:id="0"/>
    <w:p>
      <w:pPr>
        <w:snapToGrid w:val="0"/>
        <w:spacing w:line="360" w:lineRule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申报单位：            （盖章）</w:t>
      </w:r>
    </w:p>
    <w:tbl>
      <w:tblPr>
        <w:tblStyle w:val="4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62" w:type="dxa"/>
          <w:left w:w="108" w:type="dxa"/>
          <w:bottom w:w="62" w:type="dxa"/>
          <w:right w:w="108" w:type="dxa"/>
        </w:tblCellMar>
      </w:tblPr>
      <w:tblGrid>
        <w:gridCol w:w="1751"/>
        <w:gridCol w:w="3047"/>
        <w:gridCol w:w="2076"/>
        <w:gridCol w:w="1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一、重点行业能效专项监察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行业（领域）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监察任务（家）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（一）石化化工行业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炼化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炼油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聚丙烯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苯乙烯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精对苯二甲酸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对二甲苯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氯碱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烧碱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聚氯乙烯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纯碱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电石及其下游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电石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1,4-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丁二醇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聚乙烯醇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乙酸乙烯酯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化肥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合成氨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碳酸氢铵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尿素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磷酸一铵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磷酸二铵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无机盐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黄磷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硫酸钾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无机酸和有机酸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工业硫酸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稀硝酸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工业醋酸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轮胎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炭黑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醇醚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甲醇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乙二醇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二甲醚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异氰酸酯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甲苯二异氰酸酯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二苯基甲烷二异氰酸酯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合成树脂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聚甲醛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钛白粉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现代煤化工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煤制烯烃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煤制天然气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（</w:t>
            </w:r>
            <w:r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二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）</w:t>
            </w:r>
            <w:r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钢铁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焦化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（</w:t>
            </w:r>
            <w:r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三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）</w:t>
            </w:r>
            <w:r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有色金属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电解铝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铜冶炼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工业硅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（四）造纸行业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纸浆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机制纸和纸板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（五）纺织行业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棉、化纤及混纺机织物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针织物、纱线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粘胶短纤维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聚酯涤纶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二、重点领域能效专项监察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行业（领域）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监察任务（家）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数据中心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/>
          <w:sz w:val="21"/>
          <w:szCs w:val="21"/>
          <w:lang w:eastAsia="zh-CN"/>
        </w:rPr>
      </w:pPr>
      <w:r>
        <w:rPr>
          <w:rFonts w:ascii="Times New Roman" w:hAnsi="Times New Roman" w:eastAsia="仿宋_GB2312"/>
          <w:sz w:val="21"/>
          <w:szCs w:val="21"/>
        </w:rPr>
        <w:t>注: 1.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1"/>
          <w:szCs w:val="21"/>
        </w:rPr>
        <w:t>每</w:t>
      </w:r>
      <w:r>
        <w:rPr>
          <w:rFonts w:ascii="Times New Roman" w:hAnsi="Times New Roman" w:eastAsia="仿宋_GB2312"/>
          <w:sz w:val="21"/>
          <w:szCs w:val="21"/>
        </w:rPr>
        <w:t>家企业只</w:t>
      </w:r>
      <w:r>
        <w:rPr>
          <w:rFonts w:hint="eastAsia" w:ascii="Times New Roman" w:hAnsi="Times New Roman" w:eastAsia="仿宋_GB2312"/>
          <w:sz w:val="21"/>
          <w:szCs w:val="21"/>
        </w:rPr>
        <w:t>允许</w:t>
      </w:r>
      <w:r>
        <w:rPr>
          <w:rFonts w:hint="default" w:ascii="Times New Roman" w:hAnsi="Times New Roman" w:eastAsia="仿宋_GB2312"/>
          <w:sz w:val="21"/>
          <w:szCs w:val="21"/>
        </w:rPr>
        <w:t>在</w:t>
      </w:r>
      <w:r>
        <w:rPr>
          <w:rFonts w:hint="eastAsia" w:ascii="仿宋_GB2312" w:hAnsi="仿宋_GB2312" w:eastAsia="仿宋_GB2312" w:cs="仿宋_GB2312"/>
          <w:sz w:val="21"/>
          <w:szCs w:val="21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重点行业能效专项监察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重点领域能效专项监察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21"/>
          <w:szCs w:val="21"/>
          <w:u w:val="none"/>
          <w:lang w:val="en-US" w:eastAsia="zh-CN" w:bidi="ar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年违规企业整改落实情况专项监察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</w:t>
      </w:r>
      <w:r>
        <w:rPr>
          <w:rFonts w:ascii="Times New Roman" w:hAnsi="Times New Roman" w:eastAsia="仿宋_GB2312"/>
          <w:sz w:val="21"/>
          <w:szCs w:val="21"/>
        </w:rPr>
        <w:t>选择</w:t>
      </w:r>
      <w:r>
        <w:rPr>
          <w:rFonts w:hint="eastAsia" w:ascii="Times New Roman" w:hAnsi="Times New Roman" w:eastAsia="仿宋_GB2312"/>
          <w:sz w:val="21"/>
          <w:szCs w:val="21"/>
        </w:rPr>
        <w:t>一项</w:t>
      </w:r>
      <w:r>
        <w:rPr>
          <w:rFonts w:hint="default" w:ascii="Times New Roman" w:hAnsi="Times New Roman" w:eastAsia="仿宋_GB2312"/>
          <w:sz w:val="21"/>
          <w:szCs w:val="21"/>
        </w:rPr>
        <w:t>国家</w:t>
      </w:r>
      <w:r>
        <w:rPr>
          <w:rFonts w:hint="eastAsia" w:ascii="Times New Roman" w:hAnsi="Times New Roman" w:eastAsia="仿宋_GB2312"/>
          <w:sz w:val="21"/>
          <w:szCs w:val="21"/>
        </w:rPr>
        <w:t>专项工业节能监察任务，不得对同一家企业执行两项或两项以上专项</w:t>
      </w:r>
      <w:r>
        <w:rPr>
          <w:rFonts w:hint="eastAsia" w:ascii="Times New Roman" w:hAnsi="Times New Roman" w:eastAsia="仿宋_GB2312"/>
          <w:b w:val="0"/>
          <w:bCs w:val="0"/>
          <w:szCs w:val="21"/>
        </w:rPr>
        <w:t>工业</w:t>
      </w:r>
      <w:r>
        <w:rPr>
          <w:rFonts w:hint="eastAsia" w:ascii="Times New Roman" w:hAnsi="Times New Roman" w:eastAsia="仿宋_GB2312"/>
          <w:sz w:val="21"/>
          <w:szCs w:val="21"/>
        </w:rPr>
        <w:t>节能监察任务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原则上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“重点用能设备能效专项监察”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不单独进行申报。</w:t>
      </w:r>
    </w:p>
    <w:p>
      <w:pPr>
        <w:spacing w:line="360" w:lineRule="auto"/>
        <w:rPr>
          <w:rFonts w:hint="eastAsia" w:ascii="Times New Roman" w:hAnsi="Times New Roman" w:eastAsia="仿宋_GB2312"/>
          <w:sz w:val="21"/>
          <w:szCs w:val="21"/>
          <w:lang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2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. </w:t>
      </w:r>
      <w:r>
        <w:rPr>
          <w:rFonts w:hint="eastAsia" w:ascii="Times New Roman" w:hAnsi="Times New Roman" w:eastAsia="仿宋_GB2312"/>
          <w:sz w:val="21"/>
          <w:szCs w:val="21"/>
        </w:rPr>
        <w:t>重点行业能</w:t>
      </w:r>
      <w:r>
        <w:rPr>
          <w:rFonts w:hint="default" w:ascii="Times New Roman" w:hAnsi="Times New Roman" w:eastAsia="仿宋_GB2312"/>
          <w:sz w:val="21"/>
          <w:szCs w:val="21"/>
        </w:rPr>
        <w:t>效</w:t>
      </w:r>
      <w:r>
        <w:rPr>
          <w:rFonts w:hint="eastAsia" w:ascii="Times New Roman" w:hAnsi="Times New Roman" w:eastAsia="仿宋_GB2312"/>
          <w:sz w:val="21"/>
          <w:szCs w:val="21"/>
        </w:rPr>
        <w:t>专项监察中，同一家企业生产多种产品的应按一家企业申报，并在附件2注明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。</w:t>
      </w:r>
    </w:p>
    <w:p>
      <w:pPr>
        <w:pStyle w:val="2"/>
        <w:rPr>
          <w:rFonts w:hint="eastAsia"/>
        </w:rPr>
      </w:pPr>
      <w:r>
        <w:rPr>
          <w:rFonts w:hint="default" w:ascii="Times New Roman" w:hAnsi="Times New Roman" w:eastAsia="仿宋_GB2312"/>
          <w:sz w:val="21"/>
          <w:szCs w:val="21"/>
          <w:lang w:eastAsia="zh-CN"/>
        </w:rPr>
        <w:t xml:space="preserve">   3. 应对</w:t>
      </w:r>
      <w:r>
        <w:rPr>
          <w:rFonts w:hint="eastAsia" w:ascii="Times New Roman" w:hAnsi="Times New Roman" w:eastAsia="仿宋_GB2312"/>
          <w:sz w:val="21"/>
          <w:szCs w:val="21"/>
        </w:rPr>
        <w:t>重点行业能</w:t>
      </w:r>
      <w:r>
        <w:rPr>
          <w:rFonts w:hint="default" w:ascii="Times New Roman" w:hAnsi="Times New Roman" w:eastAsia="仿宋_GB2312"/>
          <w:sz w:val="21"/>
          <w:szCs w:val="21"/>
        </w:rPr>
        <w:t>效</w:t>
      </w:r>
      <w:r>
        <w:rPr>
          <w:rFonts w:hint="eastAsia" w:ascii="Times New Roman" w:hAnsi="Times New Roman" w:eastAsia="仿宋_GB2312"/>
          <w:sz w:val="21"/>
          <w:szCs w:val="21"/>
        </w:rPr>
        <w:t>专项监察中</w:t>
      </w:r>
      <w:r>
        <w:rPr>
          <w:rFonts w:hint="default" w:ascii="Times New Roman" w:hAnsi="Times New Roman" w:eastAsia="仿宋_GB2312"/>
          <w:sz w:val="21"/>
          <w:szCs w:val="21"/>
        </w:rPr>
        <w:t>全部企业开展重点用能设备能效专项监察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63B80"/>
    <w:rsid w:val="47ED15D3"/>
    <w:rsid w:val="70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thtf</cp:lastModifiedBy>
  <dcterms:modified xsi:type="dcterms:W3CDTF">2024-02-28T07:16:59Z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