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baseline"/>
        <w:rPr>
          <w:rStyle w:val="6"/>
          <w:rFonts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仿宋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黑体" w:hAnsi="仿宋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  <w:t>3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469"/>
        <w:gridCol w:w="1150"/>
        <w:gridCol w:w="90"/>
        <w:gridCol w:w="2010"/>
        <w:gridCol w:w="1230"/>
        <w:gridCol w:w="330"/>
        <w:gridCol w:w="1134"/>
        <w:gridCol w:w="1904"/>
        <w:gridCol w:w="1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628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bookmarkStart w:id="0" w:name="_GoBack"/>
            <w:r>
              <w:rPr>
                <w:rStyle w:val="6"/>
                <w:rFonts w:ascii="方正小标宋简体" w:hAnsi="方正小标宋简体" w:eastAsia="方正小标宋简体" w:cs="方正小标宋简体"/>
                <w:bCs/>
                <w:color w:val="000000"/>
                <w:kern w:val="2"/>
                <w:sz w:val="44"/>
                <w:szCs w:val="44"/>
                <w:lang w:val="en-US" w:eastAsia="zh-CN" w:bidi="ar-SA"/>
              </w:rPr>
              <w:t>省级旅游专项资金区域绩效目标申报表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628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（20</w:t>
            </w:r>
            <w:r>
              <w:rPr>
                <w:rStyle w:val="6"/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Style w:val="6"/>
                <w:rFonts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专项（项目）名称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省级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旅游</w:t>
            </w:r>
            <w:r>
              <w:rPr>
                <w:rStyle w:val="6"/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发展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专项资金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主管部门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陕西省文化和旅游厅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实施期限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XX年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11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资金金额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实施期资金总额：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XX万元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年度资金总额：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1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   其中：财政拨款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XX万元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      其中：财政拨款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1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        其他资金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XX万元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            其他资金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项目类型</w:t>
            </w:r>
          </w:p>
        </w:tc>
        <w:tc>
          <w:tcPr>
            <w:tcW w:w="201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    产业发展 □</w:t>
            </w:r>
          </w:p>
        </w:tc>
        <w:tc>
          <w:tcPr>
            <w:tcW w:w="269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民生保障 □</w:t>
            </w:r>
          </w:p>
        </w:tc>
        <w:tc>
          <w:tcPr>
            <w:tcW w:w="38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基础设施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  <w:jc w:val="center"/>
        </w:trPr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项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目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概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况</w:t>
            </w: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中长期规划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《XX省     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资金管理办法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color w:val="000000"/>
                <w:kern w:val="2"/>
                <w:sz w:val="21"/>
                <w:szCs w:val="22"/>
                <w:lang w:val="en-US" w:eastAsia="zh-CN" w:bidi="ar-SA"/>
              </w:rPr>
              <w:t>《陕西省旅游发展专项资金管理办法》《陕西省县域经济高质量发展专项资金管理办法》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资金分配方式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项目</w:t>
            </w:r>
            <w:r>
              <w:rPr>
                <w:rStyle w:val="6"/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分配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立项依据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《xxxxxxxxxxxxxxxx》（xx﹝20xx﹞xx号）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使用范围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xxxxxxxxxxxxxxxxxxxxxxxxxxxxxxxxxxxxxxxxxxxx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申报（补助）条件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xxxxxxxxxxxxxxxxxxxxxxxxxxxxxxxxxxxxxxxxxxxx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项目起止年限</w:t>
            </w:r>
          </w:p>
        </w:tc>
        <w:tc>
          <w:tcPr>
            <w:tcW w:w="8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20XX-20XX年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40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总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体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目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标</w:t>
            </w:r>
          </w:p>
        </w:tc>
        <w:tc>
          <w:tcPr>
            <w:tcW w:w="5279" w:type="dxa"/>
            <w:gridSpan w:val="6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实施期总目标</w:t>
            </w:r>
          </w:p>
        </w:tc>
        <w:tc>
          <w:tcPr>
            <w:tcW w:w="4942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5" w:hRule="atLeast"/>
          <w:jc w:val="center"/>
        </w:trPr>
        <w:tc>
          <w:tcPr>
            <w:tcW w:w="4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目标1：重点补助A级以上旅游景区及正在开发列入省级重点建设项目的基础设施、公共服务设施建设项目；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目标2：补助带动农民脱贫致富的旅游项目和旅游新业态项目；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目标3：适应旅游市场消费变化趋势，着力建设人文旅游产品与自然生态和休闲度假产品互为补充、协调发展的多元化旅游产品体系；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目标4：采取项目补助、</w:t>
            </w:r>
            <w:r>
              <w:rPr>
                <w:rStyle w:val="6"/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以奖代补、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贷款贴息等方式，扶持省市重点项目建设；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目标5：xxxxxxxxx。</w:t>
            </w:r>
          </w:p>
        </w:tc>
        <w:tc>
          <w:tcPr>
            <w:tcW w:w="4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目标1：重点补助A级以上旅游景区及正在开发列入省级重点建设项目的基础设施、公共服务设施建设项目；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目标2：补助带动农民脱贫致富的旅游项目和旅游新业态项目；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目标3：适应旅游市场消费变化趋势，着力建设人文旅游产品与自然</w:t>
            </w:r>
            <w:r>
              <w:rPr>
                <w:rStyle w:val="6"/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生态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和休闲度假产品互为补充、协调发展的多元化旅游产品体系；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目标4：采取项目补助、</w:t>
            </w:r>
            <w:r>
              <w:rPr>
                <w:rStyle w:val="6"/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以奖代补、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贷款贴息等方式，扶持省市重点项目建设；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目标5：xxxxxxxxx。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绩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效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指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标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一级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二级指标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指标值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二级指标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三级指标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产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出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指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标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         数量指标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接待境内游客人次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  <w:tc>
          <w:tcPr>
            <w:tcW w:w="1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数量指标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接待境内游客人次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接待境外游客人次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接待境外游客人次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旅游总收入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≧XX亿元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旅游总收入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提供资金补助的项目个数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提供资金补助的项目个数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创建高A景区个数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创建高A景区个数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旅游业带动就业人数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旅游业带动就业人数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≧XX个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质量指标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A级景区建设质量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逐年提升</w:t>
            </w:r>
          </w:p>
        </w:tc>
        <w:tc>
          <w:tcPr>
            <w:tcW w:w="1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质量指标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A级景区建设质量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逐年提升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预算下达进度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不迟于当年五月</w:t>
            </w:r>
          </w:p>
        </w:tc>
        <w:tc>
          <w:tcPr>
            <w:tcW w:w="1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时效指标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预算下达进度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不迟于当年五月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资金支付进度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9月底前不低于预算的80%；12月底前不低于预算的98%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资金支付进度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9月底前不低于预算的80%；12月底前不低于预算的98%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支持项目是否在规定时间完成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按时完成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baseline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支持项目是否在规定时间完成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按时完成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baseline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效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益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指</w:t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br w:type="textWrapping" w:clear="all"/>
            </w: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标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经济效益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接待境内游客增长率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  <w:tc>
          <w:tcPr>
            <w:tcW w:w="1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经济效益指标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接待境内游客增长率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接待境外游客增长率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接待境外游客增长率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旅游总收入增长率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baseline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旅游总收入增长率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baseline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促进就业增长率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社会效益指标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促进就业增长率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满意度指标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服务对象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满意度指标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省游客满意度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  <w:tc>
          <w:tcPr>
            <w:tcW w:w="14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服务对象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满意度指标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省游客满意度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XX%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游客投诉率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≤XX%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游客投诉率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≤XX%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4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8"/>
                <w:szCs w:val="24"/>
                <w:lang w:val="en-US" w:eastAsia="zh-CN" w:bidi="ar-SA"/>
              </w:rPr>
              <w:t>……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baseline"/>
        <w:rPr>
          <w:rStyle w:val="6"/>
          <w:rFonts w:ascii="黑体" w:hAnsi="黑体" w:eastAsia="黑体" w:cs="黑体"/>
          <w:b/>
          <w:bCs/>
          <w:color w:val="000000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74" w:bottom="1701" w:left="1587" w:header="851" w:footer="992" w:gutter="0"/>
          <w:lnNumType w:countBy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napToGrid w:val="0"/>
      <w:spacing w:after="0"/>
      <w:jc w:val="left"/>
      <w:textAlignment w:val="baseline"/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baseline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baseline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jc w:val="both"/>
                            <w:textAlignment w:val="baseline"/>
                            <w:rPr>
                              <w:rStyle w:val="6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6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ttE7iLgBAACBAwAADgAAAAAAAAABACAAAAAhAQAAZHJzL2Uyb0RvYy54bWxQSwUGAAAAAAYA&#10;BgBZAQAAS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ind w:left="420" w:leftChars="200" w:right="420" w:rightChars="200"/>
                      <w:jc w:val="both"/>
                      <w:textAlignment w:val="baseline"/>
                      <w:rPr>
                        <w:rStyle w:val="6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6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after="0"/>
      <w:jc w:val="center"/>
      <w:textAlignment w:val="baseline"/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57F810F7"/>
    <w:rsid w:val="57F81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8">
    <w:name w:val="Footer"/>
    <w:basedOn w:val="1"/>
    <w:qFormat/>
    <w:uiPriority w:val="0"/>
    <w:pPr>
      <w:tabs>
        <w:tab w:val="center" w:pos="4140"/>
        <w:tab w:val="right" w:pos="8300"/>
      </w:tabs>
      <w:snapToGrid w:val="0"/>
      <w:spacing w:after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2023-09-01T11:24:00Z</dcterms:created>
  <dc:creator>Think</dc:creator>
  <cp:lastModifiedBy>Think</cp:lastModifiedBy>
  <dcterms:modified xsi:type="dcterms:W3CDTF">2023-09-01T11:24:31Z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E02F45EB84F948EFA4C4CA3B452EF7B0_11</vt:lpwstr>
  </property>
</Properties>
</file>