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44"/>
          <w:sz w:val="36"/>
          <w:szCs w:val="36"/>
          <w:shd w:val="clear" w:color="auto" w:fill="FFFFFF"/>
          <w:lang w:val="en-US" w:eastAsia="zh-CN" w:bidi="ar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44"/>
          <w:sz w:val="36"/>
          <w:szCs w:val="36"/>
          <w:shd w:val="clear" w:color="auto" w:fill="FFFFFF"/>
          <w:lang w:val="en-US" w:eastAsia="zh-CN" w:bidi="ar"/>
        </w:rPr>
        <w:t>全省各级各类知识产权信息公共服务机构名单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5053"/>
        <w:gridCol w:w="2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机构名称</w:t>
            </w:r>
            <w:r>
              <w:rPr>
                <w:rStyle w:val="7"/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ab/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机构类别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陕西省知识产权服务中心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TISC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骨干节点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陕西省知识产权保护中心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TISC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骨干节点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陕西融盛知识产权平台有限公司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TISC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西安市知识产权保护中心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骨干节点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西安交通大学图书馆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高校中心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西北农林科技大学图书馆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高校中心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西北工业大学图书馆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高校中心、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省级网点（第一批）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西安电子科技大学图书馆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高校中心、国家网点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西安市碑林环大学创新产业带管理委员会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国家网点、</w:t>
            </w:r>
          </w:p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省级网点（第一批）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宝鸡市知识产权服务中心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国家网点、</w:t>
            </w:r>
          </w:p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省级网点（第一批）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渭南市食品药品和知识产权服务中心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国家网点、</w:t>
            </w:r>
          </w:p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省级网点（第一批）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陕西科技大学图书馆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国家网点、</w:t>
            </w:r>
          </w:p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省级网点（第一批）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西安市发明协会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国家网点、</w:t>
            </w:r>
          </w:p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省级网点（第一批）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西安航空职业技术学院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省级网点（第一批）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西安智邦专利商标代理有限公司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省级网点（第一批）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西安亚信智佳知识产权代理事务所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省级网点（第一批）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陕西智扬知识产权代理有限公司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省级网点（第一批）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西安云企创联网络科技有限公司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省级网点（第一批）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宝鸡市新发明专利事务所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省级网点（第一批）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渭南智利知识产权咨询服务有限公司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省级网点（第一批）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榆林利永贞认证咨询有限公司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省级网点（第一批）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汉中铭源知识产权运营服务有限公司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省级网点（第一批）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陕西省科学技术情报研究院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省级网点（第二批）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陕西省知识产权研究会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省级网点（第二批）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陕西省高校技术转移中心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省级网点（第二批）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陕西师范大学图书馆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省级网点（第二批）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陕西创合国际知识产权运营管理有限公司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省级网点（第二批）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西安亿诺专利代理有限公司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省级网点（第二批）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秦创原创新促进中心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省级网点（第二批）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陕西工业职业技术学院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省级网点（第二批）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延安大学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省级网点（第二批）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榆林市知识产权保护服务中心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省级网点（第二批）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汉中汉扬知识产权服务中心有限公司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省级网点（第二批）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5309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商洛学院</w:t>
            </w:r>
          </w:p>
        </w:tc>
        <w:tc>
          <w:tcPr>
            <w:tcW w:w="2781" w:type="dxa"/>
            <w:noWrap w:val="0"/>
            <w:vAlign w:val="top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省级网点（第二批）</w:t>
            </w:r>
          </w:p>
        </w:tc>
      </w:tr>
    </w:tbl>
    <w:p>
      <w:pPr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44"/>
          <w:sz w:val="36"/>
          <w:szCs w:val="36"/>
          <w:shd w:val="clear" w:color="auto" w:fill="FFFFFF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04DF051D"/>
    <w:rsid w:val="04D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_GBK"/>
      <w:sz w:val="32"/>
      <w:szCs w:val="2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2"/>
    <w:basedOn w:val="3"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2023-10-13T01:05:00Z</dcterms:created>
  <dc:creator>余生相伴</dc:creator>
  <cp:lastModifiedBy>余生相伴</cp:lastModifiedBy>
  <dcterms:modified xsi:type="dcterms:W3CDTF">2023-10-13T01:05:54Z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992506B0A27549DAA2AD45112381AB6D_11</vt:lpwstr>
  </property>
</Properties>
</file>