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00" w:beforeAutospacing="1"/>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pStyle w:val="2"/>
        <w:widowControl/>
        <w:spacing w:before="100" w:beforeAutospacing="1"/>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pPr>
        <w:pStyle w:val="2"/>
        <w:widowControl/>
        <w:spacing w:before="100" w:beforeAutospacing="1"/>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中国工业碳达峰“领跑者”</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企业信息表</w:t>
      </w:r>
    </w:p>
    <w:p>
      <w:pPr>
        <w:spacing w:line="1600" w:lineRule="exact"/>
        <w:jc w:val="center"/>
        <w:rPr>
          <w:rFonts w:eastAsia="楷体_GB2312"/>
          <w:sz w:val="36"/>
          <w:szCs w:val="36"/>
        </w:rPr>
      </w:pPr>
      <w:r>
        <w:rPr>
          <w:rFonts w:ascii="楷体_GB2312" w:eastAsia="楷体_GB2312" w:cs="楷体_GB2312"/>
          <w:sz w:val="36"/>
          <w:szCs w:val="36"/>
          <w:lang w:bidi="ar"/>
        </w:rPr>
        <w:t>（</w:t>
      </w:r>
      <w:r>
        <w:rPr>
          <w:rFonts w:eastAsia="楷体_GB2312"/>
          <w:sz w:val="36"/>
          <w:szCs w:val="36"/>
          <w:lang w:bidi="ar"/>
        </w:rPr>
        <w:t>202</w:t>
      </w:r>
      <w:r>
        <w:rPr>
          <w:rFonts w:hint="eastAsia" w:eastAsia="楷体_GB2312"/>
          <w:sz w:val="36"/>
          <w:szCs w:val="36"/>
          <w:lang w:bidi="ar"/>
        </w:rPr>
        <w:t>5</w:t>
      </w:r>
      <w:r>
        <w:rPr>
          <w:rFonts w:ascii="楷体_GB2312" w:eastAsia="楷体_GB2312" w:cs="楷体_GB2312"/>
          <w:sz w:val="36"/>
          <w:szCs w:val="36"/>
          <w:lang w:bidi="ar"/>
        </w:rPr>
        <w:t>年版）</w:t>
      </w:r>
    </w:p>
    <w:p>
      <w:pPr>
        <w:ind w:firstLine="624" w:firstLineChars="200"/>
        <w:rPr>
          <w:rFonts w:eastAsia="仿宋_GB2312" w:cs="仿宋_GB2312"/>
        </w:rPr>
      </w:pPr>
      <w:r>
        <w:rPr>
          <w:rFonts w:eastAsia="仿宋_GB2312" w:cs="仿宋_GB2312"/>
          <w:lang w:bidi="ar"/>
        </w:rPr>
        <w:t xml:space="preserve"> </w:t>
      </w:r>
    </w:p>
    <w:p>
      <w:pPr>
        <w:pStyle w:val="2"/>
        <w:widowControl/>
        <w:spacing w:before="100" w:beforeAutospacing="1"/>
        <w:rPr>
          <w:rFonts w:ascii="Times New Roman" w:hAnsi="Times New Roman"/>
        </w:rPr>
      </w:pPr>
      <w:r>
        <w:rPr>
          <w:rFonts w:ascii="Times New Roman" w:hAnsi="Times New Roman"/>
        </w:rPr>
        <w:t xml:space="preserve"> </w:t>
      </w:r>
    </w:p>
    <w:p>
      <w:pPr>
        <w:pStyle w:val="2"/>
        <w:widowControl/>
        <w:spacing w:before="100" w:beforeAutospacing="1"/>
        <w:rPr>
          <w:rFonts w:ascii="Times New Roman" w:hAnsi="Times New Roman"/>
        </w:rPr>
      </w:pPr>
    </w:p>
    <w:p>
      <w:pPr>
        <w:spacing w:line="840" w:lineRule="auto"/>
        <w:rPr>
          <w:rFonts w:eastAsia="仿宋_GB2312"/>
          <w:sz w:val="30"/>
          <w:szCs w:val="30"/>
          <w:u w:val="single"/>
        </w:rPr>
      </w:pPr>
      <w:r>
        <w:rPr>
          <w:rFonts w:ascii="楷体_GB2312" w:eastAsia="楷体_GB2312" w:cs="楷体_GB2312"/>
          <w:lang w:bidi="ar"/>
        </w:rPr>
        <w:t>企业名称</w:t>
      </w:r>
      <w:r>
        <w:rPr>
          <w:rFonts w:eastAsia="楷体_GB2312" w:cs="楷体_GB2312"/>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p>
    <w:p>
      <w:pPr>
        <w:spacing w:line="840" w:lineRule="auto"/>
        <w:rPr>
          <w:rFonts w:eastAsia="楷体_GB2312"/>
        </w:rPr>
      </w:pPr>
      <w:r>
        <w:rPr>
          <w:rFonts w:ascii="楷体_GB2312" w:eastAsia="楷体_GB2312" w:cs="楷体_GB2312"/>
          <w:lang w:bidi="ar"/>
        </w:rPr>
        <w:t>填报时间</w:t>
      </w:r>
      <w:r>
        <w:rPr>
          <w:rFonts w:eastAsia="楷体_GB2312"/>
          <w:u w:val="single"/>
          <w:lang w:bidi="ar"/>
        </w:rPr>
        <w:t xml:space="preserve">        </w:t>
      </w:r>
      <w:r>
        <w:rPr>
          <w:rFonts w:eastAsia="楷体_GB2312" w:cs="楷体_GB2312"/>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p>
    <w:p>
      <w:pPr>
        <w:jc w:val="right"/>
        <w:rPr>
          <w:rFonts w:eastAsia="楷体_GB2312"/>
        </w:rPr>
      </w:pPr>
    </w:p>
    <w:p>
      <w:pPr>
        <w:pStyle w:val="2"/>
        <w:widowControl/>
        <w:spacing w:before="100" w:beforeAutospacing="1"/>
        <w:rPr>
          <w:rFonts w:ascii="Times New Roman" w:hAnsi="Times New Roman"/>
        </w:rPr>
      </w:pP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填写说明</w:t>
      </w:r>
    </w:p>
    <w:p>
      <w:pPr>
        <w:pStyle w:val="2"/>
        <w:widowControl/>
        <w:numPr>
          <w:ilvl w:val="0"/>
          <w:numId w:val="1"/>
        </w:numPr>
        <w:spacing w:before="100" w:beforeAutospacing="1" w:after="0" w:line="560" w:lineRule="exact"/>
        <w:rPr>
          <w:rFonts w:ascii="Times New Roman" w:hAnsi="Times New Roman" w:eastAsia="仿宋_GB2312" w:cs="仿宋_GB2312"/>
          <w:sz w:val="28"/>
          <w:szCs w:val="28"/>
        </w:rPr>
      </w:pPr>
      <w:r>
        <w:rPr>
          <w:rFonts w:hint="eastAsia" w:ascii="仿宋_GB2312" w:eastAsia="仿宋_GB2312" w:cs="仿宋_GB2312"/>
          <w:sz w:val="28"/>
          <w:szCs w:val="28"/>
        </w:rPr>
        <w:t>本项工作旨在找出一批在绿色低碳发展、数字化绿色化协同和国际绿色合作等方面具有示范带动效应的一流企业，为行业整体和产业链上下游实现绿色低碳转型提供参考借鉴。</w:t>
      </w:r>
    </w:p>
    <w:p>
      <w:pPr>
        <w:numPr>
          <w:ilvl w:val="0"/>
          <w:numId w:val="1"/>
        </w:numPr>
        <w:spacing w:line="560" w:lineRule="exact"/>
        <w:rPr>
          <w:rFonts w:eastAsia="仿宋_GB2312" w:cs="仿宋_GB2312"/>
          <w:sz w:val="28"/>
          <w:szCs w:val="28"/>
        </w:rPr>
      </w:pPr>
      <w:r>
        <w:rPr>
          <w:rFonts w:hint="eastAsia" w:ascii="仿宋_GB2312" w:eastAsia="仿宋_GB2312" w:cs="仿宋_GB2312"/>
          <w:sz w:val="28"/>
          <w:szCs w:val="28"/>
          <w:lang w:bidi="ar"/>
        </w:rPr>
        <w:t>填报单位应具有独立法人资格，具有较强行业影响力和市场竞争力，经营管理状况较好，生产经营活动符法律法规及标准规范要求。近三年发生安全、质量、环境污染、环保督察问题中涉及碳达峰碳中和等重大事故及违法违规行为的单位不得参与填报。</w:t>
      </w:r>
    </w:p>
    <w:p>
      <w:pPr>
        <w:numPr>
          <w:ilvl w:val="0"/>
          <w:numId w:val="1"/>
        </w:numPr>
        <w:spacing w:line="560" w:lineRule="exact"/>
        <w:rPr>
          <w:rFonts w:eastAsia="仿宋_GB2312" w:cs="仿宋_GB2312"/>
          <w:sz w:val="28"/>
          <w:szCs w:val="28"/>
        </w:rPr>
      </w:pPr>
      <w:r>
        <w:rPr>
          <w:rFonts w:hint="eastAsia" w:ascii="仿宋_GB2312" w:eastAsia="仿宋_GB2312" w:cs="仿宋_GB2312"/>
          <w:sz w:val="28"/>
          <w:szCs w:val="28"/>
          <w:lang w:bidi="ar"/>
        </w:rPr>
        <w:t>填报单位须按照填写要求和实际情况认真准确填写。企业信息仅用于本项工作，将被严格保密。填写材料须真实、合法，不涉及知识产权问题及任何法律纠纷。</w:t>
      </w:r>
    </w:p>
    <w:p>
      <w:pPr>
        <w:numPr>
          <w:ilvl w:val="0"/>
          <w:numId w:val="1"/>
        </w:numPr>
        <w:spacing w:line="560" w:lineRule="exact"/>
        <w:rPr>
          <w:rFonts w:eastAsia="仿宋_GB2312" w:cs="仿宋_GB2312"/>
          <w:sz w:val="28"/>
          <w:szCs w:val="28"/>
        </w:rPr>
      </w:pPr>
      <w:r>
        <w:rPr>
          <w:rFonts w:hint="eastAsia" w:ascii="仿宋_GB2312" w:eastAsia="仿宋_GB2312" w:cs="仿宋_GB2312"/>
          <w:sz w:val="28"/>
          <w:szCs w:val="28"/>
          <w:lang w:bidi="ar"/>
        </w:rPr>
        <w:t>考虑到不同行业在绿色低碳方面发展阶段的差异性，尚未涉及本表中部分数据内容的企业可填“无”。</w:t>
      </w:r>
    </w:p>
    <w:p>
      <w:pPr>
        <w:pStyle w:val="2"/>
        <w:widowControl/>
        <w:numPr>
          <w:ilvl w:val="0"/>
          <w:numId w:val="1"/>
        </w:numPr>
        <w:spacing w:before="100" w:beforeAutospacing="1" w:after="0" w:line="560" w:lineRule="exact"/>
        <w:rPr>
          <w:rFonts w:ascii="Times New Roman" w:hAnsi="Times New Roman" w:eastAsia="仿宋_GB2312" w:cs="仿宋_GB2312"/>
          <w:sz w:val="28"/>
          <w:szCs w:val="28"/>
        </w:rPr>
      </w:pPr>
      <w:r>
        <w:rPr>
          <w:rFonts w:hint="eastAsia" w:ascii="仿宋_GB2312" w:hAnsi="Times New Roman" w:eastAsia="仿宋_GB2312" w:cs="仿宋_GB2312"/>
          <w:sz w:val="28"/>
          <w:szCs w:val="28"/>
        </w:rPr>
        <w:t>文字叙述应精练、明确，避免长篇累牍。定性和定量相结合，外来语用原文和中文表达。正文字体</w:t>
      </w:r>
      <w:r>
        <w:rPr>
          <w:rFonts w:ascii="Times New Roman" w:hAnsi="Times New Roman" w:eastAsia="仿宋_GB2312"/>
          <w:sz w:val="28"/>
          <w:szCs w:val="28"/>
        </w:rPr>
        <w:t>4</w:t>
      </w:r>
      <w:r>
        <w:rPr>
          <w:rFonts w:hint="eastAsia" w:ascii="仿宋_GB2312" w:hAnsi="Times New Roman" w:eastAsia="仿宋_GB2312" w:cs="仿宋_GB2312"/>
          <w:sz w:val="28"/>
          <w:szCs w:val="28"/>
        </w:rPr>
        <w:t>号仿宋，单倍行距，一级标题</w:t>
      </w:r>
      <w:r>
        <w:rPr>
          <w:rFonts w:ascii="Times New Roman" w:hAnsi="Times New Roman" w:eastAsia="仿宋_GB2312"/>
          <w:sz w:val="28"/>
          <w:szCs w:val="28"/>
        </w:rPr>
        <w:t>4</w:t>
      </w:r>
      <w:r>
        <w:rPr>
          <w:rFonts w:hint="eastAsia" w:ascii="仿宋_GB2312" w:hAnsi="Times New Roman" w:eastAsia="仿宋_GB2312" w:cs="仿宋_GB2312"/>
          <w:sz w:val="28"/>
          <w:szCs w:val="28"/>
        </w:rPr>
        <w:t>号黑体，二级标题</w:t>
      </w:r>
      <w:r>
        <w:rPr>
          <w:rFonts w:ascii="Times New Roman" w:hAnsi="Times New Roman" w:eastAsia="仿宋_GB2312"/>
          <w:sz w:val="28"/>
          <w:szCs w:val="28"/>
        </w:rPr>
        <w:t>4</w:t>
      </w:r>
      <w:r>
        <w:rPr>
          <w:rFonts w:hint="eastAsia" w:ascii="仿宋_GB2312" w:hAnsi="Times New Roman" w:eastAsia="仿宋_GB2312" w:cs="仿宋_GB2312"/>
          <w:sz w:val="28"/>
          <w:szCs w:val="28"/>
        </w:rPr>
        <w:t>号楷体加粗。可另附材料或图片并在相关表项中注明。</w:t>
      </w:r>
    </w:p>
    <w:p>
      <w:pPr>
        <w:pStyle w:val="2"/>
        <w:widowControl/>
        <w:numPr>
          <w:ilvl w:val="0"/>
          <w:numId w:val="1"/>
        </w:numPr>
        <w:spacing w:before="100" w:beforeAutospacing="1" w:after="0" w:line="560" w:lineRule="exact"/>
        <w:rPr>
          <w:rFonts w:ascii="Times New Roman" w:hAnsi="Times New Roman" w:eastAsia="仿宋_GB2312" w:cs="仿宋_GB2312"/>
          <w:sz w:val="28"/>
          <w:szCs w:val="28"/>
        </w:rPr>
      </w:pPr>
      <w:r>
        <w:rPr>
          <w:rFonts w:hint="eastAsia" w:ascii="仿宋_GB2312" w:hAnsi="Times New Roman" w:eastAsia="仿宋_GB2312" w:cs="仿宋_GB2312"/>
          <w:sz w:val="28"/>
          <w:szCs w:val="28"/>
        </w:rPr>
        <w:t>需根据表项内容提供证明材料，按序命名为“编号</w:t>
      </w:r>
      <w:r>
        <w:rPr>
          <w:rFonts w:ascii="Times New Roman" w:hAnsi="Times New Roman" w:eastAsia="仿宋_GB2312"/>
          <w:sz w:val="28"/>
          <w:szCs w:val="28"/>
        </w:rPr>
        <w:t>-</w:t>
      </w:r>
      <w:r>
        <w:rPr>
          <w:rFonts w:hint="eastAsia" w:ascii="仿宋_GB2312" w:hAnsi="Times New Roman" w:eastAsia="仿宋_GB2312" w:cs="仿宋_GB2312"/>
          <w:sz w:val="28"/>
          <w:szCs w:val="28"/>
        </w:rPr>
        <w:t>材料名称”，例如“</w:t>
      </w:r>
      <w:r>
        <w:rPr>
          <w:rFonts w:ascii="Times New Roman" w:hAnsi="Times New Roman" w:eastAsia="仿宋_GB2312"/>
          <w:sz w:val="28"/>
          <w:szCs w:val="28"/>
        </w:rPr>
        <w:t>1-202</w:t>
      </w:r>
      <w:r>
        <w:rPr>
          <w:rFonts w:hint="eastAsia" w:ascii="Times New Roman" w:hAnsi="Times New Roman" w:eastAsia="仿宋_GB2312"/>
          <w:sz w:val="28"/>
          <w:szCs w:val="28"/>
        </w:rPr>
        <w:t>4</w:t>
      </w:r>
      <w:r>
        <w:rPr>
          <w:rFonts w:hint="eastAsia" w:ascii="仿宋_GB2312" w:hAnsi="Times New Roman" w:eastAsia="仿宋_GB2312" w:cs="仿宋_GB2312"/>
          <w:sz w:val="28"/>
          <w:szCs w:val="28"/>
        </w:rPr>
        <w:t>年碳核查表”，并在“证明材料编号索引”处标明编号。证明材料提交的完整度将影响评价结果。</w:t>
      </w:r>
    </w:p>
    <w:p>
      <w:pPr>
        <w:pStyle w:val="2"/>
        <w:widowControl/>
        <w:numPr>
          <w:ilvl w:val="0"/>
          <w:numId w:val="1"/>
        </w:numPr>
        <w:spacing w:before="100" w:beforeAutospacing="1" w:line="56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rPr>
        <w:t>填报单位须将本信息表</w:t>
      </w:r>
      <w:r>
        <w:rPr>
          <w:rFonts w:ascii="仿宋_GB2312" w:hAnsi="Times New Roman" w:eastAsia="仿宋_GB2312" w:cs="仿宋_GB2312"/>
          <w:sz w:val="28"/>
          <w:szCs w:val="28"/>
        </w:rPr>
        <w:t>Word</w:t>
      </w:r>
      <w:r>
        <w:rPr>
          <w:rFonts w:hint="eastAsia" w:ascii="仿宋_GB2312" w:hAnsi="Times New Roman" w:eastAsia="仿宋_GB2312" w:cs="仿宋_GB2312"/>
          <w:sz w:val="28"/>
          <w:szCs w:val="28"/>
        </w:rPr>
        <w:t>版、加盖单位公章版（PDF）、相关证明材料以压缩包形式发送至联系人邮箱。邮件主题与压缩包均命名为：</w:t>
      </w:r>
      <w:r>
        <w:rPr>
          <w:rFonts w:ascii="Times New Roman" w:hAnsi="Times New Roman" w:eastAsia="仿宋_GB2312"/>
          <w:b/>
          <w:sz w:val="28"/>
          <w:szCs w:val="28"/>
        </w:rPr>
        <w:t>202</w:t>
      </w:r>
      <w:r>
        <w:rPr>
          <w:rFonts w:hint="eastAsia" w:ascii="Times New Roman" w:hAnsi="Times New Roman" w:eastAsia="仿宋_GB2312"/>
          <w:b/>
          <w:sz w:val="28"/>
          <w:szCs w:val="28"/>
        </w:rPr>
        <w:t>5</w:t>
      </w:r>
      <w:r>
        <w:rPr>
          <w:rFonts w:ascii="Times New Roman" w:hAnsi="Times New Roman" w:eastAsia="仿宋_GB2312"/>
          <w:b/>
          <w:sz w:val="28"/>
          <w:szCs w:val="28"/>
        </w:rPr>
        <w:t>-</w:t>
      </w:r>
      <w:r>
        <w:rPr>
          <w:rFonts w:hint="eastAsia" w:ascii="仿宋_GB2312" w:hAnsi="Times New Roman" w:eastAsia="仿宋_GB2312" w:cs="仿宋_GB2312"/>
          <w:b/>
          <w:sz w:val="28"/>
          <w:szCs w:val="28"/>
        </w:rPr>
        <w:t>企业全称</w:t>
      </w:r>
      <w:r>
        <w:rPr>
          <w:rFonts w:ascii="Times New Roman" w:hAnsi="Times New Roman" w:eastAsia="仿宋_GB2312"/>
          <w:b/>
          <w:sz w:val="28"/>
          <w:szCs w:val="28"/>
        </w:rPr>
        <w:t>-</w:t>
      </w:r>
      <w:r>
        <w:rPr>
          <w:rFonts w:hint="eastAsia" w:ascii="Times New Roman" w:hAnsi="Times New Roman" w:eastAsia="仿宋_GB2312"/>
          <w:b/>
          <w:sz w:val="28"/>
          <w:szCs w:val="28"/>
        </w:rPr>
        <w:t>中国工业碳达峰“领跑者”企业</w:t>
      </w:r>
      <w:r>
        <w:rPr>
          <w:rFonts w:hint="eastAsia" w:ascii="仿宋_GB2312" w:hAnsi="Times New Roman" w:eastAsia="仿宋_GB2312" w:cs="仿宋_GB2312"/>
          <w:sz w:val="28"/>
          <w:szCs w:val="28"/>
        </w:rPr>
        <w:t>。</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77"/>
        <w:gridCol w:w="1306"/>
        <w:gridCol w:w="1447"/>
        <w:gridCol w:w="401"/>
        <w:gridCol w:w="1136"/>
        <w:gridCol w:w="775"/>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946" w:type="dxa"/>
            <w:gridSpan w:val="8"/>
            <w:vAlign w:val="center"/>
          </w:tcPr>
          <w:p>
            <w:pPr>
              <w:spacing w:before="318" w:beforeLines="50" w:after="318" w:afterLines="50" w:line="240" w:lineRule="exact"/>
              <w:jc w:val="center"/>
              <w:rPr>
                <w:b/>
                <w:sz w:val="24"/>
                <w:szCs w:val="24"/>
              </w:rPr>
            </w:pPr>
            <w:r>
              <w:rPr>
                <w:rFonts w:hint="eastAsia"/>
                <w:b/>
                <w:sz w:val="24"/>
                <w:szCs w:val="24"/>
              </w:rPr>
              <w:t>第一部分：企业基本信息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97" w:type="dxa"/>
            <w:gridSpan w:val="2"/>
            <w:vAlign w:val="center"/>
          </w:tcPr>
          <w:p>
            <w:pPr>
              <w:spacing w:before="318" w:beforeLines="50" w:after="318" w:afterLines="50" w:line="240" w:lineRule="exact"/>
              <w:jc w:val="center"/>
              <w:rPr>
                <w:sz w:val="21"/>
                <w:szCs w:val="21"/>
              </w:rPr>
            </w:pPr>
            <w:r>
              <w:rPr>
                <w:rFonts w:hint="eastAsia"/>
                <w:sz w:val="21"/>
                <w:szCs w:val="21"/>
              </w:rPr>
              <w:t>企业名称</w:t>
            </w:r>
          </w:p>
        </w:tc>
        <w:tc>
          <w:tcPr>
            <w:tcW w:w="3154" w:type="dxa"/>
            <w:gridSpan w:val="3"/>
            <w:vAlign w:val="center"/>
          </w:tcPr>
          <w:p>
            <w:pPr>
              <w:spacing w:before="318" w:beforeLines="50" w:after="318" w:afterLines="50" w:line="240" w:lineRule="exact"/>
              <w:jc w:val="center"/>
              <w:rPr>
                <w:sz w:val="21"/>
                <w:szCs w:val="21"/>
              </w:rPr>
            </w:pPr>
          </w:p>
        </w:tc>
        <w:tc>
          <w:tcPr>
            <w:tcW w:w="1911" w:type="dxa"/>
            <w:gridSpan w:val="2"/>
            <w:vAlign w:val="center"/>
          </w:tcPr>
          <w:p>
            <w:pPr>
              <w:spacing w:before="318" w:beforeLines="50" w:after="318" w:afterLines="50" w:line="240" w:lineRule="exact"/>
              <w:jc w:val="center"/>
              <w:rPr>
                <w:sz w:val="21"/>
                <w:szCs w:val="21"/>
              </w:rPr>
            </w:pPr>
            <w:r>
              <w:rPr>
                <w:rFonts w:hint="eastAsia"/>
                <w:sz w:val="21"/>
                <w:szCs w:val="21"/>
              </w:rPr>
              <w:t>企业英文全称</w:t>
            </w:r>
          </w:p>
          <w:p>
            <w:pPr>
              <w:pStyle w:val="2"/>
              <w:spacing w:before="318" w:beforeLines="50" w:after="318" w:afterLines="50" w:line="240" w:lineRule="exact"/>
              <w:jc w:val="center"/>
            </w:pPr>
            <w:r>
              <w:t>（用于证书制作）</w:t>
            </w:r>
          </w:p>
        </w:tc>
        <w:tc>
          <w:tcPr>
            <w:tcW w:w="2584" w:type="dxa"/>
            <w:vAlign w:val="center"/>
          </w:tcPr>
          <w:p>
            <w:pPr>
              <w:spacing w:before="318" w:beforeLines="50" w:after="318" w:afterLines="50"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7" w:type="dxa"/>
            <w:gridSpan w:val="2"/>
            <w:vAlign w:val="center"/>
          </w:tcPr>
          <w:p>
            <w:pPr>
              <w:spacing w:before="318" w:beforeLines="50" w:after="318" w:afterLines="50" w:line="240" w:lineRule="exact"/>
              <w:jc w:val="center"/>
              <w:rPr>
                <w:sz w:val="21"/>
                <w:szCs w:val="21"/>
              </w:rPr>
            </w:pPr>
            <w:r>
              <w:rPr>
                <w:rFonts w:hint="eastAsia"/>
                <w:sz w:val="21"/>
                <w:szCs w:val="21"/>
              </w:rPr>
              <w:t>通讯地址</w:t>
            </w:r>
          </w:p>
        </w:tc>
        <w:tc>
          <w:tcPr>
            <w:tcW w:w="3154" w:type="dxa"/>
            <w:gridSpan w:val="3"/>
            <w:vAlign w:val="center"/>
          </w:tcPr>
          <w:p>
            <w:pPr>
              <w:spacing w:before="318" w:beforeLines="50" w:after="318" w:afterLines="50" w:line="240" w:lineRule="exact"/>
              <w:jc w:val="center"/>
              <w:rPr>
                <w:sz w:val="21"/>
                <w:szCs w:val="21"/>
              </w:rPr>
            </w:pPr>
          </w:p>
        </w:tc>
        <w:tc>
          <w:tcPr>
            <w:tcW w:w="1911" w:type="dxa"/>
            <w:gridSpan w:val="2"/>
            <w:vAlign w:val="center"/>
          </w:tcPr>
          <w:p>
            <w:pPr>
              <w:spacing w:before="318" w:beforeLines="50" w:after="318" w:afterLines="50" w:line="240" w:lineRule="exact"/>
              <w:jc w:val="center"/>
              <w:rPr>
                <w:sz w:val="21"/>
                <w:szCs w:val="21"/>
              </w:rPr>
            </w:pPr>
            <w:r>
              <w:rPr>
                <w:rFonts w:hint="eastAsia"/>
                <w:sz w:val="21"/>
                <w:szCs w:val="21"/>
              </w:rPr>
              <w:t>统一社会信用代码</w:t>
            </w:r>
          </w:p>
        </w:tc>
        <w:tc>
          <w:tcPr>
            <w:tcW w:w="2584" w:type="dxa"/>
            <w:vAlign w:val="center"/>
          </w:tcPr>
          <w:p>
            <w:pPr>
              <w:spacing w:before="318" w:beforeLines="50" w:after="318" w:afterLines="50"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97" w:type="dxa"/>
            <w:gridSpan w:val="2"/>
            <w:vAlign w:val="center"/>
          </w:tcPr>
          <w:p>
            <w:pPr>
              <w:spacing w:line="240" w:lineRule="exact"/>
              <w:jc w:val="center"/>
              <w:rPr>
                <w:sz w:val="21"/>
                <w:szCs w:val="21"/>
              </w:rPr>
            </w:pPr>
            <w:r>
              <w:rPr>
                <w:rFonts w:hint="eastAsia"/>
                <w:sz w:val="21"/>
                <w:szCs w:val="21"/>
              </w:rPr>
              <w:t>企业类型</w:t>
            </w:r>
          </w:p>
        </w:tc>
        <w:tc>
          <w:tcPr>
            <w:tcW w:w="7649" w:type="dxa"/>
            <w:gridSpan w:val="6"/>
            <w:vAlign w:val="center"/>
          </w:tcPr>
          <w:p>
            <w:pPr>
              <w:pStyle w:val="2"/>
              <w:spacing w:line="240" w:lineRule="exact"/>
            </w:pPr>
            <w:r>
              <w:rPr>
                <w:rFonts w:hint="eastAsia" w:ascii="Times New Roman" w:hAnsi="Times New Roman"/>
              </w:rPr>
              <w:t>内资（□国有□集体□民营） □中外合资 □港澳台  □外商独资 □其他</w:t>
            </w:r>
            <w:r>
              <w:rPr>
                <w:rFonts w:hint="eastAsia" w:ascii="Times New Roman" w:hAnsi="Times New Roman"/>
                <w:u w:val="single"/>
              </w:rPr>
              <w:t xml:space="preserve">    </w:t>
            </w:r>
            <w:r>
              <w:rPr>
                <w:rFonts w:hint="eastAsia"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7" w:type="dxa"/>
            <w:gridSpan w:val="2"/>
            <w:vMerge w:val="restart"/>
            <w:vAlign w:val="center"/>
          </w:tcPr>
          <w:p>
            <w:pPr>
              <w:spacing w:line="240" w:lineRule="exact"/>
              <w:jc w:val="center"/>
              <w:rPr>
                <w:sz w:val="21"/>
                <w:szCs w:val="21"/>
              </w:rPr>
            </w:pPr>
            <w:r>
              <w:rPr>
                <w:rFonts w:hint="eastAsia"/>
                <w:sz w:val="21"/>
                <w:szCs w:val="21"/>
              </w:rPr>
              <w:t>企业基本</w:t>
            </w:r>
          </w:p>
          <w:p>
            <w:pPr>
              <w:spacing w:line="240" w:lineRule="exact"/>
              <w:jc w:val="center"/>
              <w:rPr>
                <w:sz w:val="21"/>
                <w:szCs w:val="21"/>
              </w:rPr>
            </w:pPr>
            <w:r>
              <w:rPr>
                <w:rFonts w:hint="eastAsia"/>
                <w:sz w:val="21"/>
                <w:szCs w:val="21"/>
              </w:rPr>
              <w:t>经营情况</w:t>
            </w:r>
          </w:p>
        </w:tc>
        <w:tc>
          <w:tcPr>
            <w:tcW w:w="1306" w:type="dxa"/>
            <w:vAlign w:val="center"/>
          </w:tcPr>
          <w:p>
            <w:pPr>
              <w:spacing w:line="240" w:lineRule="exact"/>
              <w:jc w:val="center"/>
              <w:rPr>
                <w:sz w:val="21"/>
                <w:szCs w:val="21"/>
              </w:rPr>
            </w:pPr>
            <w:r>
              <w:rPr>
                <w:rFonts w:hint="eastAsia"/>
                <w:sz w:val="21"/>
                <w:szCs w:val="21"/>
              </w:rPr>
              <w:t>注册时间</w:t>
            </w:r>
          </w:p>
          <w:p>
            <w:pPr>
              <w:spacing w:line="240" w:lineRule="exact"/>
              <w:jc w:val="center"/>
              <w:rPr>
                <w:sz w:val="21"/>
                <w:szCs w:val="21"/>
              </w:rPr>
            </w:pPr>
            <w:r>
              <w:rPr>
                <w:rFonts w:hint="eastAsia"/>
                <w:sz w:val="21"/>
                <w:szCs w:val="21"/>
              </w:rPr>
              <w:t>（年份）</w:t>
            </w:r>
          </w:p>
        </w:tc>
        <w:tc>
          <w:tcPr>
            <w:tcW w:w="1848" w:type="dxa"/>
            <w:gridSpan w:val="2"/>
            <w:vAlign w:val="center"/>
          </w:tcPr>
          <w:p>
            <w:pPr>
              <w:spacing w:line="240" w:lineRule="exact"/>
              <w:jc w:val="center"/>
              <w:rPr>
                <w:sz w:val="21"/>
                <w:szCs w:val="21"/>
              </w:rPr>
            </w:pPr>
          </w:p>
        </w:tc>
        <w:tc>
          <w:tcPr>
            <w:tcW w:w="1911" w:type="dxa"/>
            <w:gridSpan w:val="2"/>
            <w:vAlign w:val="center"/>
          </w:tcPr>
          <w:p>
            <w:pPr>
              <w:spacing w:line="240" w:lineRule="exact"/>
              <w:jc w:val="center"/>
              <w:rPr>
                <w:sz w:val="21"/>
                <w:szCs w:val="21"/>
              </w:rPr>
            </w:pPr>
            <w:r>
              <w:rPr>
                <w:rFonts w:hint="eastAsia"/>
                <w:sz w:val="21"/>
                <w:szCs w:val="21"/>
              </w:rPr>
              <w:t>注册资本（万元）</w:t>
            </w:r>
          </w:p>
        </w:tc>
        <w:tc>
          <w:tcPr>
            <w:tcW w:w="2584" w:type="dxa"/>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97" w:type="dxa"/>
            <w:gridSpan w:val="2"/>
            <w:vMerge w:val="continue"/>
            <w:vAlign w:val="center"/>
          </w:tcPr>
          <w:p>
            <w:pPr>
              <w:spacing w:line="240" w:lineRule="exact"/>
              <w:jc w:val="center"/>
              <w:rPr>
                <w:sz w:val="21"/>
                <w:szCs w:val="21"/>
              </w:rPr>
            </w:pPr>
          </w:p>
        </w:tc>
        <w:tc>
          <w:tcPr>
            <w:tcW w:w="1306" w:type="dxa"/>
            <w:vAlign w:val="center"/>
          </w:tcPr>
          <w:p>
            <w:pPr>
              <w:spacing w:line="240" w:lineRule="exact"/>
              <w:jc w:val="center"/>
              <w:rPr>
                <w:sz w:val="21"/>
                <w:szCs w:val="21"/>
                <w:highlight w:val="yellow"/>
              </w:rPr>
            </w:pPr>
            <w:r>
              <w:rPr>
                <w:rFonts w:hint="eastAsia"/>
                <w:sz w:val="21"/>
                <w:szCs w:val="21"/>
              </w:rPr>
              <w:t>所属行业</w:t>
            </w:r>
          </w:p>
        </w:tc>
        <w:tc>
          <w:tcPr>
            <w:tcW w:w="1848" w:type="dxa"/>
            <w:gridSpan w:val="2"/>
            <w:vAlign w:val="center"/>
          </w:tcPr>
          <w:p>
            <w:pPr>
              <w:spacing w:before="318" w:beforeLines="50" w:after="318" w:afterLines="50" w:line="240" w:lineRule="exact"/>
              <w:jc w:val="center"/>
              <w:rPr>
                <w:sz w:val="21"/>
                <w:szCs w:val="21"/>
                <w:highlight w:val="yellow"/>
              </w:rPr>
            </w:pPr>
          </w:p>
        </w:tc>
        <w:tc>
          <w:tcPr>
            <w:tcW w:w="1911" w:type="dxa"/>
            <w:gridSpan w:val="2"/>
            <w:vAlign w:val="center"/>
          </w:tcPr>
          <w:p>
            <w:pPr>
              <w:spacing w:line="240" w:lineRule="exact"/>
              <w:jc w:val="center"/>
              <w:rPr>
                <w:sz w:val="21"/>
                <w:szCs w:val="21"/>
              </w:rPr>
            </w:pPr>
            <w:r>
              <w:rPr>
                <w:rFonts w:hint="eastAsia"/>
                <w:sz w:val="21"/>
                <w:szCs w:val="21"/>
              </w:rPr>
              <w:t>资产总额（万元）</w:t>
            </w:r>
          </w:p>
        </w:tc>
        <w:tc>
          <w:tcPr>
            <w:tcW w:w="2584" w:type="dxa"/>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7" w:type="dxa"/>
            <w:gridSpan w:val="2"/>
            <w:vMerge w:val="continue"/>
            <w:vAlign w:val="center"/>
          </w:tcPr>
          <w:p>
            <w:pPr>
              <w:spacing w:line="240" w:lineRule="exact"/>
              <w:jc w:val="center"/>
              <w:rPr>
                <w:sz w:val="21"/>
                <w:szCs w:val="21"/>
              </w:rPr>
            </w:pPr>
          </w:p>
        </w:tc>
        <w:tc>
          <w:tcPr>
            <w:tcW w:w="1306" w:type="dxa"/>
            <w:vAlign w:val="center"/>
          </w:tcPr>
          <w:p>
            <w:pPr>
              <w:spacing w:line="240" w:lineRule="exact"/>
              <w:jc w:val="center"/>
              <w:rPr>
                <w:sz w:val="21"/>
                <w:szCs w:val="21"/>
              </w:rPr>
            </w:pPr>
            <w:r>
              <w:rPr>
                <w:rFonts w:hint="eastAsia"/>
                <w:sz w:val="21"/>
                <w:szCs w:val="21"/>
              </w:rPr>
              <w:t>职工人数</w:t>
            </w:r>
          </w:p>
        </w:tc>
        <w:tc>
          <w:tcPr>
            <w:tcW w:w="6343" w:type="dxa"/>
            <w:gridSpan w:val="5"/>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7" w:type="dxa"/>
            <w:gridSpan w:val="2"/>
            <w:vMerge w:val="continue"/>
            <w:vAlign w:val="center"/>
          </w:tcPr>
          <w:p>
            <w:pPr>
              <w:spacing w:line="240" w:lineRule="exact"/>
              <w:jc w:val="center"/>
              <w:rPr>
                <w:sz w:val="21"/>
                <w:szCs w:val="21"/>
              </w:rPr>
            </w:pPr>
          </w:p>
        </w:tc>
        <w:tc>
          <w:tcPr>
            <w:tcW w:w="1306" w:type="dxa"/>
            <w:vAlign w:val="center"/>
          </w:tcPr>
          <w:p>
            <w:pPr>
              <w:spacing w:line="240" w:lineRule="exact"/>
              <w:jc w:val="center"/>
              <w:rPr>
                <w:sz w:val="21"/>
                <w:szCs w:val="21"/>
              </w:rPr>
            </w:pPr>
            <w:r>
              <w:rPr>
                <w:rFonts w:hint="eastAsia"/>
                <w:sz w:val="21"/>
                <w:szCs w:val="21"/>
              </w:rPr>
              <w:t>年份</w:t>
            </w:r>
          </w:p>
        </w:tc>
        <w:tc>
          <w:tcPr>
            <w:tcW w:w="1848" w:type="dxa"/>
            <w:gridSpan w:val="2"/>
            <w:vAlign w:val="center"/>
          </w:tcPr>
          <w:p>
            <w:pPr>
              <w:spacing w:line="240" w:lineRule="exact"/>
              <w:jc w:val="center"/>
              <w:rPr>
                <w:sz w:val="21"/>
                <w:szCs w:val="21"/>
              </w:rPr>
            </w:pPr>
            <w:r>
              <w:rPr>
                <w:sz w:val="21"/>
                <w:szCs w:val="21"/>
              </w:rPr>
              <w:t>202</w:t>
            </w:r>
            <w:r>
              <w:rPr>
                <w:rFonts w:hint="eastAsia"/>
                <w:sz w:val="21"/>
                <w:szCs w:val="21"/>
              </w:rPr>
              <w:t>2年</w:t>
            </w:r>
          </w:p>
        </w:tc>
        <w:tc>
          <w:tcPr>
            <w:tcW w:w="1911" w:type="dxa"/>
            <w:gridSpan w:val="2"/>
            <w:vAlign w:val="center"/>
          </w:tcPr>
          <w:p>
            <w:pPr>
              <w:spacing w:line="240" w:lineRule="exact"/>
              <w:jc w:val="center"/>
              <w:rPr>
                <w:sz w:val="21"/>
                <w:szCs w:val="21"/>
              </w:rPr>
            </w:pPr>
            <w:r>
              <w:rPr>
                <w:rFonts w:hint="eastAsia"/>
                <w:sz w:val="21"/>
                <w:szCs w:val="21"/>
              </w:rPr>
              <w:t>2023年</w:t>
            </w:r>
          </w:p>
        </w:tc>
        <w:tc>
          <w:tcPr>
            <w:tcW w:w="2584" w:type="dxa"/>
            <w:vAlign w:val="center"/>
          </w:tcPr>
          <w:p>
            <w:pPr>
              <w:spacing w:line="240" w:lineRule="exact"/>
              <w:jc w:val="center"/>
              <w:rPr>
                <w:sz w:val="21"/>
                <w:szCs w:val="21"/>
              </w:rPr>
            </w:pPr>
            <w:r>
              <w:rPr>
                <w:rFonts w:hint="eastAsia"/>
                <w:sz w:val="21"/>
                <w:szCs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7" w:type="dxa"/>
            <w:gridSpan w:val="2"/>
            <w:vMerge w:val="continue"/>
            <w:vAlign w:val="center"/>
          </w:tcPr>
          <w:p>
            <w:pPr>
              <w:spacing w:line="240" w:lineRule="exact"/>
              <w:jc w:val="center"/>
              <w:rPr>
                <w:sz w:val="21"/>
                <w:szCs w:val="21"/>
              </w:rPr>
            </w:pPr>
          </w:p>
        </w:tc>
        <w:tc>
          <w:tcPr>
            <w:tcW w:w="1306" w:type="dxa"/>
            <w:vAlign w:val="center"/>
          </w:tcPr>
          <w:p>
            <w:pPr>
              <w:spacing w:line="240" w:lineRule="exact"/>
              <w:jc w:val="center"/>
              <w:rPr>
                <w:sz w:val="21"/>
                <w:szCs w:val="21"/>
              </w:rPr>
            </w:pPr>
            <w:r>
              <w:rPr>
                <w:rFonts w:hint="eastAsia"/>
                <w:sz w:val="21"/>
                <w:szCs w:val="21"/>
              </w:rPr>
              <w:t>主营业务</w:t>
            </w:r>
          </w:p>
          <w:p>
            <w:pPr>
              <w:spacing w:line="240" w:lineRule="exact"/>
              <w:jc w:val="center"/>
              <w:rPr>
                <w:sz w:val="21"/>
                <w:szCs w:val="21"/>
              </w:rPr>
            </w:pPr>
            <w:r>
              <w:rPr>
                <w:rFonts w:hint="eastAsia"/>
                <w:sz w:val="21"/>
                <w:szCs w:val="21"/>
              </w:rPr>
              <w:t>收入（万元）</w:t>
            </w:r>
          </w:p>
        </w:tc>
        <w:tc>
          <w:tcPr>
            <w:tcW w:w="1848" w:type="dxa"/>
            <w:gridSpan w:val="2"/>
            <w:vAlign w:val="center"/>
          </w:tcPr>
          <w:p>
            <w:pPr>
              <w:spacing w:line="240" w:lineRule="exact"/>
              <w:jc w:val="center"/>
              <w:rPr>
                <w:sz w:val="21"/>
                <w:szCs w:val="21"/>
              </w:rPr>
            </w:pPr>
          </w:p>
        </w:tc>
        <w:tc>
          <w:tcPr>
            <w:tcW w:w="1911" w:type="dxa"/>
            <w:gridSpan w:val="2"/>
            <w:vAlign w:val="center"/>
          </w:tcPr>
          <w:p>
            <w:pPr>
              <w:spacing w:line="240" w:lineRule="exact"/>
              <w:jc w:val="center"/>
              <w:rPr>
                <w:sz w:val="21"/>
                <w:szCs w:val="21"/>
              </w:rPr>
            </w:pPr>
          </w:p>
        </w:tc>
        <w:tc>
          <w:tcPr>
            <w:tcW w:w="2584" w:type="dxa"/>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7" w:type="dxa"/>
            <w:gridSpan w:val="2"/>
            <w:vMerge w:val="continue"/>
            <w:vAlign w:val="center"/>
          </w:tcPr>
          <w:p>
            <w:pPr>
              <w:spacing w:line="240" w:lineRule="exact"/>
              <w:jc w:val="center"/>
              <w:rPr>
                <w:sz w:val="21"/>
                <w:szCs w:val="21"/>
              </w:rPr>
            </w:pPr>
          </w:p>
        </w:tc>
        <w:tc>
          <w:tcPr>
            <w:tcW w:w="1306" w:type="dxa"/>
            <w:vAlign w:val="center"/>
          </w:tcPr>
          <w:p>
            <w:pPr>
              <w:spacing w:line="240" w:lineRule="exact"/>
              <w:jc w:val="center"/>
              <w:rPr>
                <w:sz w:val="21"/>
                <w:szCs w:val="21"/>
              </w:rPr>
            </w:pPr>
            <w:r>
              <w:rPr>
                <w:rFonts w:hint="eastAsia"/>
                <w:sz w:val="21"/>
                <w:szCs w:val="21"/>
              </w:rPr>
              <w:t>资产负债率</w:t>
            </w:r>
          </w:p>
        </w:tc>
        <w:tc>
          <w:tcPr>
            <w:tcW w:w="1848" w:type="dxa"/>
            <w:gridSpan w:val="2"/>
            <w:vAlign w:val="center"/>
          </w:tcPr>
          <w:p>
            <w:pPr>
              <w:spacing w:line="240" w:lineRule="exact"/>
              <w:jc w:val="center"/>
              <w:rPr>
                <w:sz w:val="21"/>
                <w:szCs w:val="21"/>
              </w:rPr>
            </w:pPr>
          </w:p>
        </w:tc>
        <w:tc>
          <w:tcPr>
            <w:tcW w:w="1911" w:type="dxa"/>
            <w:gridSpan w:val="2"/>
            <w:vAlign w:val="center"/>
          </w:tcPr>
          <w:p>
            <w:pPr>
              <w:spacing w:line="240" w:lineRule="exact"/>
              <w:jc w:val="center"/>
              <w:rPr>
                <w:sz w:val="21"/>
                <w:szCs w:val="21"/>
              </w:rPr>
            </w:pPr>
          </w:p>
        </w:tc>
        <w:tc>
          <w:tcPr>
            <w:tcW w:w="2584" w:type="dxa"/>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8946" w:type="dxa"/>
            <w:gridSpan w:val="8"/>
            <w:vAlign w:val="center"/>
          </w:tcPr>
          <w:p>
            <w:pPr>
              <w:spacing w:line="240" w:lineRule="exact"/>
              <w:rPr>
                <w:sz w:val="21"/>
                <w:szCs w:val="21"/>
              </w:rPr>
            </w:pPr>
          </w:p>
          <w:p>
            <w:pPr>
              <w:spacing w:line="240" w:lineRule="exact"/>
              <w:rPr>
                <w:sz w:val="21"/>
                <w:szCs w:val="21"/>
              </w:rPr>
            </w:pPr>
            <w:r>
              <w:rPr>
                <w:rFonts w:hint="eastAsia"/>
                <w:sz w:val="21"/>
                <w:szCs w:val="21"/>
              </w:rPr>
              <w:t>承诺说明：</w:t>
            </w:r>
          </w:p>
          <w:p>
            <w:pPr>
              <w:pStyle w:val="2"/>
              <w:spacing w:line="240" w:lineRule="exact"/>
              <w:rPr>
                <w:rFonts w:ascii="Times New Roman" w:hAnsi="Times New Roman"/>
              </w:rPr>
            </w:pPr>
          </w:p>
          <w:p>
            <w:pPr>
              <w:spacing w:line="240" w:lineRule="exact"/>
              <w:ind w:firstLine="404" w:firstLineChars="200"/>
              <w:jc w:val="left"/>
              <w:rPr>
                <w:sz w:val="21"/>
                <w:szCs w:val="21"/>
              </w:rPr>
            </w:pPr>
            <w:r>
              <w:rPr>
                <w:rFonts w:hint="eastAsia"/>
                <w:sz w:val="21"/>
                <w:szCs w:val="21"/>
              </w:rPr>
              <w:t>本单位自愿参加2025中国工业碳达峰“领跑者”企业信息填报工作，并郑重承诺提交的所有材料真实无误。</w:t>
            </w:r>
          </w:p>
          <w:p>
            <w:pPr>
              <w:pStyle w:val="2"/>
              <w:spacing w:line="240" w:lineRule="exact"/>
            </w:pPr>
          </w:p>
          <w:p>
            <w:pPr>
              <w:pStyle w:val="2"/>
              <w:spacing w:line="240" w:lineRule="exact"/>
              <w:rPr>
                <w:rFonts w:ascii="Times New Roman" w:hAnsi="Times New Roman"/>
              </w:rPr>
            </w:pPr>
          </w:p>
          <w:p>
            <w:pPr>
              <w:spacing w:line="240" w:lineRule="exact"/>
              <w:jc w:val="center"/>
              <w:rPr>
                <w:sz w:val="21"/>
                <w:szCs w:val="21"/>
              </w:rPr>
            </w:pPr>
            <w:r>
              <w:rPr>
                <w:rFonts w:hint="eastAsia"/>
                <w:sz w:val="21"/>
                <w:szCs w:val="21"/>
              </w:rPr>
              <w:t xml:space="preserve">                       单位公章</w:t>
            </w:r>
          </w:p>
          <w:p>
            <w:pPr>
              <w:pStyle w:val="2"/>
              <w:spacing w:line="240" w:lineRule="exact"/>
              <w:rPr>
                <w:rFonts w:ascii="Times New Roman" w:hAnsi="Times New Roman"/>
              </w:rPr>
            </w:pPr>
          </w:p>
          <w:p>
            <w:pPr>
              <w:pStyle w:val="2"/>
              <w:spacing w:line="240" w:lineRule="exact"/>
              <w:rPr>
                <w:rFonts w:ascii="Times New Roman" w:hAnsi="Times New Roman"/>
              </w:rPr>
            </w:pPr>
            <w:r>
              <w:rPr>
                <w:rFonts w:hint="eastAsia"/>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946" w:type="dxa"/>
            <w:gridSpan w:val="8"/>
            <w:vAlign w:val="center"/>
          </w:tcPr>
          <w:p>
            <w:pPr>
              <w:pStyle w:val="2"/>
              <w:spacing w:line="240" w:lineRule="exact"/>
              <w:jc w:val="center"/>
              <w:rPr>
                <w:rFonts w:ascii="Times New Roman" w:hAnsi="Times New Roman"/>
              </w:rPr>
            </w:pPr>
            <w:r>
              <w:rPr>
                <w:rFonts w:hint="eastAsia" w:ascii="Times New Roman" w:hAnsi="Times New Roman"/>
                <w:b/>
                <w:bCs/>
              </w:rPr>
              <w:t>企业联系人信息（必填）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Align w:val="center"/>
          </w:tcPr>
          <w:p>
            <w:pPr>
              <w:pStyle w:val="2"/>
              <w:spacing w:line="240" w:lineRule="exact"/>
              <w:jc w:val="center"/>
              <w:rPr>
                <w:rFonts w:ascii="Times New Roman" w:hAnsi="Times New Roman"/>
              </w:rPr>
            </w:pPr>
            <w:r>
              <w:rPr>
                <w:rFonts w:hint="eastAsia" w:ascii="Times New Roman" w:hAnsi="Times New Roman"/>
              </w:rPr>
              <w:t>姓名</w:t>
            </w:r>
          </w:p>
        </w:tc>
        <w:tc>
          <w:tcPr>
            <w:tcW w:w="3230" w:type="dxa"/>
            <w:gridSpan w:val="3"/>
            <w:vAlign w:val="center"/>
          </w:tcPr>
          <w:p>
            <w:pPr>
              <w:pStyle w:val="2"/>
              <w:spacing w:line="240" w:lineRule="exact"/>
              <w:jc w:val="center"/>
              <w:rPr>
                <w:rFonts w:ascii="Times New Roman" w:hAnsi="Times New Roman"/>
              </w:rPr>
            </w:pPr>
          </w:p>
        </w:tc>
        <w:tc>
          <w:tcPr>
            <w:tcW w:w="1537" w:type="dxa"/>
            <w:gridSpan w:val="2"/>
            <w:vAlign w:val="center"/>
          </w:tcPr>
          <w:p>
            <w:pPr>
              <w:pStyle w:val="2"/>
              <w:spacing w:line="240" w:lineRule="exact"/>
              <w:jc w:val="center"/>
              <w:rPr>
                <w:rFonts w:ascii="Times New Roman" w:hAnsi="Times New Roman"/>
              </w:rPr>
            </w:pPr>
            <w:r>
              <w:rPr>
                <w:rFonts w:hint="eastAsia" w:ascii="Times New Roman" w:hAnsi="Times New Roman"/>
              </w:rPr>
              <w:t>部门及职务</w:t>
            </w:r>
          </w:p>
        </w:tc>
        <w:tc>
          <w:tcPr>
            <w:tcW w:w="3359" w:type="dxa"/>
            <w:gridSpan w:val="2"/>
            <w:vAlign w:val="center"/>
          </w:tcPr>
          <w:p>
            <w:pPr>
              <w:pStyle w:val="2"/>
              <w:spacing w:line="2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Align w:val="center"/>
          </w:tcPr>
          <w:p>
            <w:pPr>
              <w:pStyle w:val="2"/>
              <w:spacing w:line="240" w:lineRule="exact"/>
              <w:jc w:val="center"/>
              <w:rPr>
                <w:rFonts w:ascii="Times New Roman" w:hAnsi="Times New Roman"/>
              </w:rPr>
            </w:pPr>
            <w:r>
              <w:rPr>
                <w:rFonts w:hint="eastAsia" w:ascii="Times New Roman" w:hAnsi="Times New Roman"/>
              </w:rPr>
              <w:t>座机</w:t>
            </w:r>
          </w:p>
        </w:tc>
        <w:tc>
          <w:tcPr>
            <w:tcW w:w="3230" w:type="dxa"/>
            <w:gridSpan w:val="3"/>
            <w:vAlign w:val="center"/>
          </w:tcPr>
          <w:p>
            <w:pPr>
              <w:pStyle w:val="2"/>
              <w:spacing w:line="240" w:lineRule="exact"/>
              <w:jc w:val="center"/>
              <w:rPr>
                <w:rFonts w:ascii="Times New Roman" w:hAnsi="Times New Roman"/>
              </w:rPr>
            </w:pPr>
          </w:p>
        </w:tc>
        <w:tc>
          <w:tcPr>
            <w:tcW w:w="1537" w:type="dxa"/>
            <w:gridSpan w:val="2"/>
            <w:vAlign w:val="center"/>
          </w:tcPr>
          <w:p>
            <w:pPr>
              <w:pStyle w:val="2"/>
              <w:spacing w:line="240" w:lineRule="exact"/>
              <w:jc w:val="center"/>
              <w:rPr>
                <w:rFonts w:ascii="Times New Roman" w:hAnsi="Times New Roman"/>
              </w:rPr>
            </w:pPr>
            <w:r>
              <w:rPr>
                <w:rFonts w:hint="eastAsia" w:ascii="Times New Roman" w:hAnsi="Times New Roman"/>
              </w:rPr>
              <w:t>手机</w:t>
            </w:r>
          </w:p>
        </w:tc>
        <w:tc>
          <w:tcPr>
            <w:tcW w:w="3359" w:type="dxa"/>
            <w:gridSpan w:val="2"/>
            <w:vAlign w:val="center"/>
          </w:tcPr>
          <w:p>
            <w:pPr>
              <w:pStyle w:val="2"/>
              <w:spacing w:line="2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Align w:val="center"/>
          </w:tcPr>
          <w:p>
            <w:pPr>
              <w:pStyle w:val="2"/>
              <w:spacing w:line="240" w:lineRule="exact"/>
              <w:jc w:val="center"/>
              <w:rPr>
                <w:rFonts w:ascii="Times New Roman" w:hAnsi="Times New Roman"/>
              </w:rPr>
            </w:pPr>
            <w:r>
              <w:rPr>
                <w:rFonts w:hint="eastAsia" w:ascii="Times New Roman" w:hAnsi="Times New Roman"/>
              </w:rPr>
              <w:t>传真</w:t>
            </w:r>
          </w:p>
        </w:tc>
        <w:tc>
          <w:tcPr>
            <w:tcW w:w="3230" w:type="dxa"/>
            <w:gridSpan w:val="3"/>
            <w:vAlign w:val="center"/>
          </w:tcPr>
          <w:p>
            <w:pPr>
              <w:pStyle w:val="2"/>
              <w:spacing w:line="240" w:lineRule="exact"/>
              <w:jc w:val="center"/>
              <w:rPr>
                <w:rFonts w:ascii="Times New Roman" w:hAnsi="Times New Roman"/>
              </w:rPr>
            </w:pPr>
          </w:p>
        </w:tc>
        <w:tc>
          <w:tcPr>
            <w:tcW w:w="1537" w:type="dxa"/>
            <w:gridSpan w:val="2"/>
            <w:vAlign w:val="center"/>
          </w:tcPr>
          <w:p>
            <w:pPr>
              <w:pStyle w:val="2"/>
              <w:spacing w:line="240" w:lineRule="exact"/>
              <w:jc w:val="center"/>
              <w:rPr>
                <w:rFonts w:ascii="Times New Roman" w:hAnsi="Times New Roman"/>
              </w:rPr>
            </w:pPr>
            <w:r>
              <w:rPr>
                <w:rFonts w:hint="eastAsia" w:ascii="Times New Roman" w:hAnsi="Times New Roman"/>
              </w:rPr>
              <w:t>E-mail</w:t>
            </w:r>
          </w:p>
        </w:tc>
        <w:tc>
          <w:tcPr>
            <w:tcW w:w="3359" w:type="dxa"/>
            <w:gridSpan w:val="2"/>
            <w:vAlign w:val="center"/>
          </w:tcPr>
          <w:p>
            <w:pPr>
              <w:pStyle w:val="2"/>
              <w:spacing w:line="240" w:lineRule="exact"/>
              <w:jc w:val="center"/>
              <w:rPr>
                <w:rFonts w:ascii="Times New Roman" w:hAnsi="Times New Roman"/>
              </w:rPr>
            </w:pPr>
          </w:p>
        </w:tc>
      </w:tr>
    </w:tbl>
    <w:p>
      <w:pPr>
        <w:pStyle w:val="2"/>
        <w:widowControl/>
        <w:numPr>
          <w:ilvl w:val="0"/>
          <w:numId w:val="1"/>
        </w:numPr>
        <w:spacing w:before="100" w:beforeAutospacing="1" w:after="0"/>
        <w:rPr>
          <w:rFonts w:ascii="Times New Roman" w:hAnsi="Times New Roman"/>
          <w:b/>
          <w:color w:val="FF0000"/>
          <w:sz w:val="24"/>
          <w:szCs w:val="24"/>
        </w:rPr>
        <w:sectPr>
          <w:footerReference r:id="rId4" w:type="default"/>
          <w:footerReference r:id="rId5" w:type="even"/>
          <w:pgSz w:w="11906" w:h="16838"/>
          <w:pgMar w:top="1701" w:right="1474" w:bottom="1134" w:left="1588" w:header="851" w:footer="1191" w:gutter="0"/>
          <w:pgNumType w:fmt="numberInDash"/>
          <w:cols w:space="720" w:num="1"/>
          <w:titlePg/>
          <w:docGrid w:type="linesAndChars" w:linePitch="636" w:charSpace="-1683"/>
        </w:sectPr>
      </w:pPr>
    </w:p>
    <w:tbl>
      <w:tblPr>
        <w:tblStyle w:val="7"/>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313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29" w:type="dxa"/>
            <w:gridSpan w:val="3"/>
            <w:vAlign w:val="center"/>
          </w:tcPr>
          <w:p>
            <w:pPr>
              <w:jc w:val="center"/>
              <w:rPr>
                <w:b/>
                <w:sz w:val="20"/>
              </w:rPr>
            </w:pPr>
            <w:r>
              <w:rPr>
                <w:rFonts w:hint="eastAsia"/>
                <w:b/>
                <w:sz w:val="24"/>
                <w:szCs w:val="24"/>
              </w:rPr>
              <w:t>第二部分：企业申报材料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40" w:type="dxa"/>
            <w:vAlign w:val="center"/>
          </w:tcPr>
          <w:p>
            <w:pPr>
              <w:spacing w:line="320" w:lineRule="exact"/>
              <w:jc w:val="center"/>
              <w:rPr>
                <w:b/>
                <w:sz w:val="21"/>
                <w:szCs w:val="21"/>
              </w:rPr>
            </w:pPr>
            <w:r>
              <w:rPr>
                <w:b/>
                <w:sz w:val="21"/>
                <w:szCs w:val="21"/>
              </w:rPr>
              <w:t>内容</w:t>
            </w:r>
          </w:p>
        </w:tc>
        <w:tc>
          <w:tcPr>
            <w:tcW w:w="3139" w:type="dxa"/>
            <w:vAlign w:val="center"/>
          </w:tcPr>
          <w:p>
            <w:pPr>
              <w:spacing w:line="320" w:lineRule="exact"/>
              <w:jc w:val="center"/>
              <w:rPr>
                <w:b/>
                <w:sz w:val="21"/>
                <w:szCs w:val="21"/>
              </w:rPr>
            </w:pPr>
            <w:r>
              <w:rPr>
                <w:rFonts w:hint="eastAsia"/>
                <w:b/>
                <w:sz w:val="21"/>
                <w:szCs w:val="21"/>
              </w:rPr>
              <w:t>信息填报</w:t>
            </w:r>
          </w:p>
        </w:tc>
        <w:tc>
          <w:tcPr>
            <w:tcW w:w="1250" w:type="dxa"/>
            <w:vAlign w:val="center"/>
          </w:tcPr>
          <w:p>
            <w:pPr>
              <w:spacing w:line="320" w:lineRule="exact"/>
              <w:jc w:val="center"/>
              <w:rPr>
                <w:b/>
                <w:sz w:val="20"/>
              </w:rPr>
            </w:pPr>
            <w:r>
              <w:rPr>
                <w:rFonts w:hint="eastAsia"/>
                <w:b/>
                <w:sz w:val="20"/>
              </w:rPr>
              <w:t>证明材料</w:t>
            </w:r>
          </w:p>
          <w:p>
            <w:pPr>
              <w:spacing w:line="320" w:lineRule="exact"/>
              <w:jc w:val="center"/>
              <w:rPr>
                <w:sz w:val="20"/>
              </w:rPr>
            </w:pPr>
            <w:r>
              <w:rPr>
                <w:rFonts w:hint="eastAsia"/>
                <w:b/>
                <w:sz w:val="20"/>
              </w:rPr>
              <w:t>编号索引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restart"/>
            <w:vAlign w:val="center"/>
          </w:tcPr>
          <w:p>
            <w:pPr>
              <w:numPr>
                <w:ilvl w:val="0"/>
                <w:numId w:val="2"/>
              </w:numPr>
              <w:spacing w:line="320" w:lineRule="exact"/>
              <w:jc w:val="left"/>
              <w:rPr>
                <w:sz w:val="21"/>
                <w:szCs w:val="21"/>
                <w:shd w:val="clear" w:color="auto" w:fill="FFFFFF"/>
              </w:rPr>
            </w:pPr>
            <w:r>
              <w:rPr>
                <w:rFonts w:hint="eastAsia" w:cs="宋体"/>
                <w:sz w:val="21"/>
                <w:szCs w:val="21"/>
              </w:rPr>
              <w:t>近三年综合能耗总量（吨标准煤）</w:t>
            </w:r>
          </w:p>
        </w:tc>
        <w:tc>
          <w:tcPr>
            <w:tcW w:w="3139" w:type="dxa"/>
            <w:vAlign w:val="center"/>
          </w:tcPr>
          <w:p>
            <w:pPr>
              <w:spacing w:line="320" w:lineRule="exact"/>
              <w:jc w:val="left"/>
              <w:rPr>
                <w:sz w:val="21"/>
                <w:szCs w:val="21"/>
              </w:rPr>
            </w:pPr>
            <w:r>
              <w:rPr>
                <w:rFonts w:hint="eastAsia"/>
                <w:sz w:val="21"/>
                <w:szCs w:val="21"/>
              </w:rPr>
              <w:t>20</w:t>
            </w:r>
            <w:r>
              <w:rPr>
                <w:sz w:val="21"/>
                <w:szCs w:val="21"/>
              </w:rPr>
              <w:t>2</w:t>
            </w:r>
            <w:r>
              <w:rPr>
                <w:rFonts w:hint="eastAsia"/>
                <w:sz w:val="21"/>
                <w:szCs w:val="21"/>
              </w:rPr>
              <w:t>2年：</w:t>
            </w:r>
          </w:p>
        </w:tc>
        <w:tc>
          <w:tcPr>
            <w:tcW w:w="1250" w:type="dxa"/>
            <w:vMerge w:val="restart"/>
            <w:vAlign w:val="center"/>
          </w:tcPr>
          <w:p>
            <w:pPr>
              <w:spacing w:line="320" w:lineRule="exact"/>
              <w:jc w:val="center"/>
              <w:rPr>
                <w:rFonts w:eastAsia="微软雅黑" w:cs="微软雅黑"/>
                <w:sz w:val="11"/>
                <w:szCs w:val="1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spacing w:line="320" w:lineRule="exact"/>
              <w:jc w:val="left"/>
              <w:rPr>
                <w:sz w:val="21"/>
                <w:szCs w:val="21"/>
                <w:shd w:val="clear" w:color="auto" w:fill="FFFFFF"/>
              </w:rPr>
            </w:pPr>
          </w:p>
        </w:tc>
        <w:tc>
          <w:tcPr>
            <w:tcW w:w="3139" w:type="dxa"/>
            <w:vAlign w:val="center"/>
          </w:tcPr>
          <w:p>
            <w:pPr>
              <w:spacing w:line="320" w:lineRule="exact"/>
              <w:jc w:val="left"/>
              <w:rPr>
                <w:sz w:val="21"/>
                <w:szCs w:val="21"/>
              </w:rPr>
            </w:pPr>
            <w:r>
              <w:rPr>
                <w:rFonts w:hint="eastAsia"/>
                <w:sz w:val="21"/>
                <w:szCs w:val="21"/>
              </w:rPr>
              <w:t>2023年：</w:t>
            </w:r>
          </w:p>
        </w:tc>
        <w:tc>
          <w:tcPr>
            <w:tcW w:w="1250" w:type="dxa"/>
            <w:vMerge w:val="continue"/>
            <w:vAlign w:val="center"/>
          </w:tcPr>
          <w:p>
            <w:pPr>
              <w:spacing w:line="320" w:lineRule="exact"/>
              <w:jc w:val="center"/>
              <w:rPr>
                <w:rFonts w:eastAsia="微软雅黑" w:cs="微软雅黑"/>
                <w:sz w:val="11"/>
                <w:szCs w:val="1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rPr>
            </w:pPr>
          </w:p>
        </w:tc>
        <w:tc>
          <w:tcPr>
            <w:tcW w:w="3139" w:type="dxa"/>
            <w:vAlign w:val="center"/>
          </w:tcPr>
          <w:p>
            <w:pPr>
              <w:spacing w:line="320" w:lineRule="exact"/>
              <w:jc w:val="left"/>
              <w:rPr>
                <w:sz w:val="21"/>
                <w:szCs w:val="21"/>
              </w:rPr>
            </w:pPr>
            <w:r>
              <w:rPr>
                <w:rFonts w:hint="eastAsia"/>
                <w:sz w:val="21"/>
                <w:szCs w:val="21"/>
              </w:rPr>
              <w:t>2024年：</w:t>
            </w:r>
          </w:p>
        </w:tc>
        <w:tc>
          <w:tcPr>
            <w:tcW w:w="1250" w:type="dxa"/>
            <w:vMerge w:val="continue"/>
            <w:vAlign w:val="center"/>
          </w:tcPr>
          <w:p>
            <w:pPr>
              <w:spacing w:line="320" w:lineRule="exact"/>
              <w:jc w:val="center"/>
              <w:rPr>
                <w:rFonts w:eastAsia="微软雅黑"/>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restart"/>
            <w:vAlign w:val="center"/>
          </w:tcPr>
          <w:p>
            <w:pPr>
              <w:pStyle w:val="2"/>
              <w:numPr>
                <w:ilvl w:val="0"/>
                <w:numId w:val="2"/>
              </w:numPr>
              <w:spacing w:line="320" w:lineRule="exact"/>
              <w:jc w:val="left"/>
              <w:rPr>
                <w:rFonts w:ascii="Times New Roman" w:hAnsi="Times New Roman"/>
              </w:rPr>
            </w:pPr>
            <w:r>
              <w:rPr>
                <w:rFonts w:hint="eastAsia" w:ascii="Times New Roman" w:hAnsi="Times New Roman"/>
              </w:rPr>
              <w:t>近三年单位产值</w:t>
            </w:r>
            <w:r>
              <w:rPr>
                <w:rStyle w:val="9"/>
                <w:rFonts w:hint="eastAsia"/>
              </w:rPr>
              <w:footnoteReference w:id="0"/>
            </w:r>
            <w:r>
              <w:rPr>
                <w:rFonts w:hint="eastAsia" w:ascii="Times New Roman" w:hAnsi="Times New Roman"/>
              </w:rPr>
              <w:t>综合能耗（企业综合能耗与总产值之比，吨标准煤/万元）</w:t>
            </w:r>
          </w:p>
        </w:tc>
        <w:tc>
          <w:tcPr>
            <w:tcW w:w="3139" w:type="dxa"/>
            <w:vAlign w:val="center"/>
          </w:tcPr>
          <w:p>
            <w:pPr>
              <w:spacing w:line="320" w:lineRule="exact"/>
              <w:jc w:val="left"/>
              <w:rPr>
                <w:sz w:val="21"/>
                <w:szCs w:val="21"/>
              </w:rPr>
            </w:pPr>
            <w:r>
              <w:rPr>
                <w:rFonts w:hint="eastAsia"/>
                <w:sz w:val="21"/>
                <w:szCs w:val="21"/>
              </w:rPr>
              <w:t>20</w:t>
            </w:r>
            <w:r>
              <w:rPr>
                <w:sz w:val="21"/>
                <w:szCs w:val="21"/>
              </w:rPr>
              <w:t>2</w:t>
            </w:r>
            <w:r>
              <w:rPr>
                <w:rFonts w:hint="eastAsia"/>
                <w:sz w:val="21"/>
                <w:szCs w:val="21"/>
              </w:rPr>
              <w:t>2年：</w:t>
            </w:r>
          </w:p>
        </w:tc>
        <w:tc>
          <w:tcPr>
            <w:tcW w:w="1250" w:type="dxa"/>
            <w:vMerge w:val="restart"/>
            <w:vAlign w:val="center"/>
          </w:tcPr>
          <w:p>
            <w:pPr>
              <w:spacing w:line="320" w:lineRule="exact"/>
              <w:jc w:val="center"/>
              <w:rPr>
                <w:rFonts w:eastAsia="微软雅黑" w:cs="微软雅黑"/>
                <w:sz w:val="11"/>
                <w:szCs w:val="1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rPr>
            </w:pPr>
          </w:p>
        </w:tc>
        <w:tc>
          <w:tcPr>
            <w:tcW w:w="3139" w:type="dxa"/>
            <w:vAlign w:val="center"/>
          </w:tcPr>
          <w:p>
            <w:pPr>
              <w:spacing w:line="320" w:lineRule="exact"/>
              <w:jc w:val="left"/>
              <w:rPr>
                <w:sz w:val="21"/>
                <w:szCs w:val="21"/>
              </w:rPr>
            </w:pPr>
            <w:r>
              <w:rPr>
                <w:rFonts w:hint="eastAsia"/>
                <w:sz w:val="21"/>
                <w:szCs w:val="21"/>
              </w:rPr>
              <w:t>2023年：</w:t>
            </w:r>
          </w:p>
        </w:tc>
        <w:tc>
          <w:tcPr>
            <w:tcW w:w="1250" w:type="dxa"/>
            <w:vMerge w:val="continue"/>
            <w:vAlign w:val="center"/>
          </w:tcPr>
          <w:p>
            <w:pPr>
              <w:spacing w:line="320" w:lineRule="exact"/>
              <w:jc w:val="center"/>
              <w:rPr>
                <w:rFonts w:eastAsia="微软雅黑" w:cs="微软雅黑"/>
                <w:sz w:val="11"/>
                <w:szCs w:val="1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rPr>
            </w:pPr>
          </w:p>
        </w:tc>
        <w:tc>
          <w:tcPr>
            <w:tcW w:w="3139" w:type="dxa"/>
            <w:tcBorders>
              <w:bottom w:val="single" w:color="auto" w:sz="4" w:space="0"/>
            </w:tcBorders>
            <w:vAlign w:val="center"/>
          </w:tcPr>
          <w:p>
            <w:pPr>
              <w:spacing w:line="320" w:lineRule="exact"/>
              <w:jc w:val="left"/>
              <w:rPr>
                <w:sz w:val="21"/>
                <w:szCs w:val="21"/>
              </w:rPr>
            </w:pPr>
            <w:r>
              <w:rPr>
                <w:rFonts w:hint="eastAsia"/>
                <w:sz w:val="21"/>
                <w:szCs w:val="21"/>
              </w:rPr>
              <w:t>2024年：</w:t>
            </w:r>
          </w:p>
        </w:tc>
        <w:tc>
          <w:tcPr>
            <w:tcW w:w="1250" w:type="dxa"/>
            <w:vMerge w:val="continue"/>
            <w:vAlign w:val="center"/>
          </w:tcPr>
          <w:p>
            <w:pPr>
              <w:spacing w:line="320" w:lineRule="exact"/>
              <w:jc w:val="center"/>
              <w:rPr>
                <w:rFonts w:eastAsia="微软雅黑" w:cs="微软雅黑"/>
                <w:sz w:val="11"/>
                <w:szCs w:val="1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restart"/>
            <w:tcBorders>
              <w:top w:val="nil"/>
              <w:left w:val="single" w:color="auto" w:sz="4" w:space="0"/>
              <w:bottom w:val="nil"/>
            </w:tcBorders>
            <w:vAlign w:val="center"/>
          </w:tcPr>
          <w:p>
            <w:pPr>
              <w:pStyle w:val="2"/>
              <w:numPr>
                <w:ilvl w:val="0"/>
                <w:numId w:val="2"/>
              </w:numPr>
              <w:spacing w:line="320" w:lineRule="exact"/>
              <w:jc w:val="left"/>
              <w:rPr>
                <w:rFonts w:ascii="Times New Roman" w:hAnsi="Times New Roman"/>
              </w:rPr>
            </w:pPr>
            <w:r>
              <w:rPr>
                <w:rFonts w:hint="eastAsia" w:ascii="Times New Roman" w:hAnsi="Times New Roman"/>
              </w:rPr>
              <w:t>近三年碳排放量</w:t>
            </w:r>
            <w:r>
              <w:rPr>
                <w:rStyle w:val="9"/>
                <w:rFonts w:hint="eastAsia"/>
              </w:rPr>
              <w:footnoteReference w:id="1"/>
            </w:r>
            <w:r>
              <w:rPr>
                <w:rFonts w:hint="eastAsia" w:ascii="Times New Roman" w:hAnsi="Times New Roman"/>
              </w:rPr>
              <w:t>（吨二氧化碳当量）</w:t>
            </w:r>
          </w:p>
        </w:tc>
        <w:tc>
          <w:tcPr>
            <w:tcW w:w="3139" w:type="dxa"/>
            <w:tcBorders>
              <w:top w:val="single" w:color="auto" w:sz="4" w:space="0"/>
              <w:bottom w:val="single" w:color="auto" w:sz="4" w:space="0"/>
            </w:tcBorders>
            <w:vAlign w:val="center"/>
          </w:tcPr>
          <w:p>
            <w:pPr>
              <w:spacing w:line="320" w:lineRule="exact"/>
              <w:jc w:val="left"/>
              <w:rPr>
                <w:rFonts w:cs="微软雅黑"/>
                <w:sz w:val="21"/>
                <w:szCs w:val="21"/>
                <w:shd w:val="clear" w:color="auto" w:fill="FFFFFF"/>
              </w:rPr>
            </w:pPr>
            <w:r>
              <w:rPr>
                <w:rFonts w:hint="eastAsia"/>
                <w:sz w:val="21"/>
                <w:szCs w:val="21"/>
              </w:rPr>
              <w:t>20</w:t>
            </w:r>
            <w:r>
              <w:rPr>
                <w:sz w:val="21"/>
                <w:szCs w:val="21"/>
              </w:rPr>
              <w:t>2</w:t>
            </w:r>
            <w:r>
              <w:rPr>
                <w:rFonts w:hint="eastAsia"/>
                <w:sz w:val="21"/>
                <w:szCs w:val="21"/>
              </w:rPr>
              <w:t>2年：</w:t>
            </w:r>
          </w:p>
        </w:tc>
        <w:tc>
          <w:tcPr>
            <w:tcW w:w="1250" w:type="dxa"/>
            <w:vMerge w:val="restart"/>
            <w:tcBorders>
              <w:top w:val="nil"/>
              <w:bottom w:val="nil"/>
              <w:right w:val="single" w:color="auto" w:sz="4" w:space="0"/>
            </w:tcBorders>
            <w:vAlign w:val="center"/>
          </w:tcPr>
          <w:p>
            <w:pPr>
              <w:pStyle w:val="2"/>
              <w:spacing w:line="320" w:lineRule="exact"/>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tcBorders>
              <w:top w:val="nil"/>
              <w:left w:val="single" w:color="auto" w:sz="4" w:space="0"/>
            </w:tcBorders>
            <w:vAlign w:val="center"/>
          </w:tcPr>
          <w:p>
            <w:pPr>
              <w:spacing w:line="320" w:lineRule="exact"/>
              <w:jc w:val="left"/>
              <w:rPr>
                <w:sz w:val="21"/>
                <w:szCs w:val="21"/>
                <w:shd w:val="clear" w:color="auto" w:fill="FFFFFF"/>
              </w:rPr>
            </w:pPr>
          </w:p>
        </w:tc>
        <w:tc>
          <w:tcPr>
            <w:tcW w:w="3139" w:type="dxa"/>
            <w:tcBorders>
              <w:top w:val="single" w:color="auto" w:sz="4" w:space="0"/>
              <w:bottom w:val="single" w:color="auto" w:sz="4" w:space="0"/>
            </w:tcBorders>
            <w:vAlign w:val="center"/>
          </w:tcPr>
          <w:p>
            <w:pPr>
              <w:spacing w:line="320" w:lineRule="exact"/>
              <w:jc w:val="left"/>
              <w:rPr>
                <w:sz w:val="21"/>
                <w:szCs w:val="21"/>
              </w:rPr>
            </w:pPr>
            <w:r>
              <w:rPr>
                <w:rFonts w:hint="eastAsia"/>
                <w:sz w:val="21"/>
                <w:szCs w:val="21"/>
              </w:rPr>
              <w:t>2023年：</w:t>
            </w:r>
          </w:p>
        </w:tc>
        <w:tc>
          <w:tcPr>
            <w:tcW w:w="1250" w:type="dxa"/>
            <w:vMerge w:val="continue"/>
            <w:tcBorders>
              <w:top w:val="nil"/>
              <w:right w:val="single" w:color="auto" w:sz="4" w:space="0"/>
            </w:tcBorders>
            <w:vAlign w:val="center"/>
          </w:tcPr>
          <w:p>
            <w:pPr>
              <w:pStyle w:val="2"/>
              <w:spacing w:line="320" w:lineRule="exact"/>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tcBorders>
              <w:left w:val="single" w:color="auto" w:sz="4" w:space="0"/>
            </w:tcBorders>
            <w:vAlign w:val="center"/>
          </w:tcPr>
          <w:p>
            <w:pPr>
              <w:spacing w:line="320" w:lineRule="exact"/>
              <w:jc w:val="left"/>
              <w:rPr>
                <w:sz w:val="21"/>
                <w:szCs w:val="21"/>
                <w:shd w:val="clear" w:color="auto" w:fill="FFFFFF"/>
              </w:rPr>
            </w:pPr>
          </w:p>
        </w:tc>
        <w:tc>
          <w:tcPr>
            <w:tcW w:w="3139" w:type="dxa"/>
            <w:tcBorders>
              <w:top w:val="single" w:color="auto" w:sz="4" w:space="0"/>
            </w:tcBorders>
            <w:vAlign w:val="center"/>
          </w:tcPr>
          <w:p>
            <w:pPr>
              <w:spacing w:line="320" w:lineRule="exact"/>
              <w:jc w:val="left"/>
              <w:rPr>
                <w:sz w:val="21"/>
                <w:szCs w:val="21"/>
              </w:rPr>
            </w:pPr>
            <w:r>
              <w:rPr>
                <w:rFonts w:hint="eastAsia"/>
                <w:sz w:val="21"/>
                <w:szCs w:val="21"/>
              </w:rPr>
              <w:t>2024年：</w:t>
            </w:r>
          </w:p>
        </w:tc>
        <w:tc>
          <w:tcPr>
            <w:tcW w:w="1250" w:type="dxa"/>
            <w:vMerge w:val="continue"/>
            <w:tcBorders>
              <w:right w:val="single" w:color="auto" w:sz="4" w:space="0"/>
            </w:tcBorders>
            <w:vAlign w:val="center"/>
          </w:tcPr>
          <w:p>
            <w:pPr>
              <w:pStyle w:val="2"/>
              <w:spacing w:line="320" w:lineRule="exact"/>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restart"/>
            <w:vAlign w:val="center"/>
          </w:tcPr>
          <w:p>
            <w:pPr>
              <w:pStyle w:val="2"/>
              <w:spacing w:line="320" w:lineRule="exact"/>
              <w:jc w:val="left"/>
              <w:rPr>
                <w:rFonts w:ascii="Times New Roman" w:hAnsi="Times New Roman"/>
              </w:rPr>
            </w:pPr>
            <w:r>
              <w:rPr>
                <w:rFonts w:hint="eastAsia" w:ascii="Times New Roman" w:hAnsi="Times New Roman"/>
              </w:rPr>
              <w:t>4</w:t>
            </w:r>
            <w:r>
              <w:rPr>
                <w:rFonts w:ascii="Times New Roman" w:hAnsi="Times New Roman"/>
              </w:rPr>
              <w:t xml:space="preserve">. </w:t>
            </w:r>
            <w:r>
              <w:rPr>
                <w:rFonts w:hint="eastAsia" w:ascii="Times New Roman" w:hAnsi="Times New Roman"/>
              </w:rPr>
              <w:t>近三年碳排放强度（碳排放量与企业总产值之比：吨二氧化碳当量/万元）</w:t>
            </w:r>
          </w:p>
        </w:tc>
        <w:tc>
          <w:tcPr>
            <w:tcW w:w="3139" w:type="dxa"/>
            <w:vAlign w:val="center"/>
          </w:tcPr>
          <w:p>
            <w:pPr>
              <w:spacing w:line="320" w:lineRule="exact"/>
              <w:jc w:val="left"/>
              <w:rPr>
                <w:rFonts w:cs="宋体"/>
                <w:sz w:val="21"/>
                <w:szCs w:val="21"/>
              </w:rPr>
            </w:pPr>
            <w:r>
              <w:rPr>
                <w:rFonts w:hint="eastAsia" w:cs="宋体"/>
                <w:sz w:val="21"/>
                <w:szCs w:val="21"/>
              </w:rPr>
              <w:t>20</w:t>
            </w:r>
            <w:r>
              <w:rPr>
                <w:rFonts w:cs="宋体"/>
                <w:sz w:val="21"/>
                <w:szCs w:val="21"/>
              </w:rPr>
              <w:t>2</w:t>
            </w:r>
            <w:r>
              <w:rPr>
                <w:rFonts w:hint="eastAsia" w:cs="宋体"/>
                <w:sz w:val="21"/>
                <w:szCs w:val="21"/>
              </w:rPr>
              <w:t>2年：</w:t>
            </w:r>
          </w:p>
        </w:tc>
        <w:tc>
          <w:tcPr>
            <w:tcW w:w="1250" w:type="dxa"/>
            <w:vMerge w:val="restart"/>
            <w:vAlign w:val="center"/>
          </w:tcPr>
          <w:p>
            <w:pPr>
              <w:pStyle w:val="2"/>
              <w:spacing w:line="320" w:lineRule="exact"/>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rPr>
            </w:pPr>
          </w:p>
        </w:tc>
        <w:tc>
          <w:tcPr>
            <w:tcW w:w="3139" w:type="dxa"/>
            <w:vAlign w:val="center"/>
          </w:tcPr>
          <w:p>
            <w:pPr>
              <w:spacing w:line="320" w:lineRule="exact"/>
              <w:jc w:val="left"/>
              <w:rPr>
                <w:rFonts w:cs="宋体"/>
                <w:sz w:val="21"/>
                <w:szCs w:val="21"/>
              </w:rPr>
            </w:pPr>
            <w:r>
              <w:rPr>
                <w:rFonts w:hint="eastAsia" w:cs="宋体"/>
                <w:sz w:val="21"/>
                <w:szCs w:val="21"/>
              </w:rPr>
              <w:t>2023年：</w:t>
            </w:r>
          </w:p>
        </w:tc>
        <w:tc>
          <w:tcPr>
            <w:tcW w:w="1250" w:type="dxa"/>
            <w:vMerge w:val="continue"/>
            <w:vAlign w:val="center"/>
          </w:tcPr>
          <w:p>
            <w:pPr>
              <w:pStyle w:val="2"/>
              <w:spacing w:line="320" w:lineRule="exact"/>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rPr>
            </w:pPr>
          </w:p>
        </w:tc>
        <w:tc>
          <w:tcPr>
            <w:tcW w:w="3139" w:type="dxa"/>
            <w:vAlign w:val="center"/>
          </w:tcPr>
          <w:p>
            <w:pPr>
              <w:spacing w:line="320" w:lineRule="exact"/>
              <w:jc w:val="left"/>
              <w:rPr>
                <w:rFonts w:cs="宋体"/>
                <w:sz w:val="21"/>
                <w:szCs w:val="21"/>
              </w:rPr>
            </w:pPr>
            <w:r>
              <w:rPr>
                <w:rFonts w:hint="eastAsia" w:cs="宋体"/>
                <w:sz w:val="21"/>
                <w:szCs w:val="21"/>
              </w:rPr>
              <w:t>2024年：</w:t>
            </w:r>
          </w:p>
        </w:tc>
        <w:tc>
          <w:tcPr>
            <w:tcW w:w="1250" w:type="dxa"/>
            <w:vMerge w:val="continue"/>
            <w:vAlign w:val="center"/>
          </w:tcPr>
          <w:p>
            <w:pPr>
              <w:pStyle w:val="2"/>
              <w:spacing w:line="320" w:lineRule="exact"/>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0" w:type="dxa"/>
            <w:vMerge w:val="restart"/>
            <w:vAlign w:val="center"/>
          </w:tcPr>
          <w:p>
            <w:pPr>
              <w:pStyle w:val="2"/>
              <w:spacing w:line="320" w:lineRule="exact"/>
              <w:jc w:val="left"/>
              <w:rPr>
                <w:rFonts w:ascii="Times New Roman" w:hAnsi="Times New Roman"/>
                <w:highlight w:val="yellow"/>
              </w:rPr>
            </w:pPr>
            <w:r>
              <w:rPr>
                <w:rFonts w:hint="eastAsia" w:ascii="Times New Roman" w:hAnsi="Times New Roman"/>
              </w:rPr>
              <w:t>5</w:t>
            </w:r>
            <w:r>
              <w:rPr>
                <w:rFonts w:ascii="Times New Roman" w:hAnsi="Times New Roman"/>
              </w:rPr>
              <w:t xml:space="preserve">. </w:t>
            </w:r>
            <w:r>
              <w:rPr>
                <w:rFonts w:hint="eastAsia" w:ascii="Times New Roman" w:hAnsi="Times New Roman"/>
              </w:rPr>
              <w:t>近三年绿电</w:t>
            </w:r>
            <w:r>
              <w:rPr>
                <w:rStyle w:val="9"/>
                <w:rFonts w:hint="eastAsia"/>
              </w:rPr>
              <w:footnoteReference w:id="2"/>
            </w:r>
            <w:r>
              <w:rPr>
                <w:rFonts w:hint="eastAsia" w:ascii="Times New Roman" w:hAnsi="Times New Roman"/>
              </w:rPr>
              <w:t>使用量（MWh）；绿电占电力消费量比重（%）</w:t>
            </w:r>
          </w:p>
        </w:tc>
        <w:tc>
          <w:tcPr>
            <w:tcW w:w="3139" w:type="dxa"/>
            <w:vAlign w:val="center"/>
          </w:tcPr>
          <w:p>
            <w:pPr>
              <w:spacing w:line="320" w:lineRule="exact"/>
              <w:jc w:val="left"/>
              <w:rPr>
                <w:sz w:val="21"/>
                <w:szCs w:val="21"/>
              </w:rPr>
            </w:pPr>
            <w:r>
              <w:rPr>
                <w:rFonts w:hint="eastAsia"/>
                <w:sz w:val="21"/>
                <w:szCs w:val="21"/>
              </w:rPr>
              <w:t>2022年：        ；       %</w:t>
            </w:r>
          </w:p>
        </w:tc>
        <w:tc>
          <w:tcPr>
            <w:tcW w:w="1250" w:type="dxa"/>
            <w:vMerge w:val="restart"/>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highlight w:val="yellow"/>
              </w:rPr>
            </w:pPr>
          </w:p>
        </w:tc>
        <w:tc>
          <w:tcPr>
            <w:tcW w:w="3139" w:type="dxa"/>
            <w:vAlign w:val="center"/>
          </w:tcPr>
          <w:p>
            <w:pPr>
              <w:spacing w:line="320" w:lineRule="exact"/>
              <w:jc w:val="left"/>
              <w:rPr>
                <w:sz w:val="21"/>
                <w:szCs w:val="21"/>
              </w:rPr>
            </w:pPr>
            <w:r>
              <w:rPr>
                <w:rFonts w:hint="eastAsia"/>
                <w:sz w:val="21"/>
                <w:szCs w:val="21"/>
              </w:rPr>
              <w:t>2023年：        ；       %</w:t>
            </w:r>
          </w:p>
        </w:tc>
        <w:tc>
          <w:tcPr>
            <w:tcW w:w="1250" w:type="dxa"/>
            <w:vMerge w:val="continue"/>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Merge w:val="continue"/>
            <w:vAlign w:val="center"/>
          </w:tcPr>
          <w:p>
            <w:pPr>
              <w:pStyle w:val="2"/>
              <w:spacing w:line="320" w:lineRule="exact"/>
              <w:jc w:val="left"/>
              <w:rPr>
                <w:rFonts w:ascii="Times New Roman" w:hAnsi="Times New Roman"/>
                <w:highlight w:val="yellow"/>
              </w:rPr>
            </w:pPr>
          </w:p>
        </w:tc>
        <w:tc>
          <w:tcPr>
            <w:tcW w:w="3139" w:type="dxa"/>
            <w:vAlign w:val="center"/>
          </w:tcPr>
          <w:p>
            <w:pPr>
              <w:spacing w:line="320" w:lineRule="exact"/>
              <w:jc w:val="left"/>
              <w:rPr>
                <w:sz w:val="21"/>
                <w:szCs w:val="21"/>
              </w:rPr>
            </w:pPr>
            <w:r>
              <w:rPr>
                <w:rFonts w:hint="eastAsia"/>
                <w:sz w:val="21"/>
                <w:szCs w:val="21"/>
              </w:rPr>
              <w:t>2024年：        ；       %</w:t>
            </w:r>
          </w:p>
        </w:tc>
        <w:tc>
          <w:tcPr>
            <w:tcW w:w="1250" w:type="dxa"/>
            <w:vMerge w:val="continue"/>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540" w:type="dxa"/>
            <w:vAlign w:val="center"/>
          </w:tcPr>
          <w:p>
            <w:pPr>
              <w:numPr>
                <w:ilvl w:val="0"/>
                <w:numId w:val="3"/>
              </w:numPr>
              <w:spacing w:line="320" w:lineRule="exact"/>
              <w:jc w:val="left"/>
              <w:rPr>
                <w:sz w:val="21"/>
                <w:szCs w:val="21"/>
              </w:rPr>
            </w:pPr>
            <w:r>
              <w:rPr>
                <w:rFonts w:hint="eastAsia"/>
                <w:sz w:val="21"/>
                <w:szCs w:val="21"/>
              </w:rPr>
              <w:t>达到工业重点领域能效标杆水平</w:t>
            </w:r>
            <w:r>
              <w:rPr>
                <w:rStyle w:val="9"/>
                <w:sz w:val="21"/>
                <w:szCs w:val="21"/>
              </w:rPr>
              <w:footnoteReference w:id="3"/>
            </w:r>
            <w:r>
              <w:rPr>
                <w:rFonts w:hint="eastAsia"/>
                <w:sz w:val="21"/>
                <w:szCs w:val="21"/>
              </w:rPr>
              <w:t>；其他行业达到相应国家能源消耗限额标准先进值或能效1级</w:t>
            </w:r>
          </w:p>
        </w:tc>
        <w:tc>
          <w:tcPr>
            <w:tcW w:w="3139" w:type="dxa"/>
            <w:vAlign w:val="center"/>
          </w:tcPr>
          <w:p>
            <w:pPr>
              <w:spacing w:line="320" w:lineRule="exact"/>
              <w:jc w:val="left"/>
              <w:rPr>
                <w:sz w:val="21"/>
                <w:szCs w:val="21"/>
              </w:rPr>
            </w:pPr>
            <w:r>
              <w:rPr>
                <w:rFonts w:hint="eastAsia"/>
                <w:sz w:val="21"/>
                <w:szCs w:val="21"/>
              </w:rPr>
              <w:t>（ ）是            （ ）否</w:t>
            </w:r>
          </w:p>
        </w:tc>
        <w:tc>
          <w:tcPr>
            <w:tcW w:w="1250" w:type="dxa"/>
            <w:vAlign w:val="center"/>
          </w:tcPr>
          <w:p>
            <w:pPr>
              <w:spacing w:line="320" w:lineRule="exact"/>
              <w:jc w:val="center"/>
              <w:rPr>
                <w:sz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540" w:type="dxa"/>
            <w:vAlign w:val="center"/>
          </w:tcPr>
          <w:p>
            <w:pPr>
              <w:numPr>
                <w:ilvl w:val="0"/>
                <w:numId w:val="4"/>
              </w:numPr>
              <w:spacing w:line="320" w:lineRule="exact"/>
              <w:jc w:val="left"/>
              <w:rPr>
                <w:sz w:val="21"/>
                <w:szCs w:val="21"/>
              </w:rPr>
            </w:pPr>
            <w:r>
              <w:rPr>
                <w:rFonts w:hint="eastAsia"/>
                <w:sz w:val="21"/>
                <w:szCs w:val="21"/>
              </w:rPr>
              <w:t>按照国家发改委或者其他适用方法核算或盘查企业近三年碳排放量，并建立企业碳排放数据台账</w:t>
            </w:r>
          </w:p>
        </w:tc>
        <w:tc>
          <w:tcPr>
            <w:tcW w:w="3139" w:type="dxa"/>
            <w:vAlign w:val="center"/>
          </w:tcPr>
          <w:p>
            <w:pPr>
              <w:spacing w:line="320" w:lineRule="exact"/>
              <w:jc w:val="left"/>
              <w:rPr>
                <w:sz w:val="21"/>
                <w:szCs w:val="21"/>
              </w:rPr>
            </w:pPr>
            <w:r>
              <w:rPr>
                <w:rFonts w:hint="eastAsia"/>
                <w:sz w:val="21"/>
                <w:szCs w:val="21"/>
              </w:rPr>
              <w:t>（ ）是            （ ）否</w:t>
            </w:r>
          </w:p>
        </w:tc>
        <w:tc>
          <w:tcPr>
            <w:tcW w:w="1250" w:type="dxa"/>
            <w:vAlign w:val="center"/>
          </w:tcPr>
          <w:p>
            <w:pPr>
              <w:pStyle w:val="2"/>
              <w:spacing w:line="320" w:lineRule="exact"/>
              <w:jc w:val="center"/>
              <w:rPr>
                <w:rFonts w:ascii="Times New Roman" w:hAnsi="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540" w:type="dxa"/>
            <w:tcBorders>
              <w:bottom w:val="nil"/>
            </w:tcBorders>
            <w:vAlign w:val="center"/>
          </w:tcPr>
          <w:p>
            <w:pPr>
              <w:numPr>
                <w:ilvl w:val="0"/>
                <w:numId w:val="4"/>
              </w:numPr>
              <w:spacing w:line="320" w:lineRule="exact"/>
              <w:jc w:val="left"/>
              <w:rPr>
                <w:sz w:val="21"/>
                <w:szCs w:val="21"/>
              </w:rPr>
            </w:pPr>
            <w:r>
              <w:rPr>
                <w:rFonts w:hint="eastAsia"/>
                <w:sz w:val="21"/>
                <w:szCs w:val="21"/>
              </w:rPr>
              <w:t>有技术/工艺/项目纳入到国家部委相关节能低碳技术推广目录</w:t>
            </w:r>
            <w:r>
              <w:rPr>
                <w:rStyle w:val="9"/>
                <w:rFonts w:hint="eastAsia"/>
                <w:sz w:val="21"/>
                <w:szCs w:val="21"/>
              </w:rPr>
              <w:footnoteReference w:id="4"/>
            </w:r>
          </w:p>
        </w:tc>
        <w:tc>
          <w:tcPr>
            <w:tcW w:w="3139" w:type="dxa"/>
            <w:tcBorders>
              <w:bottom w:val="nil"/>
            </w:tcBorders>
            <w:vAlign w:val="center"/>
          </w:tcPr>
          <w:p>
            <w:pPr>
              <w:spacing w:line="320" w:lineRule="exact"/>
              <w:jc w:val="left"/>
              <w:rPr>
                <w:sz w:val="21"/>
                <w:szCs w:val="21"/>
              </w:rPr>
            </w:pPr>
            <w:r>
              <w:rPr>
                <w:rFonts w:hint="eastAsia"/>
                <w:sz w:val="21"/>
                <w:szCs w:val="21"/>
              </w:rPr>
              <w:t>（ ）是，请列举</w:t>
            </w:r>
            <w:r>
              <w:rPr>
                <w:rFonts w:hint="eastAsia"/>
                <w:sz w:val="21"/>
                <w:szCs w:val="21"/>
                <w:u w:val="single"/>
              </w:rPr>
              <w:t xml:space="preserve">                           </w:t>
            </w:r>
            <w:r>
              <w:rPr>
                <w:rFonts w:hint="eastAsia"/>
                <w:sz w:val="21"/>
                <w:szCs w:val="21"/>
              </w:rPr>
              <w:t xml:space="preserve">     </w:t>
            </w:r>
          </w:p>
          <w:p>
            <w:pPr>
              <w:spacing w:line="320" w:lineRule="exact"/>
              <w:jc w:val="left"/>
              <w:rPr>
                <w:sz w:val="21"/>
                <w:szCs w:val="21"/>
              </w:rPr>
            </w:pPr>
            <w:r>
              <w:rPr>
                <w:rFonts w:hint="eastAsia"/>
                <w:sz w:val="21"/>
                <w:szCs w:val="21"/>
              </w:rPr>
              <w:t>（ ）否</w:t>
            </w:r>
          </w:p>
        </w:tc>
        <w:tc>
          <w:tcPr>
            <w:tcW w:w="1250" w:type="dxa"/>
            <w:tcBorders>
              <w:bottom w:val="nil"/>
            </w:tcBorders>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0" w:type="dxa"/>
            <w:vAlign w:val="center"/>
          </w:tcPr>
          <w:p>
            <w:pPr>
              <w:numPr>
                <w:ilvl w:val="0"/>
                <w:numId w:val="4"/>
              </w:numPr>
              <w:spacing w:line="320" w:lineRule="exact"/>
              <w:jc w:val="left"/>
              <w:rPr>
                <w:sz w:val="21"/>
                <w:szCs w:val="21"/>
              </w:rPr>
            </w:pPr>
            <w:r>
              <w:rPr>
                <w:rFonts w:hint="eastAsia"/>
                <w:sz w:val="21"/>
                <w:szCs w:val="21"/>
              </w:rPr>
              <w:t>已纳入全国或地方碳排放权交易市场</w:t>
            </w:r>
          </w:p>
        </w:tc>
        <w:tc>
          <w:tcPr>
            <w:tcW w:w="3139" w:type="dxa"/>
            <w:vAlign w:val="center"/>
          </w:tcPr>
          <w:p>
            <w:pPr>
              <w:spacing w:line="320" w:lineRule="exact"/>
              <w:jc w:val="left"/>
              <w:rPr>
                <w:sz w:val="21"/>
                <w:szCs w:val="21"/>
              </w:rPr>
            </w:pPr>
            <w:r>
              <w:rPr>
                <w:rFonts w:hint="eastAsia"/>
                <w:sz w:val="21"/>
                <w:szCs w:val="21"/>
              </w:rPr>
              <w:t>（ ）是  （ ）已按时履约清缴</w:t>
            </w:r>
          </w:p>
          <w:p>
            <w:pPr>
              <w:spacing w:line="320" w:lineRule="exact"/>
              <w:jc w:val="left"/>
              <w:rPr>
                <w:sz w:val="21"/>
                <w:szCs w:val="21"/>
              </w:rPr>
            </w:pPr>
            <w:r>
              <w:rPr>
                <w:rFonts w:hint="eastAsia"/>
                <w:sz w:val="21"/>
                <w:szCs w:val="21"/>
              </w:rPr>
              <w:t>（ ）否</w:t>
            </w:r>
          </w:p>
        </w:tc>
        <w:tc>
          <w:tcPr>
            <w:tcW w:w="1250" w:type="dxa"/>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0" w:type="dxa"/>
            <w:vAlign w:val="center"/>
          </w:tcPr>
          <w:p>
            <w:pPr>
              <w:numPr>
                <w:ilvl w:val="0"/>
                <w:numId w:val="4"/>
              </w:numPr>
              <w:spacing w:line="320" w:lineRule="exact"/>
              <w:jc w:val="left"/>
              <w:rPr>
                <w:rFonts w:cs="宋体"/>
                <w:sz w:val="21"/>
                <w:szCs w:val="21"/>
              </w:rPr>
            </w:pPr>
            <w:r>
              <w:rPr>
                <w:rFonts w:hint="eastAsia" w:cs="宋体"/>
                <w:sz w:val="21"/>
                <w:szCs w:val="21"/>
              </w:rPr>
              <w:t>开展产品碳足迹认证及碳标签工作</w:t>
            </w:r>
          </w:p>
        </w:tc>
        <w:tc>
          <w:tcPr>
            <w:tcW w:w="3139" w:type="dxa"/>
            <w:vAlign w:val="center"/>
          </w:tcPr>
          <w:p>
            <w:pPr>
              <w:spacing w:line="320" w:lineRule="exact"/>
              <w:jc w:val="left"/>
              <w:rPr>
                <w:rFonts w:cs="宋体"/>
                <w:sz w:val="21"/>
                <w:szCs w:val="21"/>
                <w:u w:val="single"/>
              </w:rPr>
            </w:pPr>
            <w:r>
              <w:rPr>
                <w:rFonts w:hint="eastAsia" w:cs="宋体"/>
                <w:sz w:val="21"/>
                <w:szCs w:val="21"/>
              </w:rPr>
              <w:t>（ ）是，请列举产品及对应取得的认证或评价名称：</w:t>
            </w:r>
            <w:r>
              <w:rPr>
                <w:rFonts w:hint="eastAsia" w:cs="宋体"/>
                <w:sz w:val="21"/>
                <w:szCs w:val="21"/>
                <w:u w:val="single"/>
              </w:rPr>
              <w:t xml:space="preserve">         </w:t>
            </w:r>
          </w:p>
          <w:p>
            <w:pPr>
              <w:spacing w:line="320" w:lineRule="exact"/>
              <w:jc w:val="left"/>
              <w:rPr>
                <w:sz w:val="21"/>
                <w:szCs w:val="21"/>
                <w:u w:val="single"/>
              </w:rPr>
            </w:pPr>
            <w:r>
              <w:rPr>
                <w:rFonts w:hint="eastAsia" w:cs="宋体"/>
                <w:sz w:val="21"/>
                <w:szCs w:val="21"/>
              </w:rPr>
              <w:t>（ ）否</w:t>
            </w:r>
          </w:p>
        </w:tc>
        <w:tc>
          <w:tcPr>
            <w:tcW w:w="1250" w:type="dxa"/>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0" w:type="dxa"/>
            <w:vAlign w:val="center"/>
          </w:tcPr>
          <w:p>
            <w:pPr>
              <w:numPr>
                <w:ilvl w:val="0"/>
                <w:numId w:val="4"/>
              </w:numPr>
              <w:spacing w:line="320" w:lineRule="exact"/>
              <w:jc w:val="left"/>
              <w:rPr>
                <w:rFonts w:cs="宋体"/>
                <w:sz w:val="21"/>
                <w:szCs w:val="21"/>
              </w:rPr>
            </w:pPr>
            <w:r>
              <w:rPr>
                <w:rFonts w:hint="eastAsia" w:cs="宋体"/>
                <w:sz w:val="21"/>
                <w:szCs w:val="21"/>
              </w:rPr>
              <w:t>加入科学碳目标倡议（SBTi）、碳披露项目（CDP）等国内外第三方机构的减排和披露项目</w:t>
            </w:r>
          </w:p>
        </w:tc>
        <w:tc>
          <w:tcPr>
            <w:tcW w:w="3139" w:type="dxa"/>
            <w:vAlign w:val="center"/>
          </w:tcPr>
          <w:p>
            <w:pPr>
              <w:spacing w:line="320" w:lineRule="exact"/>
              <w:jc w:val="left"/>
              <w:rPr>
                <w:rFonts w:cs="宋体"/>
                <w:sz w:val="21"/>
                <w:szCs w:val="21"/>
              </w:rPr>
            </w:pPr>
            <w:r>
              <w:rPr>
                <w:rFonts w:hint="eastAsia" w:cs="宋体"/>
                <w:sz w:val="21"/>
                <w:szCs w:val="21"/>
              </w:rPr>
              <w:t>（ ）是，（请注明加入时间、加入实体）</w:t>
            </w:r>
            <w:r>
              <w:rPr>
                <w:rFonts w:hint="eastAsia" w:cs="宋体"/>
                <w:sz w:val="21"/>
                <w:szCs w:val="21"/>
                <w:u w:val="single"/>
              </w:rPr>
              <w:t xml:space="preserve">                    </w:t>
            </w:r>
            <w:r>
              <w:rPr>
                <w:rFonts w:hint="eastAsia" w:cs="宋体"/>
                <w:sz w:val="21"/>
                <w:szCs w:val="21"/>
              </w:rPr>
              <w:t xml:space="preserve">   </w:t>
            </w:r>
          </w:p>
          <w:p>
            <w:pPr>
              <w:spacing w:line="320" w:lineRule="exact"/>
              <w:jc w:val="left"/>
              <w:rPr>
                <w:rFonts w:cs="宋体"/>
                <w:sz w:val="21"/>
                <w:szCs w:val="21"/>
              </w:rPr>
            </w:pPr>
            <w:r>
              <w:rPr>
                <w:rFonts w:hint="eastAsia" w:cs="宋体"/>
                <w:sz w:val="21"/>
                <w:szCs w:val="21"/>
              </w:rPr>
              <w:t>（ ）否</w:t>
            </w:r>
          </w:p>
        </w:tc>
        <w:tc>
          <w:tcPr>
            <w:tcW w:w="1250" w:type="dxa"/>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0" w:type="dxa"/>
            <w:tcBorders>
              <w:bottom w:val="single" w:color="auto" w:sz="4" w:space="0"/>
            </w:tcBorders>
            <w:vAlign w:val="center"/>
          </w:tcPr>
          <w:p>
            <w:pPr>
              <w:numPr>
                <w:ilvl w:val="0"/>
                <w:numId w:val="4"/>
              </w:numPr>
              <w:spacing w:line="320" w:lineRule="exact"/>
              <w:jc w:val="left"/>
              <w:rPr>
                <w:sz w:val="21"/>
                <w:szCs w:val="21"/>
              </w:rPr>
            </w:pPr>
            <w:r>
              <w:rPr>
                <w:rFonts w:hint="eastAsia" w:cs="宋体"/>
                <w:sz w:val="21"/>
                <w:szCs w:val="21"/>
              </w:rPr>
              <w:t>牵头开展双碳相关标准制定工作（包括国际标准、国家标准、行业标准、地方标准、团体标准等）</w:t>
            </w:r>
          </w:p>
        </w:tc>
        <w:tc>
          <w:tcPr>
            <w:tcW w:w="3139" w:type="dxa"/>
            <w:tcBorders>
              <w:bottom w:val="single" w:color="auto" w:sz="4" w:space="0"/>
            </w:tcBorders>
            <w:vAlign w:val="center"/>
          </w:tcPr>
          <w:p>
            <w:pPr>
              <w:spacing w:line="320" w:lineRule="exact"/>
              <w:jc w:val="left"/>
              <w:rPr>
                <w:rFonts w:cs="宋体"/>
                <w:sz w:val="21"/>
                <w:szCs w:val="21"/>
              </w:rPr>
            </w:pPr>
            <w:r>
              <w:rPr>
                <w:rFonts w:hint="eastAsia" w:cs="宋体"/>
                <w:sz w:val="21"/>
                <w:szCs w:val="21"/>
              </w:rPr>
              <w:t>（ ）是</w:t>
            </w:r>
          </w:p>
          <w:p>
            <w:pPr>
              <w:spacing w:line="320" w:lineRule="exact"/>
              <w:jc w:val="left"/>
              <w:rPr>
                <w:rFonts w:cs="宋体"/>
                <w:sz w:val="21"/>
                <w:szCs w:val="21"/>
              </w:rPr>
            </w:pPr>
            <w:r>
              <w:rPr>
                <w:rFonts w:hint="eastAsia" w:cs="宋体"/>
                <w:sz w:val="21"/>
                <w:szCs w:val="21"/>
              </w:rPr>
              <w:t>（ ）否</w:t>
            </w:r>
          </w:p>
        </w:tc>
        <w:tc>
          <w:tcPr>
            <w:tcW w:w="1250" w:type="dxa"/>
            <w:tcBorders>
              <w:bottom w:val="single" w:color="auto" w:sz="4" w:space="0"/>
            </w:tcBorders>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0" w:type="dxa"/>
            <w:tcBorders>
              <w:top w:val="single" w:color="auto" w:sz="4" w:space="0"/>
              <w:bottom w:val="single" w:color="auto" w:sz="4" w:space="0"/>
            </w:tcBorders>
            <w:vAlign w:val="center"/>
          </w:tcPr>
          <w:p>
            <w:pPr>
              <w:numPr>
                <w:ilvl w:val="0"/>
                <w:numId w:val="4"/>
              </w:numPr>
              <w:spacing w:line="320" w:lineRule="exact"/>
              <w:jc w:val="left"/>
              <w:rPr>
                <w:rFonts w:cs="宋体"/>
                <w:sz w:val="21"/>
                <w:szCs w:val="21"/>
              </w:rPr>
            </w:pPr>
            <w:r>
              <w:rPr>
                <w:rFonts w:hint="eastAsia" w:cs="宋体"/>
                <w:sz w:val="21"/>
                <w:szCs w:val="21"/>
              </w:rPr>
              <w:t>近三年利用金融机构碳减排专项贷或其他绿色资金（包括央行碳减排支持工具、绿色基金、国际绿色专项贷</w:t>
            </w:r>
            <w:r>
              <w:rPr>
                <w:rFonts w:cs="宋体"/>
                <w:sz w:val="21"/>
                <w:szCs w:val="21"/>
              </w:rPr>
              <w:t>款</w:t>
            </w:r>
            <w:r>
              <w:rPr>
                <w:rFonts w:hint="eastAsia" w:cs="宋体"/>
                <w:sz w:val="21"/>
                <w:szCs w:val="21"/>
              </w:rPr>
              <w:t>等）</w:t>
            </w:r>
          </w:p>
        </w:tc>
        <w:tc>
          <w:tcPr>
            <w:tcW w:w="3139" w:type="dxa"/>
            <w:tcBorders>
              <w:top w:val="single" w:color="auto" w:sz="4" w:space="0"/>
              <w:bottom w:val="single" w:color="auto" w:sz="4" w:space="0"/>
            </w:tcBorders>
            <w:vAlign w:val="center"/>
          </w:tcPr>
          <w:p>
            <w:pPr>
              <w:spacing w:line="320" w:lineRule="exact"/>
              <w:jc w:val="left"/>
              <w:rPr>
                <w:rFonts w:cs="宋体"/>
                <w:sz w:val="21"/>
                <w:szCs w:val="21"/>
              </w:rPr>
            </w:pPr>
            <w:r>
              <w:rPr>
                <w:rFonts w:hint="eastAsia" w:cs="宋体"/>
                <w:sz w:val="21"/>
                <w:szCs w:val="21"/>
              </w:rPr>
              <w:t>（ ）是</w:t>
            </w:r>
          </w:p>
          <w:p>
            <w:pPr>
              <w:spacing w:line="320" w:lineRule="exact"/>
              <w:jc w:val="left"/>
              <w:rPr>
                <w:sz w:val="21"/>
                <w:szCs w:val="21"/>
              </w:rPr>
            </w:pPr>
            <w:r>
              <w:rPr>
                <w:rFonts w:hint="eastAsia" w:cs="宋体"/>
                <w:sz w:val="21"/>
                <w:szCs w:val="21"/>
              </w:rPr>
              <w:t>（ ）否</w:t>
            </w:r>
          </w:p>
        </w:tc>
        <w:tc>
          <w:tcPr>
            <w:tcW w:w="1250" w:type="dxa"/>
            <w:tcBorders>
              <w:top w:val="single" w:color="auto" w:sz="4" w:space="0"/>
              <w:bottom w:val="single" w:color="auto" w:sz="4" w:space="0"/>
            </w:tcBorders>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540" w:type="dxa"/>
            <w:vMerge w:val="restart"/>
            <w:tcBorders>
              <w:top w:val="single" w:color="auto" w:sz="4" w:space="0"/>
            </w:tcBorders>
            <w:vAlign w:val="center"/>
          </w:tcPr>
          <w:p>
            <w:pPr>
              <w:pStyle w:val="2"/>
              <w:numPr>
                <w:ilvl w:val="0"/>
                <w:numId w:val="4"/>
              </w:numPr>
              <w:spacing w:after="0" w:line="320" w:lineRule="exact"/>
              <w:jc w:val="left"/>
            </w:pPr>
            <w:r>
              <w:rPr>
                <w:rFonts w:hint="eastAsia"/>
              </w:rPr>
              <w:t>获得以下称号或认证：</w:t>
            </w:r>
          </w:p>
          <w:p>
            <w:pPr>
              <w:pStyle w:val="2"/>
              <w:spacing w:after="0" w:line="320" w:lineRule="exact"/>
              <w:jc w:val="left"/>
            </w:pPr>
            <w:r>
              <w:rPr>
                <w:rFonts w:hint="eastAsia"/>
              </w:rPr>
              <w:t>①国家级绿色制造企业（含</w:t>
            </w:r>
            <w:r>
              <w:t>绿色工厂</w:t>
            </w:r>
            <w:r>
              <w:rPr>
                <w:rFonts w:hint="eastAsia"/>
              </w:rPr>
              <w:t>和绿色供应链管理企业）；</w:t>
            </w:r>
          </w:p>
          <w:p>
            <w:pPr>
              <w:pStyle w:val="2"/>
              <w:spacing w:after="0" w:line="320" w:lineRule="exact"/>
              <w:jc w:val="left"/>
            </w:pPr>
            <w:r>
              <w:rPr>
                <w:rFonts w:hint="eastAsia"/>
              </w:rPr>
              <w:t>②工业产品绿色设计示范企业；</w:t>
            </w:r>
          </w:p>
          <w:p>
            <w:pPr>
              <w:pStyle w:val="2"/>
              <w:spacing w:after="0" w:line="320" w:lineRule="exact"/>
              <w:jc w:val="left"/>
            </w:pPr>
            <w:r>
              <w:rPr>
                <w:rFonts w:hint="eastAsia"/>
              </w:rPr>
              <w:t>③国家级绿色产品（列入绿色设计产品以及节能、再制造、资源综合利用等国家级产品目录）；</w:t>
            </w:r>
          </w:p>
          <w:p>
            <w:pPr>
              <w:pStyle w:val="2"/>
              <w:spacing w:after="0" w:line="320" w:lineRule="exact"/>
              <w:jc w:val="left"/>
            </w:pPr>
            <w:r>
              <w:rPr>
                <w:rFonts w:hint="eastAsia"/>
              </w:rPr>
              <w:t>④</w:t>
            </w:r>
            <w:r>
              <w:t>国家级</w:t>
            </w:r>
            <w:r>
              <w:rPr>
                <w:rFonts w:hint="eastAsia"/>
              </w:rPr>
              <w:t>重点用能行业</w:t>
            </w:r>
            <w:r>
              <w:t>能效</w:t>
            </w:r>
            <w:r>
              <w:rPr>
                <w:rFonts w:hint="eastAsia"/>
              </w:rPr>
              <w:t>“</w:t>
            </w:r>
            <w:r>
              <w:t>领跑者</w:t>
            </w:r>
            <w:r>
              <w:rPr>
                <w:rFonts w:hint="eastAsia"/>
              </w:rPr>
              <w:t>”企业；</w:t>
            </w:r>
          </w:p>
        </w:tc>
        <w:tc>
          <w:tcPr>
            <w:tcW w:w="3139" w:type="dxa"/>
            <w:tcBorders>
              <w:top w:val="single" w:color="auto" w:sz="4" w:space="0"/>
            </w:tcBorders>
            <w:vAlign w:val="center"/>
          </w:tcPr>
          <w:p>
            <w:pPr>
              <w:spacing w:line="320" w:lineRule="exact"/>
              <w:jc w:val="left"/>
              <w:rPr>
                <w:sz w:val="21"/>
                <w:szCs w:val="21"/>
              </w:rPr>
            </w:pPr>
            <w:r>
              <w:rPr>
                <w:rFonts w:hint="eastAsia" w:cs="宋体"/>
                <w:sz w:val="21"/>
                <w:szCs w:val="21"/>
              </w:rPr>
              <w:t>（ ）是，</w:t>
            </w:r>
            <w:r>
              <w:rPr>
                <w:rFonts w:hint="eastAsia"/>
                <w:sz w:val="21"/>
                <w:szCs w:val="21"/>
              </w:rPr>
              <w:t>获得：</w:t>
            </w:r>
            <w:r>
              <w:rPr>
                <w:rFonts w:hint="eastAsia"/>
                <w:sz w:val="21"/>
                <w:szCs w:val="21"/>
                <w:u w:val="single"/>
              </w:rPr>
              <w:t>（请列举）</w:t>
            </w:r>
            <w:r>
              <w:rPr>
                <w:rFonts w:hint="eastAsia"/>
                <w:sz w:val="21"/>
                <w:szCs w:val="21"/>
              </w:rPr>
              <w:t>_</w:t>
            </w:r>
            <w:r>
              <w:rPr>
                <w:sz w:val="21"/>
                <w:szCs w:val="21"/>
              </w:rPr>
              <w:t>______________</w:t>
            </w:r>
          </w:p>
          <w:p>
            <w:pPr>
              <w:spacing w:line="320" w:lineRule="exact"/>
              <w:jc w:val="left"/>
              <w:rPr>
                <w:sz w:val="21"/>
                <w:szCs w:val="21"/>
              </w:rPr>
            </w:pPr>
          </w:p>
        </w:tc>
        <w:tc>
          <w:tcPr>
            <w:tcW w:w="1250" w:type="dxa"/>
            <w:vMerge w:val="restart"/>
            <w:tcBorders>
              <w:top w:val="single" w:color="auto" w:sz="4" w:space="0"/>
            </w:tcBorders>
            <w:vAlign w:val="center"/>
          </w:tcPr>
          <w:p>
            <w:pPr>
              <w:spacing w:line="320" w:lineRule="exac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4540" w:type="dxa"/>
            <w:vMerge w:val="continue"/>
            <w:vAlign w:val="center"/>
          </w:tcPr>
          <w:p>
            <w:pPr>
              <w:spacing w:line="320" w:lineRule="exact"/>
              <w:jc w:val="left"/>
              <w:rPr>
                <w:sz w:val="21"/>
                <w:szCs w:val="21"/>
                <w:highlight w:val="yellow"/>
              </w:rPr>
            </w:pPr>
          </w:p>
        </w:tc>
        <w:tc>
          <w:tcPr>
            <w:tcW w:w="3139" w:type="dxa"/>
            <w:vAlign w:val="center"/>
          </w:tcPr>
          <w:p>
            <w:pPr>
              <w:spacing w:line="320" w:lineRule="exact"/>
              <w:jc w:val="left"/>
              <w:rPr>
                <w:sz w:val="21"/>
                <w:szCs w:val="21"/>
                <w:u w:val="single"/>
              </w:rPr>
            </w:pPr>
            <w:r>
              <w:rPr>
                <w:rFonts w:hint="eastAsia" w:cs="宋体"/>
                <w:sz w:val="21"/>
                <w:szCs w:val="21"/>
              </w:rPr>
              <w:t>（ ）否，</w:t>
            </w:r>
            <w:r>
              <w:rPr>
                <w:rFonts w:hint="eastAsia"/>
                <w:sz w:val="21"/>
                <w:szCs w:val="21"/>
              </w:rPr>
              <w:t>但获得其他</w:t>
            </w:r>
            <w:r>
              <w:rPr>
                <w:sz w:val="21"/>
                <w:szCs w:val="21"/>
              </w:rPr>
              <w:t>权威性数字化绿色化相关</w:t>
            </w:r>
            <w:r>
              <w:rPr>
                <w:rFonts w:hint="eastAsia"/>
                <w:sz w:val="21"/>
                <w:szCs w:val="21"/>
              </w:rPr>
              <w:t>称号，或“超级能效”工厂、“零碳”工厂认证：</w:t>
            </w:r>
            <w:r>
              <w:rPr>
                <w:sz w:val="21"/>
                <w:szCs w:val="21"/>
                <w:u w:val="single"/>
              </w:rPr>
              <w:t>（</w:t>
            </w:r>
            <w:r>
              <w:rPr>
                <w:rFonts w:hint="eastAsia"/>
                <w:sz w:val="21"/>
                <w:szCs w:val="21"/>
                <w:u w:val="single"/>
              </w:rPr>
              <w:t>如有</w:t>
            </w:r>
            <w:r>
              <w:rPr>
                <w:sz w:val="21"/>
                <w:szCs w:val="21"/>
                <w:u w:val="single"/>
              </w:rPr>
              <w:t>请列举）</w:t>
            </w:r>
            <w:r>
              <w:rPr>
                <w:rFonts w:hint="eastAsia"/>
                <w:sz w:val="21"/>
                <w:szCs w:val="21"/>
                <w:u w:val="single"/>
              </w:rPr>
              <w:t xml:space="preserve">          </w:t>
            </w:r>
          </w:p>
        </w:tc>
        <w:tc>
          <w:tcPr>
            <w:tcW w:w="1250" w:type="dxa"/>
            <w:vMerge w:val="continue"/>
            <w:vAlign w:val="center"/>
          </w:tcPr>
          <w:p>
            <w:pPr>
              <w:jc w:val="center"/>
              <w:rPr>
                <w:sz w:val="20"/>
              </w:rPr>
            </w:pPr>
          </w:p>
        </w:tc>
      </w:tr>
    </w:tbl>
    <w:p>
      <w:pPr>
        <w:pStyle w:val="2"/>
        <w:widowControl/>
        <w:spacing w:before="100" w:beforeAutospacing="1" w:after="0" w:line="420" w:lineRule="exact"/>
        <w:rPr>
          <w:rFonts w:ascii="Times New Roman" w:hAnsi="Times New Roman"/>
          <w:b/>
          <w:sz w:val="24"/>
          <w:szCs w:val="24"/>
        </w:rPr>
      </w:pPr>
      <w:r>
        <w:rPr>
          <w:rFonts w:ascii="Times New Roman" w:hAnsi="Times New Roman" w:eastAsia="仿宋_GB2312" w:cs="仿宋_GB2312"/>
          <w:color w:val="FF0000"/>
        </w:rPr>
        <w:t xml:space="preserve"> </w:t>
      </w: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p>
    <w:p>
      <w:pPr>
        <w:spacing w:line="420" w:lineRule="exact"/>
        <w:jc w:val="center"/>
        <w:rPr>
          <w:b/>
          <w:sz w:val="24"/>
          <w:szCs w:val="24"/>
        </w:rPr>
      </w:pPr>
      <w:r>
        <w:rPr>
          <w:rFonts w:hint="eastAsia"/>
          <w:b/>
          <w:sz w:val="24"/>
          <w:szCs w:val="24"/>
        </w:rPr>
        <w:t>第三部分：描述性评价报告</w:t>
      </w:r>
    </w:p>
    <w:p>
      <w:pPr>
        <w:widowControl/>
        <w:spacing w:line="420" w:lineRule="exact"/>
        <w:rPr>
          <w:rFonts w:cs="宋体"/>
          <w:b/>
          <w:bCs/>
          <w:sz w:val="22"/>
          <w:szCs w:val="24"/>
        </w:rPr>
      </w:pPr>
      <w:r>
        <w:rPr>
          <w:rFonts w:hint="eastAsia" w:cs="宋体"/>
          <w:b/>
          <w:bCs/>
          <w:sz w:val="22"/>
          <w:szCs w:val="24"/>
        </w:rPr>
        <w:t>注：若不涉及相关内容可填“无”，前四题总字数6000</w:t>
      </w:r>
      <w:r>
        <w:rPr>
          <w:rFonts w:cs="宋体"/>
          <w:b/>
          <w:bCs/>
          <w:sz w:val="22"/>
          <w:szCs w:val="24"/>
        </w:rPr>
        <w:t>-800</w:t>
      </w:r>
      <w:r>
        <w:rPr>
          <w:rFonts w:hint="eastAsia" w:cs="宋体"/>
          <w:b/>
          <w:bCs/>
          <w:sz w:val="22"/>
          <w:szCs w:val="24"/>
        </w:rPr>
        <w:t>0。</w:t>
      </w:r>
    </w:p>
    <w:p>
      <w:pPr>
        <w:widowControl/>
        <w:spacing w:line="420" w:lineRule="exact"/>
        <w:rPr>
          <w:rFonts w:cs="宋体"/>
          <w:b/>
          <w:bCs/>
          <w:sz w:val="22"/>
          <w:szCs w:val="24"/>
        </w:rPr>
      </w:pPr>
    </w:p>
    <w:p>
      <w:pPr>
        <w:widowControl/>
        <w:numPr>
          <w:ilvl w:val="0"/>
          <w:numId w:val="5"/>
        </w:numPr>
        <w:spacing w:line="420" w:lineRule="exact"/>
        <w:rPr>
          <w:rFonts w:cs="宋体"/>
          <w:b/>
          <w:bCs/>
          <w:sz w:val="22"/>
          <w:szCs w:val="24"/>
        </w:rPr>
      </w:pPr>
      <w:r>
        <w:rPr>
          <w:rFonts w:hint="eastAsia" w:cs="宋体"/>
          <w:b/>
          <w:bCs/>
          <w:sz w:val="22"/>
          <w:szCs w:val="24"/>
        </w:rPr>
        <w:t>企业绿色低碳转型综合能力（突出量化成效）</w:t>
      </w:r>
    </w:p>
    <w:p>
      <w:pPr>
        <w:widowControl/>
        <w:numPr>
          <w:ilvl w:val="255"/>
          <w:numId w:val="0"/>
        </w:numPr>
        <w:spacing w:line="420" w:lineRule="exact"/>
        <w:rPr>
          <w:rFonts w:cs="宋体"/>
          <w:sz w:val="22"/>
          <w:szCs w:val="24"/>
        </w:rPr>
      </w:pPr>
      <w:r>
        <w:rPr>
          <w:rFonts w:hint="eastAsia" w:cs="宋体"/>
          <w:sz w:val="22"/>
          <w:szCs w:val="24"/>
        </w:rPr>
        <w:t>（一）绿色低碳发展总体成效（提供关键数据支撑）</w:t>
      </w:r>
    </w:p>
    <w:p>
      <w:pPr>
        <w:widowControl/>
        <w:spacing w:line="420" w:lineRule="exact"/>
        <w:rPr>
          <w:rFonts w:cs="宋体"/>
          <w:sz w:val="22"/>
          <w:szCs w:val="24"/>
        </w:rPr>
      </w:pPr>
      <w:r>
        <w:rPr>
          <w:rFonts w:hint="eastAsia" w:cs="宋体"/>
          <w:sz w:val="22"/>
          <w:szCs w:val="24"/>
        </w:rPr>
        <w:t>（二）绿色低碳战略和管理制度建设</w:t>
      </w:r>
    </w:p>
    <w:p>
      <w:pPr>
        <w:widowControl/>
        <w:spacing w:line="420" w:lineRule="exact"/>
        <w:rPr>
          <w:rFonts w:cs="宋体"/>
          <w:sz w:val="22"/>
          <w:szCs w:val="24"/>
        </w:rPr>
      </w:pPr>
      <w:r>
        <w:rPr>
          <w:rFonts w:hint="eastAsia" w:cs="宋体"/>
          <w:sz w:val="22"/>
          <w:szCs w:val="24"/>
        </w:rPr>
        <w:t>（如战略目标、实施路径、组织结构、制度建设、激励考核等，上市公司请补充描述绿色低碳方面的治理结构、碳信息披露情况等）</w:t>
      </w:r>
    </w:p>
    <w:p>
      <w:pPr>
        <w:widowControl/>
        <w:numPr>
          <w:ilvl w:val="0"/>
          <w:numId w:val="6"/>
        </w:numPr>
        <w:spacing w:line="420" w:lineRule="exact"/>
        <w:rPr>
          <w:rFonts w:cs="宋体"/>
          <w:sz w:val="22"/>
          <w:szCs w:val="24"/>
        </w:rPr>
      </w:pPr>
      <w:r>
        <w:rPr>
          <w:rFonts w:hint="eastAsia" w:cs="宋体"/>
          <w:sz w:val="22"/>
          <w:szCs w:val="24"/>
        </w:rPr>
        <w:t>能源与产业（产品）结构调整</w:t>
      </w:r>
    </w:p>
    <w:p>
      <w:pPr>
        <w:widowControl/>
        <w:numPr>
          <w:ilvl w:val="0"/>
          <w:numId w:val="6"/>
        </w:numPr>
        <w:spacing w:line="420" w:lineRule="exact"/>
        <w:rPr>
          <w:rFonts w:cs="宋体"/>
          <w:sz w:val="22"/>
          <w:szCs w:val="24"/>
        </w:rPr>
      </w:pPr>
      <w:r>
        <w:rPr>
          <w:rFonts w:hint="eastAsia" w:cs="宋体"/>
          <w:sz w:val="22"/>
          <w:szCs w:val="24"/>
        </w:rPr>
        <w:t>节能降碳增效行动（如生产经营和设备能效提升、工艺优化和技术改造等）</w:t>
      </w:r>
    </w:p>
    <w:p>
      <w:pPr>
        <w:widowControl/>
        <w:numPr>
          <w:ilvl w:val="0"/>
          <w:numId w:val="6"/>
        </w:numPr>
        <w:spacing w:line="420" w:lineRule="exact"/>
        <w:rPr>
          <w:rFonts w:cs="宋体"/>
          <w:sz w:val="22"/>
          <w:szCs w:val="24"/>
        </w:rPr>
      </w:pPr>
      <w:r>
        <w:rPr>
          <w:rFonts w:hint="eastAsia" w:cs="宋体"/>
          <w:sz w:val="22"/>
          <w:szCs w:val="24"/>
        </w:rPr>
        <w:t>数字化绿色化协同</w:t>
      </w:r>
    </w:p>
    <w:p>
      <w:pPr>
        <w:widowControl/>
        <w:numPr>
          <w:ilvl w:val="255"/>
          <w:numId w:val="0"/>
        </w:numPr>
        <w:spacing w:line="420" w:lineRule="exact"/>
        <w:rPr>
          <w:rFonts w:cs="宋体"/>
          <w:sz w:val="22"/>
          <w:szCs w:val="24"/>
        </w:rPr>
      </w:pPr>
      <w:r>
        <w:rPr>
          <w:rFonts w:hint="eastAsia" w:cs="宋体"/>
          <w:sz w:val="22"/>
          <w:szCs w:val="24"/>
        </w:rPr>
        <w:t>（六）循环经济及产业链上下游协同降碳（如绿色供应链管理、回收再制造等）</w:t>
      </w:r>
    </w:p>
    <w:p>
      <w:pPr>
        <w:widowControl/>
        <w:spacing w:line="420" w:lineRule="exact"/>
        <w:rPr>
          <w:rFonts w:cs="宋体"/>
          <w:sz w:val="22"/>
          <w:szCs w:val="24"/>
        </w:rPr>
      </w:pPr>
      <w:r>
        <w:rPr>
          <w:rFonts w:hint="eastAsia" w:cs="宋体"/>
          <w:sz w:val="22"/>
          <w:szCs w:val="24"/>
        </w:rPr>
        <w:t>（七）其他（如参与全国和地方碳市场交易、自愿减排项目开发和交易、碳资产管理、企业内部碳定价、碳金融等）</w:t>
      </w:r>
    </w:p>
    <w:p>
      <w:pPr>
        <w:widowControl/>
        <w:spacing w:line="420" w:lineRule="exact"/>
        <w:jc w:val="right"/>
        <w:rPr>
          <w:rFonts w:cs="宋体"/>
          <w:sz w:val="22"/>
          <w:szCs w:val="24"/>
        </w:rPr>
      </w:pPr>
      <w:r>
        <w:rPr>
          <w:rFonts w:hint="eastAsia" w:cs="宋体"/>
          <w:sz w:val="22"/>
          <w:szCs w:val="24"/>
        </w:rPr>
        <w:t>证明材料编号索引：________</w:t>
      </w:r>
    </w:p>
    <w:p>
      <w:pPr>
        <w:widowControl/>
        <w:spacing w:line="420" w:lineRule="exact"/>
        <w:jc w:val="right"/>
        <w:rPr>
          <w:rFonts w:cs="宋体"/>
          <w:sz w:val="22"/>
          <w:szCs w:val="24"/>
        </w:rPr>
      </w:pPr>
    </w:p>
    <w:p>
      <w:pPr>
        <w:widowControl/>
        <w:spacing w:line="420" w:lineRule="exact"/>
        <w:rPr>
          <w:rFonts w:cs="宋体"/>
          <w:b/>
          <w:bCs/>
          <w:sz w:val="22"/>
          <w:szCs w:val="24"/>
        </w:rPr>
      </w:pPr>
      <w:r>
        <w:rPr>
          <w:rFonts w:hint="eastAsia" w:cs="宋体"/>
          <w:b/>
          <w:bCs/>
          <w:sz w:val="22"/>
          <w:szCs w:val="24"/>
        </w:rPr>
        <w:t>二、企业绿色低碳研发创新能力</w:t>
      </w:r>
    </w:p>
    <w:p>
      <w:pPr>
        <w:widowControl/>
        <w:spacing w:line="420" w:lineRule="exact"/>
        <w:rPr>
          <w:rFonts w:cs="宋体"/>
          <w:sz w:val="22"/>
          <w:szCs w:val="24"/>
        </w:rPr>
      </w:pPr>
      <w:r>
        <w:rPr>
          <w:rFonts w:hint="eastAsia" w:cs="宋体"/>
          <w:sz w:val="22"/>
          <w:szCs w:val="24"/>
        </w:rPr>
        <w:t>（一）研发能力建设</w:t>
      </w:r>
    </w:p>
    <w:p>
      <w:pPr>
        <w:widowControl/>
        <w:spacing w:line="420" w:lineRule="exact"/>
        <w:rPr>
          <w:rFonts w:cs="宋体"/>
          <w:sz w:val="22"/>
          <w:szCs w:val="24"/>
        </w:rPr>
      </w:pPr>
      <w:r>
        <w:rPr>
          <w:rFonts w:hint="eastAsia" w:cs="宋体"/>
          <w:sz w:val="22"/>
          <w:szCs w:val="24"/>
        </w:rPr>
        <w:t>研发机构、人才队伍、研发水平、研发投入情况等</w:t>
      </w:r>
    </w:p>
    <w:p>
      <w:pPr>
        <w:widowControl/>
        <w:spacing w:line="420" w:lineRule="exact"/>
        <w:rPr>
          <w:rFonts w:cs="宋体"/>
          <w:sz w:val="22"/>
          <w:szCs w:val="24"/>
        </w:rPr>
      </w:pPr>
      <w:r>
        <w:rPr>
          <w:rFonts w:hint="eastAsia" w:cs="宋体"/>
          <w:sz w:val="22"/>
          <w:szCs w:val="24"/>
        </w:rPr>
        <w:t>（二）绿色低碳产品和技术研发创新水平</w:t>
      </w:r>
    </w:p>
    <w:p>
      <w:pPr>
        <w:widowControl/>
        <w:spacing w:line="420" w:lineRule="exact"/>
        <w:rPr>
          <w:rFonts w:cs="宋体"/>
          <w:sz w:val="22"/>
          <w:szCs w:val="24"/>
        </w:rPr>
      </w:pPr>
      <w:r>
        <w:rPr>
          <w:rFonts w:hint="eastAsia" w:cs="宋体"/>
          <w:sz w:val="22"/>
          <w:szCs w:val="24"/>
        </w:rPr>
        <w:t>1. 近3年获得专利授权情况</w:t>
      </w:r>
    </w:p>
    <w:p>
      <w:pPr>
        <w:widowControl/>
        <w:spacing w:line="420" w:lineRule="exact"/>
        <w:rPr>
          <w:rFonts w:cs="宋体"/>
          <w:sz w:val="22"/>
          <w:szCs w:val="24"/>
        </w:rPr>
      </w:pPr>
      <w:r>
        <w:rPr>
          <w:rFonts w:hint="eastAsia" w:cs="宋体"/>
          <w:sz w:val="22"/>
          <w:szCs w:val="24"/>
        </w:rPr>
        <w:t>2. 重大科研项目成果；获得重要奖项和荣誉情况；省级及以上重大科技创新公共服务平台建设参与情况</w:t>
      </w:r>
    </w:p>
    <w:p>
      <w:pPr>
        <w:widowControl/>
        <w:spacing w:line="420" w:lineRule="exact"/>
        <w:rPr>
          <w:rFonts w:cs="宋体"/>
          <w:sz w:val="22"/>
          <w:szCs w:val="24"/>
        </w:rPr>
      </w:pPr>
      <w:r>
        <w:rPr>
          <w:rFonts w:hint="eastAsia" w:cs="宋体"/>
          <w:sz w:val="22"/>
          <w:szCs w:val="24"/>
        </w:rPr>
        <w:t>3. 牵头或参与制定国内外行业低碳发展相关标准情况</w:t>
      </w:r>
    </w:p>
    <w:p>
      <w:pPr>
        <w:widowControl/>
        <w:spacing w:line="420" w:lineRule="exact"/>
        <w:jc w:val="right"/>
        <w:rPr>
          <w:rFonts w:cs="宋体"/>
          <w:sz w:val="22"/>
          <w:szCs w:val="24"/>
        </w:rPr>
      </w:pPr>
      <w:r>
        <w:rPr>
          <w:rFonts w:hint="eastAsia" w:cs="宋体"/>
          <w:sz w:val="22"/>
          <w:szCs w:val="24"/>
        </w:rPr>
        <w:t>证明材料编号索引：________</w:t>
      </w:r>
    </w:p>
    <w:p>
      <w:pPr>
        <w:widowControl/>
        <w:spacing w:line="420" w:lineRule="exact"/>
        <w:jc w:val="right"/>
        <w:rPr>
          <w:rFonts w:cs="宋体"/>
          <w:sz w:val="22"/>
          <w:szCs w:val="24"/>
        </w:rPr>
      </w:pPr>
    </w:p>
    <w:p>
      <w:pPr>
        <w:widowControl/>
        <w:numPr>
          <w:ilvl w:val="0"/>
          <w:numId w:val="7"/>
        </w:numPr>
        <w:spacing w:line="420" w:lineRule="exact"/>
        <w:rPr>
          <w:rFonts w:cs="宋体"/>
          <w:b/>
          <w:bCs/>
          <w:sz w:val="22"/>
          <w:szCs w:val="24"/>
        </w:rPr>
      </w:pPr>
      <w:r>
        <w:rPr>
          <w:rFonts w:hint="eastAsia" w:cs="宋体"/>
          <w:b/>
          <w:bCs/>
          <w:sz w:val="22"/>
          <w:szCs w:val="24"/>
        </w:rPr>
        <w:t>企业核心绿色低碳技术、工艺、产品或整体解决方案减排效益。（注：</w:t>
      </w:r>
      <w:r>
        <w:rPr>
          <w:rFonts w:hint="eastAsia" w:cs="宋体"/>
          <w:sz w:val="22"/>
          <w:szCs w:val="24"/>
        </w:rPr>
        <w:t>1、不多于三项，每项可从以下角度阐述，侧重示范性和先进性；2、经与相关部委沟通，中国工业碳达峰项目组将择优推荐有关技术纳入国家试点示范名单或重点推广的技术目录。</w:t>
      </w:r>
      <w:r>
        <w:rPr>
          <w:rFonts w:hint="eastAsia" w:cs="宋体"/>
          <w:b/>
          <w:bCs/>
          <w:sz w:val="22"/>
          <w:szCs w:val="24"/>
        </w:rPr>
        <w:t>）</w:t>
      </w:r>
    </w:p>
    <w:p>
      <w:pPr>
        <w:widowControl/>
        <w:spacing w:line="420" w:lineRule="exact"/>
        <w:rPr>
          <w:rFonts w:cs="宋体"/>
          <w:sz w:val="22"/>
          <w:szCs w:val="24"/>
        </w:rPr>
      </w:pPr>
      <w:r>
        <w:rPr>
          <w:rFonts w:hint="eastAsia" w:cs="宋体"/>
          <w:sz w:val="22"/>
          <w:szCs w:val="24"/>
        </w:rPr>
        <w:t>（一）技术/工艺/产品/整体解决方案名称</w:t>
      </w:r>
    </w:p>
    <w:p>
      <w:pPr>
        <w:widowControl/>
        <w:spacing w:line="420" w:lineRule="exact"/>
        <w:rPr>
          <w:rFonts w:cs="宋体"/>
          <w:sz w:val="22"/>
          <w:szCs w:val="24"/>
        </w:rPr>
      </w:pPr>
      <w:r>
        <w:rPr>
          <w:rFonts w:hint="eastAsia" w:cs="宋体"/>
          <w:sz w:val="22"/>
          <w:szCs w:val="24"/>
        </w:rPr>
        <w:t>1. 概述。</w:t>
      </w:r>
    </w:p>
    <w:p>
      <w:pPr>
        <w:widowControl/>
        <w:spacing w:line="420" w:lineRule="exact"/>
        <w:rPr>
          <w:rFonts w:cs="宋体"/>
          <w:sz w:val="22"/>
          <w:szCs w:val="24"/>
        </w:rPr>
      </w:pPr>
      <w:r>
        <w:rPr>
          <w:rFonts w:hint="eastAsia" w:cs="宋体"/>
          <w:sz w:val="22"/>
          <w:szCs w:val="24"/>
        </w:rPr>
        <w:t>所属类别（如能源绿色低碳转型类、重点领域降碳类、储碳固碳类、数智赋能类、非二氧化碳减排类）；应用领域和所处阶段；研发和销售情况等。</w:t>
      </w:r>
    </w:p>
    <w:p>
      <w:pPr>
        <w:widowControl/>
        <w:numPr>
          <w:ilvl w:val="0"/>
          <w:numId w:val="8"/>
        </w:numPr>
        <w:spacing w:line="420" w:lineRule="exact"/>
        <w:rPr>
          <w:rFonts w:cs="宋体"/>
          <w:sz w:val="22"/>
          <w:szCs w:val="24"/>
        </w:rPr>
      </w:pPr>
      <w:r>
        <w:rPr>
          <w:rFonts w:hint="eastAsia" w:cs="宋体"/>
          <w:sz w:val="22"/>
          <w:szCs w:val="24"/>
        </w:rPr>
        <w:t>创新性及先进性（含技术鉴定和获奖情况）。</w:t>
      </w:r>
    </w:p>
    <w:p>
      <w:pPr>
        <w:widowControl/>
        <w:numPr>
          <w:ilvl w:val="0"/>
          <w:numId w:val="8"/>
        </w:numPr>
        <w:spacing w:line="420" w:lineRule="exact"/>
        <w:rPr>
          <w:rFonts w:cs="宋体"/>
          <w:sz w:val="22"/>
          <w:szCs w:val="24"/>
        </w:rPr>
      </w:pPr>
      <w:r>
        <w:rPr>
          <w:rFonts w:hint="eastAsia" w:cs="宋体"/>
          <w:sz w:val="22"/>
          <w:szCs w:val="24"/>
        </w:rPr>
        <w:t>节能减排效益、经济效益及环境和社会效益。（可通过典型应用项目说明，含推广现状和前景分析）</w:t>
      </w:r>
    </w:p>
    <w:p>
      <w:pPr>
        <w:widowControl/>
        <w:spacing w:line="420" w:lineRule="exact"/>
        <w:rPr>
          <w:rFonts w:cs="宋体"/>
          <w:sz w:val="22"/>
          <w:szCs w:val="24"/>
        </w:rPr>
      </w:pPr>
      <w:r>
        <w:rPr>
          <w:rFonts w:hint="eastAsia" w:cs="宋体"/>
          <w:sz w:val="22"/>
          <w:szCs w:val="24"/>
        </w:rPr>
        <w:t>（二）、（三）格式同（一）</w:t>
      </w:r>
    </w:p>
    <w:p>
      <w:pPr>
        <w:widowControl/>
        <w:spacing w:line="420" w:lineRule="exact"/>
        <w:jc w:val="right"/>
        <w:rPr>
          <w:rFonts w:cs="宋体"/>
          <w:sz w:val="22"/>
          <w:szCs w:val="24"/>
        </w:rPr>
      </w:pPr>
      <w:r>
        <w:rPr>
          <w:rFonts w:hint="eastAsia" w:cs="宋体"/>
          <w:sz w:val="22"/>
          <w:szCs w:val="24"/>
        </w:rPr>
        <w:t>证明材料编号索引：________</w:t>
      </w:r>
    </w:p>
    <w:p>
      <w:pPr>
        <w:widowControl/>
        <w:spacing w:line="420" w:lineRule="exact"/>
        <w:jc w:val="right"/>
        <w:rPr>
          <w:rFonts w:cs="宋体"/>
          <w:sz w:val="22"/>
          <w:szCs w:val="24"/>
        </w:rPr>
      </w:pPr>
    </w:p>
    <w:p>
      <w:pPr>
        <w:widowControl/>
        <w:numPr>
          <w:ilvl w:val="0"/>
          <w:numId w:val="7"/>
        </w:numPr>
        <w:spacing w:line="420" w:lineRule="exact"/>
        <w:rPr>
          <w:rFonts w:cs="宋体"/>
          <w:b/>
          <w:bCs/>
          <w:sz w:val="22"/>
          <w:szCs w:val="24"/>
        </w:rPr>
      </w:pPr>
      <w:r>
        <w:rPr>
          <w:rFonts w:hint="eastAsia" w:cs="宋体"/>
          <w:b/>
          <w:bCs/>
          <w:sz w:val="22"/>
          <w:szCs w:val="24"/>
        </w:rPr>
        <w:t>企业国际绿色合作与全球竞争力</w:t>
      </w:r>
    </w:p>
    <w:p>
      <w:pPr>
        <w:widowControl/>
        <w:numPr>
          <w:ilvl w:val="255"/>
          <w:numId w:val="0"/>
        </w:numPr>
        <w:spacing w:line="420" w:lineRule="exact"/>
        <w:rPr>
          <w:rFonts w:cs="宋体"/>
          <w:sz w:val="22"/>
          <w:szCs w:val="24"/>
          <w:highlight w:val="yellow"/>
        </w:rPr>
      </w:pPr>
      <w:r>
        <w:rPr>
          <w:rFonts w:hint="eastAsia" w:cs="宋体"/>
          <w:sz w:val="22"/>
          <w:szCs w:val="24"/>
        </w:rPr>
        <w:t>如国际标准与规则应对；国际合作与市场拓展（参与国际绿色技术联盟或气候倡议，海外绿色投资合作等）；国际品牌影响力（如ESG评级表现，国际绿色奖项与案例入选情况等）。</w:t>
      </w:r>
    </w:p>
    <w:p>
      <w:pPr>
        <w:widowControl/>
        <w:numPr>
          <w:ilvl w:val="255"/>
          <w:numId w:val="0"/>
        </w:numPr>
        <w:spacing w:line="420" w:lineRule="exact"/>
        <w:jc w:val="right"/>
        <w:rPr>
          <w:rFonts w:cs="宋体"/>
          <w:sz w:val="22"/>
          <w:szCs w:val="24"/>
        </w:rPr>
      </w:pPr>
      <w:r>
        <w:rPr>
          <w:rFonts w:hint="eastAsia" w:cs="宋体"/>
          <w:sz w:val="22"/>
          <w:szCs w:val="24"/>
        </w:rPr>
        <w:t>证明材料编号索引：________</w:t>
      </w:r>
    </w:p>
    <w:p>
      <w:pPr>
        <w:widowControl/>
        <w:numPr>
          <w:ilvl w:val="255"/>
          <w:numId w:val="0"/>
        </w:numPr>
        <w:spacing w:line="420" w:lineRule="exact"/>
        <w:jc w:val="right"/>
        <w:rPr>
          <w:rFonts w:cs="宋体"/>
          <w:sz w:val="22"/>
          <w:szCs w:val="24"/>
        </w:rPr>
      </w:pPr>
    </w:p>
    <w:p>
      <w:pPr>
        <w:widowControl/>
        <w:numPr>
          <w:ilvl w:val="0"/>
          <w:numId w:val="7"/>
        </w:numPr>
        <w:spacing w:line="420" w:lineRule="exact"/>
        <w:rPr>
          <w:rFonts w:cs="宋体"/>
          <w:b/>
          <w:bCs/>
          <w:sz w:val="22"/>
          <w:szCs w:val="24"/>
        </w:rPr>
      </w:pPr>
      <w:r>
        <w:rPr>
          <w:rFonts w:hint="eastAsia" w:cs="宋体"/>
          <w:b/>
          <w:bCs/>
          <w:sz w:val="22"/>
          <w:szCs w:val="24"/>
        </w:rPr>
        <w:t>企业推进“双碳”工作中的现实困难、对策措施及政策诉求（注：</w:t>
      </w:r>
      <w:r>
        <w:rPr>
          <w:rFonts w:hint="eastAsia" w:cs="宋体"/>
          <w:sz w:val="22"/>
          <w:szCs w:val="24"/>
        </w:rPr>
        <w:t>1、本题必</w:t>
      </w:r>
      <w:r>
        <w:rPr>
          <w:rFonts w:cs="宋体"/>
          <w:sz w:val="22"/>
          <w:szCs w:val="24"/>
        </w:rPr>
        <w:t>答</w:t>
      </w:r>
      <w:r>
        <w:rPr>
          <w:rFonts w:hint="eastAsia" w:cs="宋体"/>
          <w:sz w:val="22"/>
          <w:szCs w:val="24"/>
        </w:rPr>
        <w:t>，不限字数；2、可从国内和国际两个方面，以及从技术、政策、金融支持工业绿色低碳发展等角度阐述；3、中国工业碳达峰项目组提炼后将直报国家发改委等八个国家部委和相关金融机构，助力金融投早、投小、投长期、投硬科技。</w:t>
      </w:r>
      <w:r>
        <w:rPr>
          <w:rFonts w:hint="eastAsia" w:cs="宋体"/>
          <w:b/>
          <w:bCs/>
          <w:sz w:val="22"/>
          <w:szCs w:val="24"/>
        </w:rPr>
        <w:t>）</w:t>
      </w:r>
    </w:p>
    <w:p>
      <w:pPr>
        <w:spacing w:line="420" w:lineRule="exact"/>
        <w:rPr>
          <w:color w:val="FF0000"/>
        </w:rPr>
      </w:pPr>
    </w:p>
    <w:p/>
    <w:p/>
    <w:p/>
    <w:sectPr>
      <w:headerReference r:id="rId6" w:type="default"/>
      <w:footerReference r:id="rId7" w:type="default"/>
      <w:pgSz w:w="11906" w:h="16838"/>
      <w:pgMar w:top="1701" w:right="1474" w:bottom="1134" w:left="1588" w:header="851" w:footer="1191" w:gutter="0"/>
      <w:pgNumType w:fmt="numberInDash"/>
      <w:cols w:space="720"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9 -</w:t>
    </w:r>
    <w:r>
      <w:rPr>
        <w:sz w:val="28"/>
        <w:szCs w:val="28"/>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pPr>
      <w:r>
        <w:rPr>
          <w:rStyle w:val="9"/>
        </w:rPr>
        <w:footnoteRef/>
      </w:r>
      <w:r>
        <w:t xml:space="preserve"> </w:t>
      </w:r>
      <w:r>
        <w:rPr>
          <w:rFonts w:hint="eastAsia"/>
        </w:rPr>
        <w:t>涉及产值的表项请填写可比价数据。</w:t>
      </w:r>
    </w:p>
  </w:footnote>
  <w:footnote w:id="1">
    <w:p>
      <w:pPr>
        <w:pStyle w:val="6"/>
      </w:pPr>
      <w:r>
        <w:rPr>
          <w:rStyle w:val="9"/>
        </w:rPr>
        <w:footnoteRef/>
      </w:r>
      <w:r>
        <w:t xml:space="preserve"> </w:t>
      </w:r>
      <w:r>
        <w:rPr>
          <w:rFonts w:hint="eastAsia"/>
        </w:rPr>
        <w:t>按照国家相关部委发布的各行业温室气体核算指南进行计算。</w:t>
      </w:r>
    </w:p>
  </w:footnote>
  <w:footnote w:id="2">
    <w:p>
      <w:pPr>
        <w:pStyle w:val="6"/>
        <w:rPr>
          <w:highlight w:val="green"/>
        </w:rPr>
      </w:pPr>
      <w:r>
        <w:rPr>
          <w:rStyle w:val="9"/>
        </w:rPr>
        <w:footnoteRef/>
      </w:r>
      <w:r>
        <w:t xml:space="preserve"> </w:t>
      </w:r>
      <w:r>
        <w:rPr>
          <w:rFonts w:hint="eastAsia"/>
        </w:rPr>
        <w:t>绿电主要为碳排放为零或近零的可再生能源发电，包括太阳能、风能、生物质能和地热能等。包括外购绿电、绿证和企业自建可再生能源发电项目利用电量。</w:t>
      </w:r>
    </w:p>
  </w:footnote>
  <w:footnote w:id="3">
    <w:p>
      <w:pPr>
        <w:pStyle w:val="6"/>
        <w:rPr>
          <w:highlight w:val="green"/>
        </w:rPr>
      </w:pPr>
      <w:r>
        <w:rPr>
          <w:rStyle w:val="9"/>
        </w:rPr>
        <w:footnoteRef/>
      </w:r>
      <w:r>
        <w:t xml:space="preserve"> </w:t>
      </w:r>
      <w:r>
        <w:rPr>
          <w:rFonts w:hint="eastAsia"/>
        </w:rPr>
        <w:t>参照《工业重点领域能效标杆水平和基准水平（2023年版）》（发改产业〔2023〕723号），《煤炭清洁高效利用重点领域标杆水平和基准水平（2022年版）》（发改运行〔2022〕559号）等，证明材料请提供企业相关指标现值。</w:t>
      </w:r>
    </w:p>
  </w:footnote>
  <w:footnote w:id="4">
    <w:p>
      <w:pPr>
        <w:pStyle w:val="6"/>
      </w:pPr>
      <w:r>
        <w:rPr>
          <w:rStyle w:val="9"/>
        </w:rPr>
        <w:footnoteRef/>
      </w:r>
      <w:r>
        <w:t xml:space="preserve"> </w:t>
      </w:r>
      <w:r>
        <w:rPr>
          <w:rFonts w:hint="eastAsia"/>
        </w:rPr>
        <w:t>《国家重点推广的低碳技术目录》《国家工业和信息化领域节能降碳技术装备推荐目录》《绿色技术推广目录》《国家清洁生产先进技术目录》《节能减排与低碳技术成果转化推广清单》《绿色低碳先进技术示范项目清单》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abstractNum w:abstractNumId="1">
    <w:nsid w:val="00000003"/>
    <w:multiLevelType w:val="singleLevel"/>
    <w:tmpl w:val="00000003"/>
    <w:lvl w:ilvl="0" w:tentative="0">
      <w:start w:val="6"/>
      <w:numFmt w:val="decimal"/>
      <w:suff w:val="space"/>
      <w:lvlText w:val="%1."/>
      <w:lvlJc w:val="left"/>
    </w:lvl>
  </w:abstractNum>
  <w:abstractNum w:abstractNumId="2">
    <w:nsid w:val="00000004"/>
    <w:multiLevelType w:val="singleLevel"/>
    <w:tmpl w:val="00000004"/>
    <w:lvl w:ilvl="0" w:tentative="0">
      <w:start w:val="7"/>
      <w:numFmt w:val="decimal"/>
      <w:suff w:val="space"/>
      <w:lvlText w:val="%1."/>
      <w:lvlJc w:val="left"/>
    </w:lvl>
  </w:abstractNum>
  <w:abstractNum w:abstractNumId="3">
    <w:nsid w:val="00000005"/>
    <w:multiLevelType w:val="singleLevel"/>
    <w:tmpl w:val="00000005"/>
    <w:lvl w:ilvl="0" w:tentative="0">
      <w:start w:val="2"/>
      <w:numFmt w:val="decimal"/>
      <w:suff w:val="space"/>
      <w:lvlText w:val="%1."/>
      <w:lvlJc w:val="left"/>
    </w:lvl>
  </w:abstractNum>
  <w:abstractNum w:abstractNumId="4">
    <w:nsid w:val="00000006"/>
    <w:multiLevelType w:val="singleLevel"/>
    <w:tmpl w:val="00000006"/>
    <w:lvl w:ilvl="0" w:tentative="0">
      <w:start w:val="1"/>
      <w:numFmt w:val="decimal"/>
      <w:suff w:val="space"/>
      <w:lvlText w:val="%1."/>
      <w:lvlJc w:val="left"/>
    </w:lvl>
  </w:abstractNum>
  <w:abstractNum w:abstractNumId="5">
    <w:nsid w:val="00000007"/>
    <w:multiLevelType w:val="singleLevel"/>
    <w:tmpl w:val="00000007"/>
    <w:lvl w:ilvl="0" w:tentative="0">
      <w:start w:val="3"/>
      <w:numFmt w:val="chineseCounting"/>
      <w:suff w:val="nothing"/>
      <w:lvlText w:val="（%1）"/>
      <w:lvlJc w:val="left"/>
      <w:rPr>
        <w:rFonts w:hint="eastAsia"/>
      </w:rPr>
    </w:lvl>
  </w:abstractNum>
  <w:abstractNum w:abstractNumId="6">
    <w:nsid w:val="129BEB1F"/>
    <w:multiLevelType w:val="multilevel"/>
    <w:tmpl w:val="129BEB1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2BC5825"/>
    <w:multiLevelType w:val="singleLevel"/>
    <w:tmpl w:val="42BC5825"/>
    <w:lvl w:ilvl="0" w:tentative="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56"/>
  <w:drawingGridVerticalSpacing w:val="318"/>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905e9113-0268-41f9-805c-af3e99b720c2&amp;fileid=173647&amp;type=document&amp;isofficeview=0"/>
  </w:docVars>
  <w:rsids>
    <w:rsidRoot w:val="00844A9A"/>
    <w:rsid w:val="00036A07"/>
    <w:rsid w:val="00041015"/>
    <w:rsid w:val="00067C64"/>
    <w:rsid w:val="000F5CCD"/>
    <w:rsid w:val="00107F0D"/>
    <w:rsid w:val="001D1668"/>
    <w:rsid w:val="002F633D"/>
    <w:rsid w:val="003843B5"/>
    <w:rsid w:val="003D14B3"/>
    <w:rsid w:val="003D1BDC"/>
    <w:rsid w:val="00403008"/>
    <w:rsid w:val="00426D9B"/>
    <w:rsid w:val="00452927"/>
    <w:rsid w:val="004B73F8"/>
    <w:rsid w:val="005771B9"/>
    <w:rsid w:val="005802F6"/>
    <w:rsid w:val="005A660F"/>
    <w:rsid w:val="005B71F9"/>
    <w:rsid w:val="005C1339"/>
    <w:rsid w:val="00665AFB"/>
    <w:rsid w:val="006C7AB1"/>
    <w:rsid w:val="006D6F83"/>
    <w:rsid w:val="006E232A"/>
    <w:rsid w:val="006F0452"/>
    <w:rsid w:val="0070160D"/>
    <w:rsid w:val="00756E60"/>
    <w:rsid w:val="007601AC"/>
    <w:rsid w:val="007B1F12"/>
    <w:rsid w:val="008036F0"/>
    <w:rsid w:val="008168D6"/>
    <w:rsid w:val="00844A9A"/>
    <w:rsid w:val="008A0A3E"/>
    <w:rsid w:val="009566ED"/>
    <w:rsid w:val="00965FCE"/>
    <w:rsid w:val="009A7B04"/>
    <w:rsid w:val="009B570E"/>
    <w:rsid w:val="009C75D7"/>
    <w:rsid w:val="009E44C6"/>
    <w:rsid w:val="00A36E82"/>
    <w:rsid w:val="00A52976"/>
    <w:rsid w:val="00A734CA"/>
    <w:rsid w:val="00AC3E54"/>
    <w:rsid w:val="00AE2990"/>
    <w:rsid w:val="00B2209E"/>
    <w:rsid w:val="00B4440E"/>
    <w:rsid w:val="00B85BAA"/>
    <w:rsid w:val="00BA78D7"/>
    <w:rsid w:val="00BC31DE"/>
    <w:rsid w:val="00BC3DAE"/>
    <w:rsid w:val="00BD0723"/>
    <w:rsid w:val="00BD12F9"/>
    <w:rsid w:val="00BD1EE8"/>
    <w:rsid w:val="00BD6CDD"/>
    <w:rsid w:val="00BF0ABC"/>
    <w:rsid w:val="00BF5CCF"/>
    <w:rsid w:val="00C37F29"/>
    <w:rsid w:val="00CD14E5"/>
    <w:rsid w:val="00CE4826"/>
    <w:rsid w:val="00CE55D3"/>
    <w:rsid w:val="00D953DC"/>
    <w:rsid w:val="00DC6FDF"/>
    <w:rsid w:val="00E74EF9"/>
    <w:rsid w:val="00E761E4"/>
    <w:rsid w:val="00EB6A34"/>
    <w:rsid w:val="00ED4B0E"/>
    <w:rsid w:val="00F023FE"/>
    <w:rsid w:val="00F63D0D"/>
    <w:rsid w:val="00F662B6"/>
    <w:rsid w:val="00F851CF"/>
    <w:rsid w:val="0C330B0A"/>
    <w:rsid w:val="14EA2CDF"/>
    <w:rsid w:val="17B46310"/>
    <w:rsid w:val="59001C3A"/>
    <w:rsid w:val="5B546A9A"/>
    <w:rsid w:val="6A814153"/>
    <w:rsid w:val="73B94A0E"/>
    <w:rsid w:val="740A3678"/>
    <w:rsid w:val="74BC17C0"/>
    <w:rsid w:val="7E571C3E"/>
    <w:rsid w:val="7F1C1E36"/>
    <w:rsid w:val="EFD70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rFonts w:ascii="Calibri" w:hAnsi="Calibri"/>
      <w:sz w:val="21"/>
      <w:szCs w:val="21"/>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rFonts w:ascii="Calibri" w:hAnsi="Calibri"/>
      <w:sz w:val="18"/>
      <w:szCs w:val="24"/>
    </w:rPr>
  </w:style>
  <w:style w:type="character" w:styleId="9">
    <w:name w:val="footnote reference"/>
    <w:qFormat/>
    <w:uiPriority w:val="0"/>
    <w:rPr>
      <w:rFonts w:ascii="Times New Roman" w:hAnsi="Times New Roman" w:eastAsia="宋体" w:cs="Times New Roman"/>
      <w:vertAlign w:val="superscript"/>
    </w:rPr>
  </w:style>
  <w:style w:type="character" w:customStyle="1" w:styleId="10">
    <w:name w:val="页脚 字符"/>
    <w:link w:val="4"/>
    <w:qFormat/>
    <w:uiPriority w:val="99"/>
    <w:rPr>
      <w:kern w:val="2"/>
      <w:sz w:val="18"/>
      <w:szCs w:val="18"/>
    </w:rPr>
  </w:style>
  <w:style w:type="character" w:customStyle="1" w:styleId="11">
    <w:name w:val="页眉 字符"/>
    <w:link w:val="5"/>
    <w:qFormat/>
    <w:uiPriority w:val="0"/>
    <w:rPr>
      <w:kern w:val="2"/>
      <w:sz w:val="18"/>
      <w:szCs w:val="18"/>
    </w:rPr>
  </w:style>
  <w:style w:type="character" w:customStyle="1" w:styleId="12">
    <w:name w:val="正文文本 字符"/>
    <w:link w:val="2"/>
    <w:qFormat/>
    <w:uiPriority w:val="0"/>
    <w:rPr>
      <w:rFonts w:ascii="Calibri" w:hAnsi="Calibri"/>
      <w:kern w:val="2"/>
      <w:sz w:val="21"/>
      <w:szCs w:val="21"/>
    </w:rPr>
  </w:style>
  <w:style w:type="character" w:customStyle="1" w:styleId="13">
    <w:name w:val="脚注文本 字符"/>
    <w:link w:val="6"/>
    <w:qFormat/>
    <w:uiPriority w:val="0"/>
    <w:rPr>
      <w:rFonts w:ascii="Calibri" w:hAnsi="Calibr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625</Words>
  <Characters>3566</Characters>
  <Lines>29</Lines>
  <Paragraphs>8</Paragraphs>
  <TotalTime>0</TotalTime>
  <ScaleCrop>false</ScaleCrop>
  <LinksUpToDate>false</LinksUpToDate>
  <CharactersWithSpaces>4183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2025-04-16T18:58:00Z</dcterms:created>
  <dc:creator>YlmF</dc:creator>
  <cp:lastModifiedBy>user</cp:lastModifiedBy>
  <cp:lastPrinted>2017-03-31T16:42:00Z</cp:lastPrinted>
  <dcterms:modified xsi:type="dcterms:W3CDTF">2025-04-17T16:56:09Z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