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28823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方正黑体_GBK" w:cs="黑体"/>
          <w:b w:val="0"/>
          <w:bCs/>
          <w:sz w:val="32"/>
          <w:szCs w:val="32"/>
          <w:lang w:val="en-US" w:eastAsia="zh-CN"/>
        </w:rPr>
      </w:pPr>
      <w:bookmarkStart w:id="6" w:name="_GoBack"/>
      <w:bookmarkEnd w:id="6"/>
      <w:r>
        <w:rPr>
          <w:rFonts w:hint="eastAsia" w:ascii="宋体" w:hAnsi="宋体" w:eastAsia="方正黑体_GBK" w:cs="方正黑体_GBK"/>
          <w:b w:val="0"/>
          <w:bCs/>
          <w:sz w:val="32"/>
          <w:szCs w:val="32"/>
          <w:lang w:val="en-US" w:eastAsia="zh-CN"/>
        </w:rPr>
        <w:t>附件</w:t>
      </w:r>
      <w:r>
        <w:rPr>
          <w:rFonts w:hint="eastAsia" w:ascii="宋体" w:hAnsi="宋体" w:eastAsia="方正黑体_GBK" w:cs="黑体"/>
          <w:b w:val="0"/>
          <w:bCs/>
          <w:sz w:val="32"/>
          <w:szCs w:val="32"/>
          <w:lang w:val="en-US" w:eastAsia="zh-CN"/>
        </w:rPr>
        <w:t>1</w:t>
      </w:r>
    </w:p>
    <w:p w14:paraId="20CD6E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sz w:val="44"/>
          <w:szCs w:val="44"/>
        </w:rPr>
      </w:pPr>
    </w:p>
    <w:p w14:paraId="4C37681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方正小标宋_GBK" w:cs="方正小标宋_GBK"/>
          <w:b w:val="0"/>
          <w:bCs/>
          <w:sz w:val="44"/>
          <w:szCs w:val="44"/>
        </w:rPr>
      </w:pPr>
    </w:p>
    <w:p w14:paraId="15F8D1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sz w:val="44"/>
          <w:szCs w:val="44"/>
        </w:rPr>
      </w:pPr>
      <w:r>
        <w:rPr>
          <w:rFonts w:hint="eastAsia" w:ascii="宋体" w:hAnsi="宋体" w:eastAsia="方正小标宋_GBK" w:cs="方正小标宋_GBK"/>
          <w:b w:val="0"/>
          <w:bCs/>
          <w:sz w:val="44"/>
          <w:szCs w:val="44"/>
        </w:rPr>
        <w:t>安全评价检测检验机构管理办法</w:t>
      </w:r>
    </w:p>
    <w:p w14:paraId="16F829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方正小标宋_GBK" w:cs="方正小标宋_GBK"/>
          <w:b w:val="0"/>
          <w:bCs/>
          <w:sz w:val="44"/>
          <w:szCs w:val="44"/>
        </w:rPr>
      </w:pPr>
      <w:r>
        <w:rPr>
          <w:rFonts w:hint="eastAsia" w:ascii="宋体" w:hAnsi="宋体" w:eastAsia="方正小标宋_GBK" w:cs="方正小标宋_GBK"/>
          <w:b w:val="0"/>
          <w:bCs/>
          <w:sz w:val="44"/>
          <w:szCs w:val="44"/>
        </w:rPr>
        <w:t>（</w:t>
      </w:r>
      <w:r>
        <w:rPr>
          <w:rFonts w:hint="eastAsia" w:ascii="宋体" w:hAnsi="宋体" w:eastAsia="方正小标宋_GBK" w:cs="方正小标宋_GBK"/>
          <w:b w:val="0"/>
          <w:bCs/>
          <w:sz w:val="44"/>
          <w:szCs w:val="44"/>
          <w:lang w:eastAsia="zh-CN"/>
        </w:rPr>
        <w:t>修订草案征求意见稿</w:t>
      </w:r>
      <w:r>
        <w:rPr>
          <w:rFonts w:hint="eastAsia" w:ascii="宋体" w:hAnsi="宋体" w:eastAsia="方正小标宋_GBK" w:cs="方正小标宋_GBK"/>
          <w:b w:val="0"/>
          <w:bCs/>
          <w:sz w:val="44"/>
          <w:szCs w:val="44"/>
        </w:rPr>
        <w:t>）</w:t>
      </w:r>
    </w:p>
    <w:p w14:paraId="74A54E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eastAsia="方正仿宋_GBK" w:cs="仿宋_GB2312"/>
          <w:b/>
          <w:bCs/>
          <w:sz w:val="32"/>
          <w:szCs w:val="32"/>
        </w:rPr>
      </w:pPr>
    </w:p>
    <w:p w14:paraId="0AAC89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方正黑体_GBK" w:cs="黑体"/>
          <w:sz w:val="32"/>
          <w:szCs w:val="32"/>
        </w:rPr>
      </w:pPr>
      <w:r>
        <w:rPr>
          <w:rFonts w:hint="eastAsia" w:ascii="宋体" w:hAnsi="宋体" w:eastAsia="方正黑体_GBK" w:cs="方正黑体_GBK"/>
          <w:b w:val="0"/>
          <w:bCs/>
          <w:sz w:val="32"/>
          <w:szCs w:val="32"/>
          <w:lang w:val="en-US" w:eastAsia="zh-CN"/>
        </w:rPr>
        <w:t>第一章  总  则</w:t>
      </w:r>
    </w:p>
    <w:p w14:paraId="770088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第一条</w:t>
      </w:r>
      <w:r>
        <w:rPr>
          <w:rFonts w:hint="eastAsia" w:ascii="宋体" w:hAnsi="宋体" w:eastAsia="方正仿宋_GBK" w:cs="仿宋_GB2312"/>
          <w:sz w:val="32"/>
          <w:szCs w:val="32"/>
        </w:rPr>
        <w:t xml:space="preserve">  为了加强安全评价机构、安全生产检测检验机构（以下统称安全评价检测检验机构）的管理，规范安全评价、安全生产检测检验行为，依据《中华人民共和国安全生产法</w:t>
      </w:r>
      <w:r>
        <w:rPr>
          <w:rFonts w:hint="eastAsia" w:ascii="宋体" w:hAnsi="宋体" w:eastAsia="方正仿宋_GBK" w:cs="仿宋_GB2312"/>
          <w:sz w:val="32"/>
          <w:szCs w:val="32"/>
          <w:shd w:val="clear" w:color="auto" w:fill="FFFFFF"/>
        </w:rPr>
        <w:t>》《</w:t>
      </w:r>
      <w:r>
        <w:rPr>
          <w:rFonts w:hint="eastAsia" w:ascii="宋体" w:hAnsi="宋体" w:eastAsia="方正仿宋_GBK" w:cs="仿宋_GB2312"/>
          <w:sz w:val="32"/>
          <w:szCs w:val="32"/>
        </w:rPr>
        <w:t>中华人民共和国行政许可法》等有关规定，制定本办法。</w:t>
      </w:r>
    </w:p>
    <w:p w14:paraId="620CBD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第二条</w:t>
      </w:r>
      <w:r>
        <w:rPr>
          <w:rFonts w:hint="eastAsia" w:ascii="宋体" w:hAnsi="宋体" w:eastAsia="方正仿宋_GBK" w:cs="仿宋_GB2312"/>
          <w:sz w:val="32"/>
          <w:szCs w:val="32"/>
        </w:rPr>
        <w:t xml:space="preserve">  在中华人民共和国领域内从事法律、行政法规和国务院决定设定（以下统称法定）的安全评价、检测检验服务，以及应急管理部门或者煤矿安全生产监督管理部门实施安全评价检测检验机构资质认可和监督管理适用本办法。</w:t>
      </w:r>
    </w:p>
    <w:p w14:paraId="5907AD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海洋石油天然气领域安全评价机构、生产设施发证检验机构和专业设备检测检验机构的资质认可和监督管理细则，另行制定。</w:t>
      </w:r>
    </w:p>
    <w:p w14:paraId="4A0678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第三条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国务院应急管理部门指导全国安全评价检测检验机构管理工作，建立安全评价检测检验机构信息系统，完善安全评价、检测检验标准体系。</w:t>
      </w:r>
    </w:p>
    <w:p w14:paraId="1E62F3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省级人民政府应急管理部门、煤矿安全生产监督管理部门（以下统称资质认可机关）分别承担各自职责范围内安全评价检测检验机构资质认可和监督管理工作，并对发现的违法行为依法实施行政处罚。除法律、行政法规和国务院决定作出调整外，资质认可机关不得下放资质认可事项。</w:t>
      </w:r>
    </w:p>
    <w:p w14:paraId="50B82B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设区的市级人民政府、县级人民政府应急管理部门、煤矿安全生产监督管理部门按照各自的职责，对安全评价检测检验机构执业行为实施监督检查，并对发现的违法行为依法实施行政处罚。</w:t>
      </w:r>
    </w:p>
    <w:p w14:paraId="5911D5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第四条</w:t>
      </w:r>
      <w:r>
        <w:rPr>
          <w:rFonts w:hint="eastAsia" w:ascii="宋体" w:hAnsi="宋体" w:eastAsia="方正仿宋_GBK" w:cs="仿宋_GB2312"/>
          <w:sz w:val="32"/>
          <w:szCs w:val="32"/>
        </w:rPr>
        <w:t xml:space="preserve">  安全评价检测检验机构及其从业人员应当依照法律、法规、规章、标准，遵循科学公正、独立客观、安全准确、诚实守信的原则和执业准则，独立开展安全评价和检测检验，并对其作出的安全评价、检测检验结果负责。</w:t>
      </w:r>
    </w:p>
    <w:p w14:paraId="71E8952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第五条</w:t>
      </w:r>
      <w:r>
        <w:rPr>
          <w:rFonts w:hint="eastAsia" w:ascii="宋体" w:hAnsi="宋体" w:eastAsia="方正仿宋_GBK" w:cs="仿宋_GB2312"/>
          <w:sz w:val="32"/>
          <w:szCs w:val="32"/>
        </w:rPr>
        <w:t xml:space="preserve">  支持发展安全评价、检测检验技术服务的行业组织，鼓励有关行业组织建立安全评价检测检验机构信用评定制度，健全技术服务能力评定体系，完善技术仲裁工作机制，强化行业自律，规范执业行为，维护行业秩序。</w:t>
      </w:r>
    </w:p>
    <w:p w14:paraId="49F7DF57">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黑体_GBK" w:cs="黑体"/>
          <w:sz w:val="32"/>
          <w:szCs w:val="32"/>
        </w:rPr>
      </w:pPr>
      <w:r>
        <w:rPr>
          <w:rFonts w:hint="eastAsia" w:ascii="宋体" w:hAnsi="宋体" w:eastAsia="方正黑体_GBK" w:cs="方正黑体_GBK"/>
          <w:b w:val="0"/>
          <w:bCs/>
          <w:sz w:val="32"/>
          <w:szCs w:val="32"/>
          <w:lang w:val="en-US" w:eastAsia="zh-CN"/>
        </w:rPr>
        <w:t>第二章  资质认可</w:t>
      </w:r>
    </w:p>
    <w:p w14:paraId="015B079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第六条</w:t>
      </w:r>
      <w:r>
        <w:rPr>
          <w:rFonts w:hint="eastAsia" w:ascii="宋体" w:hAnsi="宋体" w:eastAsia="方正仿宋_GBK" w:cs="仿宋_GB2312"/>
          <w:sz w:val="32"/>
          <w:szCs w:val="32"/>
        </w:rPr>
        <w:t xml:space="preserve">  </w:t>
      </w:r>
      <w:r>
        <w:rPr>
          <w:rFonts w:hint="eastAsia" w:ascii="宋体" w:hAnsi="宋体" w:eastAsia="方正仿宋_GBK" w:cs="仿宋_GB2312"/>
          <w:b w:val="0"/>
          <w:bCs w:val="0"/>
          <w:sz w:val="32"/>
          <w:szCs w:val="32"/>
          <w:highlight w:val="none"/>
          <w:lang w:eastAsia="zh-CN"/>
        </w:rPr>
        <w:t>申请</w:t>
      </w:r>
      <w:r>
        <w:rPr>
          <w:rFonts w:hint="eastAsia" w:ascii="宋体" w:hAnsi="宋体" w:eastAsia="方正仿宋_GBK" w:cs="仿宋_GB2312"/>
          <w:b w:val="0"/>
          <w:bCs w:val="0"/>
          <w:sz w:val="32"/>
          <w:szCs w:val="32"/>
          <w:highlight w:val="none"/>
        </w:rPr>
        <w:t>安全评价机构资质</w:t>
      </w:r>
      <w:r>
        <w:rPr>
          <w:rFonts w:hint="eastAsia" w:ascii="宋体" w:hAnsi="宋体" w:eastAsia="方正仿宋_GBK" w:cs="仿宋_GB2312"/>
          <w:b w:val="0"/>
          <w:bCs w:val="0"/>
          <w:sz w:val="32"/>
          <w:szCs w:val="32"/>
          <w:highlight w:val="none"/>
          <w:lang w:eastAsia="zh-CN"/>
        </w:rPr>
        <w:t>的条件另行制定。</w:t>
      </w:r>
    </w:p>
    <w:p w14:paraId="5AF48D5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第七条</w:t>
      </w:r>
      <w:r>
        <w:rPr>
          <w:rFonts w:hint="eastAsia" w:ascii="宋体" w:hAnsi="宋体" w:eastAsia="方正仿宋_GBK" w:cs="仿宋_GB2312"/>
          <w:sz w:val="32"/>
          <w:szCs w:val="32"/>
        </w:rPr>
        <w:t xml:space="preserve">  申请安全生产检测检验机构资质应当具备下列条件：</w:t>
      </w:r>
    </w:p>
    <w:p w14:paraId="58E9D52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（一）独立法人资格，固定资产不少于一千万元；</w:t>
      </w:r>
    </w:p>
    <w:p w14:paraId="6EBB1D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（二）工作场所建筑面积不少于一千平方米，具有与从事安全生产检测检验相适应的</w:t>
      </w:r>
      <w:r>
        <w:rPr>
          <w:rFonts w:hint="eastAsia" w:ascii="宋体" w:hAnsi="宋体" w:eastAsia="方正仿宋_GBK" w:cs="仿宋_GB2312"/>
          <w:sz w:val="32"/>
          <w:szCs w:val="32"/>
          <w:highlight w:val="none"/>
        </w:rPr>
        <w:t>设施、设备和环境，</w:t>
      </w:r>
      <w:r>
        <w:rPr>
          <w:rFonts w:hint="eastAsia" w:ascii="宋体" w:hAnsi="宋体" w:eastAsia="方正仿宋_GBK" w:cs="仿宋_GB2312"/>
          <w:sz w:val="32"/>
          <w:szCs w:val="32"/>
        </w:rPr>
        <w:t>检测检验设施、设备原值不少于八百万元；</w:t>
      </w:r>
    </w:p>
    <w:p w14:paraId="521A582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（三）承担单一业务范围的安全生产检测检验机构，其全职技术人员不少于二十五人；每增加一个业务范围，至少增加五名全职技术人员；全职技术人员中，相关专业中级及以上注册安全工程师比例不低于</w:t>
      </w:r>
      <w:bookmarkStart w:id="0" w:name="hmcheck_fed19848c0a44928b2ebcc63d495e099"/>
      <w:r>
        <w:rPr>
          <w:rFonts w:hint="eastAsia" w:ascii="宋体" w:hAnsi="宋体" w:eastAsia="方正仿宋_GBK" w:cs="仿宋_GB2312"/>
          <w:sz w:val="32"/>
          <w:szCs w:val="32"/>
        </w:rPr>
        <w:t>百分之三十</w:t>
      </w:r>
      <w:bookmarkEnd w:id="0"/>
      <w:r>
        <w:rPr>
          <w:rFonts w:hint="eastAsia" w:ascii="宋体" w:hAnsi="宋体" w:eastAsia="方正仿宋_GBK" w:cs="仿宋_GB2312"/>
          <w:sz w:val="32"/>
          <w:szCs w:val="32"/>
        </w:rPr>
        <w:t>，相关专业中级及以上职称人员比例不低于</w:t>
      </w:r>
      <w:bookmarkStart w:id="1" w:name="hmcheck_89485b8e4a5c414a9c0903e693faf53b"/>
      <w:r>
        <w:rPr>
          <w:rFonts w:hint="eastAsia" w:ascii="宋体" w:hAnsi="宋体" w:eastAsia="方正仿宋_GBK" w:cs="仿宋_GB2312"/>
          <w:sz w:val="32"/>
          <w:szCs w:val="32"/>
        </w:rPr>
        <w:t>百分之五十</w:t>
      </w:r>
      <w:bookmarkEnd w:id="1"/>
      <w:r>
        <w:rPr>
          <w:rFonts w:hint="eastAsia" w:ascii="宋体" w:hAnsi="宋体" w:eastAsia="方正仿宋_GBK" w:cs="仿宋_GB2312"/>
          <w:sz w:val="32"/>
          <w:szCs w:val="32"/>
        </w:rPr>
        <w:t>，且相关专业高级职称人员比例不低于</w:t>
      </w:r>
      <w:bookmarkStart w:id="2" w:name="hmcheck_98a7fc2577d74328bd6ed741d59bd7ae"/>
      <w:r>
        <w:rPr>
          <w:rFonts w:hint="eastAsia" w:ascii="宋体" w:hAnsi="宋体" w:eastAsia="方正仿宋_GBK" w:cs="仿宋_GB2312"/>
          <w:sz w:val="32"/>
          <w:szCs w:val="32"/>
        </w:rPr>
        <w:t>百分之三十</w:t>
      </w:r>
      <w:bookmarkEnd w:id="2"/>
      <w:r>
        <w:rPr>
          <w:rFonts w:hint="eastAsia" w:ascii="宋体" w:hAnsi="宋体" w:eastAsia="方正仿宋_GBK" w:cs="仿宋_GB2312"/>
          <w:sz w:val="32"/>
          <w:szCs w:val="32"/>
        </w:rPr>
        <w:t>；</w:t>
      </w:r>
    </w:p>
    <w:p w14:paraId="482934C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（四）全职技术人员具有与承担安全生产检测检验相适应的专业技能，在本行业领域工作两年以上；</w:t>
      </w:r>
    </w:p>
    <w:p w14:paraId="697BA61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（五）主持安全生产检测检验工作的负责人、技术负责人、质量负责人应</w:t>
      </w:r>
      <w:r>
        <w:rPr>
          <w:rFonts w:hint="eastAsia" w:ascii="宋体" w:hAnsi="宋体" w:eastAsia="方正仿宋_GBK" w:cs="仿宋_GB2312"/>
          <w:sz w:val="32"/>
          <w:szCs w:val="32"/>
          <w:highlight w:val="none"/>
        </w:rPr>
        <w:t>当为本</w:t>
      </w:r>
      <w:r>
        <w:rPr>
          <w:rFonts w:hint="eastAsia" w:ascii="宋体" w:hAnsi="宋体" w:eastAsia="方正仿宋_GBK" w:cs="仿宋_GB2312"/>
          <w:sz w:val="32"/>
          <w:szCs w:val="32"/>
          <w:highlight w:val="none"/>
          <w:lang w:eastAsia="zh-CN"/>
        </w:rPr>
        <w:t>机构</w:t>
      </w:r>
      <w:r>
        <w:rPr>
          <w:rFonts w:hint="eastAsia" w:ascii="宋体" w:hAnsi="宋体" w:eastAsia="方正仿宋_GBK" w:cs="仿宋_GB2312"/>
          <w:sz w:val="32"/>
          <w:szCs w:val="32"/>
          <w:highlight w:val="none"/>
        </w:rPr>
        <w:t>全</w:t>
      </w:r>
      <w:r>
        <w:rPr>
          <w:rFonts w:hint="eastAsia" w:ascii="宋体" w:hAnsi="宋体" w:eastAsia="方正仿宋_GBK" w:cs="仿宋_GB2312"/>
          <w:sz w:val="32"/>
          <w:szCs w:val="32"/>
        </w:rPr>
        <w:t>职技术人员，具有相关专业高级职称（技术负责人须同时具有相关专业中级及以上注册安全工程师职业资格），在本行业领域工作八年以上；</w:t>
      </w:r>
    </w:p>
    <w:p w14:paraId="645E7C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（六）符合安全生产检测检验机构相关标准和规范性文件</w:t>
      </w:r>
      <w:r>
        <w:rPr>
          <w:rFonts w:hint="eastAsia" w:ascii="宋体" w:hAnsi="宋体" w:eastAsia="方正仿宋_GBK" w:cs="仿宋_GB2312"/>
          <w:kern w:val="2"/>
          <w:sz w:val="32"/>
          <w:szCs w:val="32"/>
          <w:highlight w:val="none"/>
        </w:rPr>
        <w:t>规定的文件化管理体系</w:t>
      </w:r>
      <w:r>
        <w:rPr>
          <w:rFonts w:hint="eastAsia" w:ascii="宋体" w:hAnsi="宋体" w:eastAsia="方正仿宋_GBK" w:cs="仿宋_GB2312"/>
          <w:sz w:val="32"/>
          <w:szCs w:val="32"/>
        </w:rPr>
        <w:t>；</w:t>
      </w:r>
    </w:p>
    <w:p w14:paraId="5D4945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（七）法定代表人知悉并承担安全生产检测检验的法律责任、义务、权利和风险；</w:t>
      </w:r>
    </w:p>
    <w:p w14:paraId="53A302C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（八）正常运行并可以供公众查询机构信息和报告的网站；</w:t>
      </w:r>
    </w:p>
    <w:p w14:paraId="21D8E9F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（九）截至申请之日三年内无严重违法行为、</w:t>
      </w:r>
      <w:r>
        <w:rPr>
          <w:rFonts w:hint="eastAsia" w:ascii="宋体" w:hAnsi="宋体" w:eastAsia="方正仿宋_GBK" w:cs="仿宋_GB2312"/>
          <w:sz w:val="32"/>
          <w:szCs w:val="32"/>
          <w:lang w:eastAsia="zh-CN"/>
        </w:rPr>
        <w:t>无</w:t>
      </w:r>
      <w:r>
        <w:rPr>
          <w:rFonts w:hint="eastAsia" w:ascii="宋体" w:hAnsi="宋体" w:eastAsia="方正仿宋_GBK" w:cs="仿宋_GB2312"/>
          <w:sz w:val="32"/>
          <w:szCs w:val="32"/>
        </w:rPr>
        <w:t>严重失信记录；</w:t>
      </w:r>
    </w:p>
    <w:p w14:paraId="5BABD15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（十）法律、行政法规规定的其他条件。</w:t>
      </w:r>
    </w:p>
    <w:p w14:paraId="37583FB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安全生产检测检验机构申请煤矿灾害等级鉴定业务范围的条件，由国家矿山安全监察机构另行规定，报国务院应急管理部门后印发。安全生产检测检验资质认可业务范围</w:t>
      </w:r>
      <w:r>
        <w:rPr>
          <w:rFonts w:hint="eastAsia" w:ascii="宋体" w:hAnsi="宋体" w:eastAsia="方正仿宋_GBK" w:cs="仿宋_GB2312"/>
          <w:sz w:val="32"/>
          <w:szCs w:val="32"/>
          <w:lang w:eastAsia="zh-CN"/>
        </w:rPr>
        <w:t>与</w:t>
      </w:r>
      <w:r>
        <w:rPr>
          <w:rFonts w:hint="eastAsia" w:ascii="宋体" w:hAnsi="宋体" w:eastAsia="方正仿宋_GBK" w:cs="仿宋_GB2312"/>
          <w:sz w:val="32"/>
          <w:szCs w:val="32"/>
        </w:rPr>
        <w:t>矿山井下特种设备目录和煤矿灾害等级鉴定业务范围</w:t>
      </w:r>
      <w:r>
        <w:rPr>
          <w:rFonts w:hint="eastAsia" w:ascii="宋体" w:hAnsi="宋体" w:eastAsia="方正仿宋_GBK" w:cs="仿宋_GB2312"/>
          <w:sz w:val="32"/>
          <w:szCs w:val="32"/>
          <w:lang w:eastAsia="zh-CN"/>
        </w:rPr>
        <w:t>一致</w:t>
      </w:r>
      <w:r>
        <w:rPr>
          <w:rFonts w:hint="eastAsia" w:ascii="宋体" w:hAnsi="宋体" w:eastAsia="方正仿宋_GBK" w:cs="仿宋_GB2312"/>
          <w:sz w:val="32"/>
          <w:szCs w:val="32"/>
        </w:rPr>
        <w:t>。</w:t>
      </w:r>
    </w:p>
    <w:p w14:paraId="312848C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第八条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下列机构不得申请安全评价检测检验机构资质：</w:t>
      </w:r>
    </w:p>
    <w:p w14:paraId="0081206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（一）本办法第三条规定部门所属的事业单位及其出资设立的企业法人；</w:t>
      </w:r>
    </w:p>
    <w:p w14:paraId="3BF9213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（二）本办法第三条规定部门主管的社会组织及其出资设立的企业法人；</w:t>
      </w:r>
    </w:p>
    <w:p w14:paraId="0D9C51E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（三）本条第一项、第二项中的企业法人出资设立（含控股、参股）的企业法人。</w:t>
      </w:r>
    </w:p>
    <w:p w14:paraId="65ECB7A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第九条</w:t>
      </w:r>
      <w:r>
        <w:rPr>
          <w:rFonts w:hint="eastAsia" w:ascii="宋体" w:hAnsi="宋体" w:eastAsia="方正仿宋_GBK" w:cs="仿宋_GB2312"/>
          <w:sz w:val="32"/>
          <w:szCs w:val="32"/>
        </w:rPr>
        <w:t xml:space="preserve">  符合本办法第六条、第七条规定条件的申请人申请安全评价或者安全生产检测检验机构资质的，应当将申请材料报送其注册地的资质认可机关。申请材料清单目录由国务院应急管理部门另行规定。</w:t>
      </w:r>
    </w:p>
    <w:p w14:paraId="6E0DDDF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第十条</w:t>
      </w:r>
      <w:r>
        <w:rPr>
          <w:rFonts w:hint="eastAsia" w:ascii="宋体" w:hAnsi="宋体" w:eastAsia="方正仿宋_GBK" w:cs="仿宋_GB2312"/>
          <w:sz w:val="32"/>
          <w:szCs w:val="32"/>
        </w:rPr>
        <w:t xml:space="preserve">  资质认可机关自收到申请材料之日起五个工作日内，对材料齐全、符合规定形式的申请，应当予以受理，并出具书面受理文书；对材料不齐全或者不符合规定形式的，应当当场或者五个工作日内一次性告知申请人需要补正的全部内容；对不予受理的，应当说明理由并出具书面凭证。</w:t>
      </w:r>
    </w:p>
    <w:p w14:paraId="25B4C07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宋体" w:hAnsi="宋体" w:eastAsia="方正仿宋_GBK" w:cs="仿宋_GB2312"/>
          <w:sz w:val="32"/>
          <w:szCs w:val="32"/>
          <w:lang w:val="en-US"/>
        </w:rPr>
      </w:pPr>
      <w:r>
        <w:rPr>
          <w:rFonts w:hint="eastAsia" w:ascii="宋体" w:hAnsi="宋体" w:eastAsia="方正仿宋_GBK" w:cs="仿宋_GB2312"/>
          <w:sz w:val="32"/>
          <w:szCs w:val="32"/>
          <w:lang w:val="en-US" w:eastAsia="zh-CN"/>
        </w:rPr>
        <w:t>安全评价机构资质认可机关在开展安全评价机构资质认可时，对不属于本部门职责范围内的监管事项，需书面征求本级有关行业领域主管部门意见。</w:t>
      </w:r>
    </w:p>
    <w:p w14:paraId="25F703E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第十一条</w:t>
      </w:r>
      <w:r>
        <w:rPr>
          <w:rFonts w:hint="eastAsia" w:ascii="宋体" w:hAnsi="宋体" w:eastAsia="方正仿宋_GBK" w:cs="仿宋_GB2312"/>
          <w:sz w:val="32"/>
          <w:szCs w:val="32"/>
        </w:rPr>
        <w:t xml:space="preserve">  资质认可机关应当自受理之日起二十个工作日内，对审查合格的，在本部门网站公开有关信息（附件</w:t>
      </w:r>
      <w:r>
        <w:rPr>
          <w:rFonts w:hint="eastAsia" w:ascii="宋体" w:hAnsi="宋体" w:eastAsia="方正仿宋_GBK" w:cs="仿宋_GB2312"/>
          <w:sz w:val="32"/>
          <w:szCs w:val="32"/>
          <w:lang w:val="en-US" w:eastAsia="zh-CN"/>
        </w:rPr>
        <w:t>1</w:t>
      </w:r>
      <w:r>
        <w:rPr>
          <w:rFonts w:hint="eastAsia" w:ascii="宋体" w:hAnsi="宋体" w:eastAsia="方正仿宋_GBK" w:cs="仿宋_GB2312"/>
          <w:sz w:val="32"/>
          <w:szCs w:val="32"/>
        </w:rPr>
        <w:t>、附件</w:t>
      </w:r>
      <w:r>
        <w:rPr>
          <w:rFonts w:hint="eastAsia" w:ascii="宋体" w:hAnsi="宋体" w:eastAsia="方正仿宋_GBK" w:cs="仿宋_GB2312"/>
          <w:sz w:val="32"/>
          <w:szCs w:val="32"/>
          <w:lang w:val="en-US" w:eastAsia="zh-CN"/>
        </w:rPr>
        <w:t>2</w:t>
      </w:r>
      <w:r>
        <w:rPr>
          <w:rFonts w:hint="eastAsia" w:ascii="宋体" w:hAnsi="宋体" w:eastAsia="方正仿宋_GBK" w:cs="仿宋_GB2312"/>
          <w:sz w:val="32"/>
          <w:szCs w:val="32"/>
        </w:rPr>
        <w:t>），颁发资质证书，并将相关信息纳入安全评价检测检验机构信息系统；对审查不合格的，不予颁发资质证书，说明理由并出具书面凭证。</w:t>
      </w:r>
    </w:p>
    <w:p w14:paraId="6EFB489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需要专家评审的，专家评审时间不计入本条第一款规定的审查期限内，但最长不超过三个月。</w:t>
      </w:r>
    </w:p>
    <w:p w14:paraId="79D2548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资质证书的式样和编号规则由国务院应急管理部门另行规定。</w:t>
      </w:r>
    </w:p>
    <w:p w14:paraId="45B0A52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第十二条</w:t>
      </w:r>
      <w:r>
        <w:rPr>
          <w:rFonts w:hint="eastAsia" w:ascii="宋体" w:hAnsi="宋体" w:eastAsia="方正仿宋_GBK" w:cs="仿宋_GB2312"/>
          <w:sz w:val="32"/>
          <w:szCs w:val="32"/>
        </w:rPr>
        <w:t xml:space="preserve">  安全评价检测检验机构的名称、注册地址、实验室条件、法定</w:t>
      </w:r>
      <w:r>
        <w:rPr>
          <w:rFonts w:hint="eastAsia" w:ascii="宋体" w:hAnsi="宋体" w:eastAsia="方正仿宋_GBK" w:cs="仿宋_GB2312"/>
          <w:sz w:val="32"/>
          <w:szCs w:val="32"/>
          <w:highlight w:val="none"/>
        </w:rPr>
        <w:t>代表人、专职技术负责人、授权签字人发</w:t>
      </w:r>
      <w:r>
        <w:rPr>
          <w:rFonts w:hint="eastAsia" w:ascii="宋体" w:hAnsi="宋体" w:eastAsia="方正仿宋_GBK" w:cs="仿宋_GB2312"/>
          <w:sz w:val="32"/>
          <w:szCs w:val="32"/>
        </w:rPr>
        <w:t>生变化的，应当自发生变化之日起三十日内向原资质认可机关提出书面变更申请。资质认可机关经审查后符合条件的，在本部门网站予以公</w:t>
      </w:r>
      <w:r>
        <w:rPr>
          <w:rFonts w:hint="eastAsia" w:ascii="宋体" w:hAnsi="宋体" w:eastAsia="方正仿宋_GBK" w:cs="仿宋_GB2312"/>
          <w:sz w:val="32"/>
          <w:szCs w:val="32"/>
          <w:lang w:val="en-US" w:eastAsia="zh-CN"/>
        </w:rPr>
        <w:t>开</w:t>
      </w:r>
      <w:r>
        <w:rPr>
          <w:rFonts w:hint="eastAsia" w:ascii="宋体" w:hAnsi="宋体" w:eastAsia="方正仿宋_GBK" w:cs="仿宋_GB2312"/>
          <w:sz w:val="32"/>
          <w:szCs w:val="32"/>
        </w:rPr>
        <w:t>，并及时更新安全评价检测检验机构信息系统相关信息。</w:t>
      </w:r>
    </w:p>
    <w:p w14:paraId="5662EB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安全评价检测检验机构因改制、分立或者合并等原因发生变化的，应当自发生变化之日起三十日内向原资质认可机关书面申请重新核定资质条件和业务范围。</w:t>
      </w:r>
    </w:p>
    <w:p w14:paraId="1035B0A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安全评价检测检验机构需要变更业务范围的，应当向原资质认可机关提出书面申请。资质认可机关收到申请后应当按照本办法第九条至第十一条的规定办理。</w:t>
      </w:r>
    </w:p>
    <w:p w14:paraId="1889E1D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变更申请的材料和具体程序，由资质认可机关根据实际情况进行规定。</w:t>
      </w:r>
    </w:p>
    <w:p w14:paraId="3A9C130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第十三条</w:t>
      </w:r>
      <w:r>
        <w:rPr>
          <w:rFonts w:hint="eastAsia" w:ascii="宋体" w:hAnsi="宋体" w:eastAsia="方正仿宋_GBK" w:cs="仿宋_GB2312"/>
          <w:sz w:val="32"/>
          <w:szCs w:val="32"/>
        </w:rPr>
        <w:t xml:space="preserve"> </w:t>
      </w:r>
      <w:r>
        <w:rPr>
          <w:rFonts w:hint="eastAsia" w:ascii="宋体" w:hAnsi="宋体" w:eastAsia="方正仿宋_GBK" w:cs="仿宋_GB2312"/>
          <w:sz w:val="32"/>
          <w:szCs w:val="32"/>
          <w:lang w:val="en-US" w:eastAsia="zh-CN"/>
        </w:rPr>
        <w:t xml:space="preserve"> </w:t>
      </w:r>
      <w:r>
        <w:rPr>
          <w:rFonts w:hint="eastAsia" w:ascii="宋体" w:hAnsi="宋体" w:eastAsia="方正仿宋_GBK" w:cs="仿宋_GB2312"/>
          <w:sz w:val="32"/>
          <w:szCs w:val="32"/>
        </w:rPr>
        <w:t>安全评价检测检验机构资质证书有效期五年。资质证书有效期届满需要延续的，应当在有效期届满三个月前向原资质认可机关提出申请。原资质认可机关应当按照本办法第九条至第十一条的规定办理。</w:t>
      </w:r>
    </w:p>
    <w:p w14:paraId="3A627E5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第十四条</w:t>
      </w:r>
      <w:r>
        <w:rPr>
          <w:rFonts w:hint="eastAsia" w:ascii="宋体" w:hAnsi="宋体" w:eastAsia="方正仿宋_GBK" w:cs="仿宋_GB2312"/>
          <w:sz w:val="32"/>
          <w:szCs w:val="32"/>
        </w:rPr>
        <w:t xml:space="preserve">  安全评价检测检验机构有下列情形之一的，原资质认可机关应当注销其资质，在本部门网站予以公</w:t>
      </w:r>
      <w:r>
        <w:rPr>
          <w:rFonts w:hint="eastAsia" w:ascii="宋体" w:hAnsi="宋体" w:eastAsia="方正仿宋_GBK" w:cs="仿宋_GB2312"/>
          <w:sz w:val="32"/>
          <w:szCs w:val="32"/>
          <w:lang w:val="en-US" w:eastAsia="zh-CN"/>
        </w:rPr>
        <w:t>开</w:t>
      </w:r>
      <w:r>
        <w:rPr>
          <w:rFonts w:hint="eastAsia" w:ascii="宋体" w:hAnsi="宋体" w:eastAsia="方正仿宋_GBK" w:cs="仿宋_GB2312"/>
          <w:sz w:val="32"/>
          <w:szCs w:val="32"/>
        </w:rPr>
        <w:t>，并纳入安全评价检测检验机构信息系统：</w:t>
      </w:r>
    </w:p>
    <w:p w14:paraId="59CBDDB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（一）法人资格终止；</w:t>
      </w:r>
    </w:p>
    <w:p w14:paraId="0DDE1D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（二）资质证书有效期届满未延续；</w:t>
      </w:r>
    </w:p>
    <w:p w14:paraId="6178141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（三）自行申请注销；</w:t>
      </w:r>
    </w:p>
    <w:p w14:paraId="068EB57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（四）被依法撤销、撤回、吊销资质；</w:t>
      </w:r>
    </w:p>
    <w:p w14:paraId="5E11198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（五）法律、行政法规规定的应当注销资质的其他情形。</w:t>
      </w:r>
    </w:p>
    <w:p w14:paraId="652B767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安全评价检测检验机构资质注销后无资质承继单位的，原安全评价检测检验机构及相关人员应当对注销前作出的安全评价、检测检验结果继续负责。</w:t>
      </w:r>
    </w:p>
    <w:p w14:paraId="4D452DA4">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黑体_GBK" w:cs="黑体"/>
          <w:sz w:val="32"/>
          <w:szCs w:val="32"/>
        </w:rPr>
      </w:pPr>
      <w:r>
        <w:rPr>
          <w:rFonts w:hint="eastAsia" w:ascii="宋体" w:hAnsi="宋体" w:eastAsia="方正黑体_GBK" w:cs="方正黑体_GBK"/>
          <w:b w:val="0"/>
          <w:bCs/>
          <w:sz w:val="32"/>
          <w:szCs w:val="32"/>
          <w:lang w:val="en-US" w:eastAsia="zh-CN"/>
        </w:rPr>
        <w:t>第三章  技术服务</w:t>
      </w:r>
    </w:p>
    <w:p w14:paraId="56DF5589">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第十五条</w:t>
      </w:r>
      <w:r>
        <w:rPr>
          <w:rFonts w:hint="eastAsia" w:ascii="宋体" w:hAnsi="宋体" w:eastAsia="方正仿宋_GBK" w:cs="仿宋_GB2312"/>
          <w:b/>
          <w:bCs/>
          <w:sz w:val="32"/>
          <w:szCs w:val="32"/>
          <w:lang w:val="en-US" w:eastAsia="zh-CN"/>
        </w:rPr>
        <w:t xml:space="preserve"> </w:t>
      </w:r>
      <w:r>
        <w:rPr>
          <w:rFonts w:hint="eastAsia" w:ascii="宋体" w:hAnsi="宋体" w:eastAsia="方正仿宋_GBK" w:cs="仿宋_GB2312"/>
          <w:b w:val="0"/>
          <w:bCs w:val="0"/>
          <w:sz w:val="32"/>
          <w:szCs w:val="32"/>
        </w:rPr>
        <w:t xml:space="preserve"> 生产经营单位委托安全评价检测检验机构为其提供安全生产技术服务的，保证安全生产的责任仍由本单位负责。</w:t>
      </w:r>
    </w:p>
    <w:p w14:paraId="1473481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第十六条</w:t>
      </w:r>
      <w:r>
        <w:rPr>
          <w:rFonts w:hint="eastAsia" w:ascii="宋体" w:hAnsi="宋体" w:eastAsia="方正仿宋_GBK" w:cs="仿宋_GB2312"/>
          <w:b w:val="0"/>
          <w:bCs w:val="0"/>
          <w:sz w:val="32"/>
          <w:szCs w:val="32"/>
        </w:rPr>
        <w:t xml:space="preserve"> </w:t>
      </w:r>
      <w:r>
        <w:rPr>
          <w:rFonts w:hint="eastAsia" w:ascii="宋体" w:hAnsi="宋体" w:eastAsia="方正仿宋_GBK" w:cs="仿宋_GB2312"/>
          <w:b w:val="0"/>
          <w:bCs w:val="0"/>
          <w:sz w:val="32"/>
          <w:szCs w:val="32"/>
          <w:lang w:val="en-US" w:eastAsia="zh-CN"/>
        </w:rPr>
        <w:t xml:space="preserve"> </w:t>
      </w:r>
      <w:r>
        <w:rPr>
          <w:rFonts w:hint="eastAsia" w:ascii="宋体" w:hAnsi="宋体" w:eastAsia="方正仿宋_GBK" w:cs="仿宋_GB2312"/>
          <w:b w:val="0"/>
          <w:bCs w:val="0"/>
          <w:sz w:val="32"/>
          <w:szCs w:val="32"/>
        </w:rPr>
        <w:t>生产经营单位可以自主选择具备本办法规定资质的安全评价检测检验机构，接受其资质认可范围内的安全评价、检测检验服务，且应当与其签订委托技术服务合同，明确服务对象、范围、权利、义务和责任。</w:t>
      </w:r>
    </w:p>
    <w:p w14:paraId="4FD5B20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highlight w:val="none"/>
        </w:rPr>
      </w:pPr>
      <w:r>
        <w:rPr>
          <w:rFonts w:hint="eastAsia" w:ascii="宋体" w:hAnsi="宋体" w:eastAsia="方正仿宋_GBK" w:cs="仿宋_GB2312"/>
          <w:b w:val="0"/>
          <w:bCs w:val="0"/>
          <w:sz w:val="32"/>
          <w:szCs w:val="32"/>
        </w:rPr>
        <w:t>应急管理部门、矿山安全监察机构、煤矿安全生产监督管理部门以安全评价报告、检测检验报告为依据，作出相关行政许可、行政处罚决</w:t>
      </w:r>
      <w:r>
        <w:rPr>
          <w:rFonts w:hint="eastAsia" w:ascii="宋体" w:hAnsi="宋体" w:eastAsia="方正仿宋_GBK" w:cs="仿宋_GB2312"/>
          <w:b w:val="0"/>
          <w:bCs w:val="0"/>
          <w:sz w:val="32"/>
          <w:szCs w:val="32"/>
          <w:highlight w:val="none"/>
        </w:rPr>
        <w:t>定的，应当对其决定承担相应法律责任。</w:t>
      </w:r>
    </w:p>
    <w:p w14:paraId="666A47CE">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highlight w:val="none"/>
        </w:rPr>
      </w:pPr>
      <w:r>
        <w:rPr>
          <w:rFonts w:hint="eastAsia" w:ascii="宋体" w:hAnsi="宋体" w:eastAsia="方正仿宋_GBK" w:cs="仿宋_GB2312"/>
          <w:b/>
          <w:bCs/>
          <w:sz w:val="32"/>
          <w:szCs w:val="32"/>
          <w:highlight w:val="none"/>
        </w:rPr>
        <w:t>第十七条</w:t>
      </w:r>
      <w:r>
        <w:rPr>
          <w:rFonts w:hint="eastAsia" w:ascii="宋体" w:hAnsi="宋体" w:eastAsia="方正仿宋_GBK" w:cs="仿宋_GB2312"/>
          <w:b w:val="0"/>
          <w:bCs w:val="0"/>
          <w:sz w:val="32"/>
          <w:szCs w:val="32"/>
          <w:highlight w:val="none"/>
        </w:rPr>
        <w:t xml:space="preserve"> </w:t>
      </w:r>
      <w:r>
        <w:rPr>
          <w:rFonts w:hint="eastAsia" w:ascii="宋体" w:hAnsi="宋体" w:eastAsia="方正仿宋_GBK" w:cs="仿宋_GB2312"/>
          <w:b w:val="0"/>
          <w:bCs w:val="0"/>
          <w:sz w:val="32"/>
          <w:szCs w:val="32"/>
          <w:highlight w:val="none"/>
          <w:lang w:val="en-US" w:eastAsia="zh-CN"/>
        </w:rPr>
        <w:t xml:space="preserve"> </w:t>
      </w:r>
      <w:r>
        <w:rPr>
          <w:rFonts w:hint="eastAsia" w:ascii="宋体" w:hAnsi="宋体" w:eastAsia="方正仿宋_GBK" w:cs="仿宋_GB2312"/>
          <w:b w:val="0"/>
          <w:bCs w:val="0"/>
          <w:sz w:val="32"/>
          <w:szCs w:val="32"/>
          <w:highlight w:val="none"/>
        </w:rPr>
        <w:t>安全评价检测检验机构应当加强内部管理，严格自我约束。</w:t>
      </w:r>
      <w:r>
        <w:rPr>
          <w:rFonts w:hint="eastAsia" w:ascii="宋体" w:hAnsi="宋体" w:eastAsia="方正仿宋_GBK" w:cs="仿宋_GB2312"/>
          <w:b w:val="0"/>
          <w:bCs w:val="0"/>
          <w:sz w:val="32"/>
          <w:szCs w:val="32"/>
          <w:highlight w:val="none"/>
          <w:lang w:eastAsia="zh-CN"/>
        </w:rPr>
        <w:t>安全评价机构的专职技术负责人、专职过程控制负责人及安全生产检测检验机构的技术负责人、质量负责人、授权签字人应当按照法规标准的规定，加强安全评价、检测检验活动的管理。</w:t>
      </w:r>
    </w:p>
    <w:p w14:paraId="61F614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highlight w:val="none"/>
        </w:rPr>
        <w:t>安全评价项目</w:t>
      </w:r>
      <w:bookmarkStart w:id="3" w:name="hmcheck_187b543484fb4c0a86017bd97fa6c815"/>
      <w:r>
        <w:rPr>
          <w:rFonts w:hint="eastAsia" w:ascii="宋体" w:hAnsi="宋体" w:eastAsia="方正仿宋_GBK" w:cs="仿宋_GB2312"/>
          <w:b w:val="0"/>
          <w:bCs w:val="0"/>
          <w:sz w:val="32"/>
          <w:szCs w:val="32"/>
          <w:highlight w:val="none"/>
        </w:rPr>
        <w:t>组组</w:t>
      </w:r>
      <w:bookmarkEnd w:id="3"/>
      <w:r>
        <w:rPr>
          <w:rFonts w:hint="eastAsia" w:ascii="宋体" w:hAnsi="宋体" w:eastAsia="方正仿宋_GBK" w:cs="仿宋_GB2312"/>
          <w:b w:val="0"/>
          <w:bCs w:val="0"/>
          <w:sz w:val="32"/>
          <w:szCs w:val="32"/>
          <w:highlight w:val="none"/>
        </w:rPr>
        <w:t>长须为本</w:t>
      </w:r>
      <w:r>
        <w:rPr>
          <w:rFonts w:hint="eastAsia" w:ascii="宋体" w:hAnsi="宋体" w:eastAsia="方正仿宋_GBK" w:cs="仿宋_GB2312"/>
          <w:b w:val="0"/>
          <w:bCs w:val="0"/>
          <w:sz w:val="32"/>
          <w:szCs w:val="32"/>
          <w:highlight w:val="none"/>
          <w:lang w:eastAsia="zh-CN"/>
        </w:rPr>
        <w:t>机构</w:t>
      </w:r>
      <w:r>
        <w:rPr>
          <w:rFonts w:hint="eastAsia" w:ascii="宋体" w:hAnsi="宋体" w:eastAsia="方正仿宋_GBK" w:cs="仿宋_GB2312"/>
          <w:b w:val="0"/>
          <w:bCs w:val="0"/>
          <w:sz w:val="32"/>
          <w:szCs w:val="32"/>
          <w:highlight w:val="none"/>
        </w:rPr>
        <w:t>全职技术人员，具有相关专业中级及以上注册安全工程师职业资格</w:t>
      </w:r>
      <w:r>
        <w:rPr>
          <w:rFonts w:hint="eastAsia" w:ascii="宋体" w:hAnsi="宋体" w:eastAsia="方正仿宋_GBK" w:cs="仿宋_GB2312"/>
          <w:b w:val="0"/>
          <w:bCs w:val="0"/>
          <w:sz w:val="32"/>
          <w:szCs w:val="32"/>
          <w:highlight w:val="none"/>
          <w:lang w:eastAsia="zh-CN"/>
        </w:rPr>
        <w:t>，并具有</w:t>
      </w:r>
      <w:r>
        <w:rPr>
          <w:rFonts w:hint="eastAsia" w:ascii="宋体" w:hAnsi="宋体" w:eastAsia="方正仿宋_GBK" w:cs="仿宋_GB2312"/>
          <w:b w:val="0"/>
          <w:bCs w:val="0"/>
          <w:sz w:val="32"/>
          <w:szCs w:val="32"/>
        </w:rPr>
        <w:t>与业务相关的高级职称</w:t>
      </w:r>
      <w:r>
        <w:rPr>
          <w:rFonts w:hint="eastAsia" w:ascii="宋体" w:hAnsi="宋体" w:eastAsia="方正仿宋_GBK" w:cs="仿宋_GB2312"/>
          <w:b w:val="0"/>
          <w:bCs w:val="0"/>
          <w:sz w:val="32"/>
          <w:szCs w:val="32"/>
          <w:lang w:eastAsia="zh-CN"/>
        </w:rPr>
        <w:t>或者二级以上安全评价师职业资格</w:t>
      </w:r>
      <w:r>
        <w:rPr>
          <w:rFonts w:hint="eastAsia" w:ascii="宋体" w:hAnsi="宋体" w:eastAsia="方正仿宋_GBK" w:cs="仿宋_GB2312"/>
          <w:b w:val="0"/>
          <w:bCs w:val="0"/>
          <w:sz w:val="32"/>
          <w:szCs w:val="32"/>
        </w:rPr>
        <w:t>，在本行业领域工作四年以上。项目组成员应当符合安全评价项目专业能力配备标准。</w:t>
      </w:r>
    </w:p>
    <w:p w14:paraId="2EFA890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第十八条</w:t>
      </w:r>
      <w:r>
        <w:rPr>
          <w:rFonts w:hint="eastAsia" w:ascii="宋体" w:hAnsi="宋体" w:eastAsia="方正仿宋_GBK" w:cs="仿宋_GB2312"/>
          <w:b w:val="0"/>
          <w:bCs w:val="0"/>
          <w:sz w:val="32"/>
          <w:szCs w:val="32"/>
        </w:rPr>
        <w:t xml:space="preserve"> </w:t>
      </w:r>
      <w:r>
        <w:rPr>
          <w:rFonts w:hint="eastAsia" w:ascii="宋体" w:hAnsi="宋体" w:eastAsia="方正仿宋_GBK" w:cs="仿宋_GB2312"/>
          <w:b w:val="0"/>
          <w:bCs w:val="0"/>
          <w:sz w:val="32"/>
          <w:szCs w:val="32"/>
          <w:lang w:val="en-US" w:eastAsia="zh-CN"/>
        </w:rPr>
        <w:t xml:space="preserve"> </w:t>
      </w:r>
      <w:r>
        <w:rPr>
          <w:rFonts w:hint="eastAsia" w:ascii="宋体" w:hAnsi="宋体" w:eastAsia="方正仿宋_GBK" w:cs="仿宋_GB2312"/>
          <w:b w:val="0"/>
          <w:bCs w:val="0"/>
          <w:sz w:val="32"/>
          <w:szCs w:val="32"/>
        </w:rPr>
        <w:t>安全评价检测检验机构应当建立并实施服务公开和报告公开制度，按照有关规定将机构综合信息、安全评价现场勘验图像影像</w:t>
      </w:r>
      <w:r>
        <w:rPr>
          <w:rFonts w:hint="eastAsia" w:ascii="宋体" w:hAnsi="宋体" w:eastAsia="方正仿宋_GBK" w:cs="仿宋_GB2312"/>
          <w:sz w:val="32"/>
          <w:szCs w:val="32"/>
          <w:highlight w:val="none"/>
        </w:rPr>
        <w:t>、</w:t>
      </w:r>
      <w:r>
        <w:rPr>
          <w:rFonts w:hint="eastAsia" w:ascii="宋体" w:hAnsi="宋体" w:eastAsia="方正仿宋_GBK" w:cs="仿宋_GB2312"/>
          <w:sz w:val="32"/>
          <w:szCs w:val="32"/>
          <w:highlight w:val="none"/>
          <w:lang w:val="en-US" w:eastAsia="zh-CN"/>
        </w:rPr>
        <w:t>检测检验现场图像影像</w:t>
      </w:r>
      <w:r>
        <w:rPr>
          <w:rFonts w:hint="eastAsia" w:ascii="宋体" w:hAnsi="宋体" w:eastAsia="方正仿宋_GBK" w:cs="仿宋_GB2312"/>
          <w:b w:val="0"/>
          <w:bCs w:val="0"/>
          <w:sz w:val="32"/>
          <w:szCs w:val="32"/>
        </w:rPr>
        <w:t>，以及安全评价检测检验报告（涉及国家秘密、商业秘密和个人隐私的部分应当按规定进行脱密处理）在本机构网站公开。公开的信息应当及时更新、真实完整。</w:t>
      </w:r>
    </w:p>
    <w:p w14:paraId="60D812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安全评价检测检验机构开展技术服务时，应当如实记录过程控制、现场勘验和检测检验的情况，并与现场图像影像等证明资料一并及时归档。</w:t>
      </w:r>
    </w:p>
    <w:p w14:paraId="0897485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第十九条</w:t>
      </w:r>
      <w:r>
        <w:rPr>
          <w:rFonts w:hint="eastAsia" w:ascii="宋体" w:hAnsi="宋体" w:eastAsia="方正仿宋_GBK" w:cs="仿宋_GB2312"/>
          <w:b w:val="0"/>
          <w:bCs w:val="0"/>
          <w:sz w:val="32"/>
          <w:szCs w:val="32"/>
        </w:rPr>
        <w:t xml:space="preserve">  安全评价检测检验机构应当在跨省（自治区、直辖市）开展现场技术服务前七个工作日内，告知（附件</w:t>
      </w:r>
      <w:r>
        <w:rPr>
          <w:rFonts w:hint="eastAsia" w:ascii="宋体" w:hAnsi="宋体" w:eastAsia="方正仿宋_GBK" w:cs="仿宋_GB2312"/>
          <w:b w:val="0"/>
          <w:bCs w:val="0"/>
          <w:sz w:val="32"/>
          <w:szCs w:val="32"/>
          <w:lang w:val="en-US" w:eastAsia="zh-CN"/>
        </w:rPr>
        <w:t>3</w:t>
      </w:r>
      <w:r>
        <w:rPr>
          <w:rFonts w:hint="eastAsia" w:ascii="宋体" w:hAnsi="宋体" w:eastAsia="方正仿宋_GBK" w:cs="仿宋_GB2312"/>
          <w:b w:val="0"/>
          <w:bCs w:val="0"/>
          <w:sz w:val="32"/>
          <w:szCs w:val="32"/>
        </w:rPr>
        <w:t>）项目实施地资质认可机关，接受资质认可机关及其下级部门的监督抽查。</w:t>
      </w:r>
    </w:p>
    <w:p w14:paraId="1E349AEC">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第二十条</w:t>
      </w:r>
      <w:r>
        <w:rPr>
          <w:rFonts w:hint="eastAsia" w:ascii="宋体" w:hAnsi="宋体" w:eastAsia="方正仿宋_GBK" w:cs="仿宋_GB2312"/>
          <w:b w:val="0"/>
          <w:bCs w:val="0"/>
          <w:sz w:val="32"/>
          <w:szCs w:val="32"/>
        </w:rPr>
        <w:t xml:space="preserve">  生产经营单位应当对本单位安全评价、检测检验过程进行监督，并对本单位所提供资料和安全评价、检测检验对象的真实性、可靠性负责，承担有关法律责任。</w:t>
      </w:r>
    </w:p>
    <w:p w14:paraId="03469A4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生产经营单位对安全评价检测检验机构提出的事故预防、隐患整改意见，应当及时落实。</w:t>
      </w:r>
    </w:p>
    <w:p w14:paraId="5F46B1BD">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第二十一条</w:t>
      </w:r>
      <w:r>
        <w:rPr>
          <w:rFonts w:hint="eastAsia" w:ascii="宋体" w:hAnsi="宋体" w:eastAsia="方正仿宋_GBK" w:cs="仿宋_GB2312"/>
          <w:b w:val="0"/>
          <w:bCs w:val="0"/>
          <w:sz w:val="32"/>
          <w:szCs w:val="32"/>
        </w:rPr>
        <w:t xml:space="preserve">  安全评价、检测检验的技术服务收费按照有关规定执行。实行政府指导价或者政府定价管理的，严格执行政府指导价或者政府定价政策；实行市场调节价的，由委托方和受托方通过合同协商确定。安全评价检测检验机构应当主动公开服务收费标准，方便用户和社会公众查询。</w:t>
      </w:r>
    </w:p>
    <w:p w14:paraId="49B3AD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行政审批部门在审批过程中委托开展的安全评价、检测检验技术服务，服务费用一律由行政审批部门支付并纳入部门预算，对审批对象免费。</w:t>
      </w:r>
    </w:p>
    <w:p w14:paraId="1E7F2BD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第二十二条</w:t>
      </w:r>
      <w:r>
        <w:rPr>
          <w:rFonts w:hint="eastAsia" w:ascii="宋体" w:hAnsi="宋体" w:eastAsia="方正仿宋_GBK" w:cs="仿宋_GB2312"/>
          <w:b w:val="0"/>
          <w:bCs w:val="0"/>
          <w:sz w:val="32"/>
          <w:szCs w:val="32"/>
        </w:rPr>
        <w:t xml:space="preserve">  安全评价检测检验机构及其从业人员不得有下列行为：</w:t>
      </w:r>
    </w:p>
    <w:p w14:paraId="4366DBD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（一）不再具备资质条件或者资质过期从事安全评价、检测检验的；</w:t>
      </w:r>
    </w:p>
    <w:p w14:paraId="50844F7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（二）超出资质认可业务范围，从事法定的安全评价、检测检验的；</w:t>
      </w:r>
    </w:p>
    <w:p w14:paraId="0F742B3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（三）出租出借安全评价检测检验资质证书，挂靠，转包安全评价、检测检验项目，分包安全评价项目的；</w:t>
      </w:r>
    </w:p>
    <w:p w14:paraId="0BB9F40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（四）出具失实</w:t>
      </w:r>
      <w:r>
        <w:rPr>
          <w:rFonts w:hint="eastAsia" w:ascii="宋体" w:hAnsi="宋体" w:eastAsia="方正仿宋_GBK" w:cs="仿宋_GB2312"/>
          <w:b w:val="0"/>
          <w:bCs w:val="0"/>
          <w:sz w:val="32"/>
          <w:szCs w:val="32"/>
          <w:lang w:eastAsia="zh-CN"/>
        </w:rPr>
        <w:t>或</w:t>
      </w:r>
      <w:r>
        <w:rPr>
          <w:rFonts w:hint="eastAsia" w:ascii="宋体" w:hAnsi="宋体" w:eastAsia="方正仿宋_GBK" w:cs="仿宋_GB2312"/>
          <w:b w:val="0"/>
          <w:bCs w:val="0"/>
          <w:sz w:val="32"/>
          <w:szCs w:val="32"/>
        </w:rPr>
        <w:t>虚假安全评价、检测检验报告的；</w:t>
      </w:r>
    </w:p>
    <w:p w14:paraId="78A024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（五）违反有关法规标准规定，更改或者简化安全评价、检测检验程序和相关内容的；</w:t>
      </w:r>
    </w:p>
    <w:p w14:paraId="5FFCCA4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（六）全职技术人员同时在两个及以上</w:t>
      </w:r>
      <w:r>
        <w:rPr>
          <w:rFonts w:hint="default" w:ascii="宋体" w:hAnsi="宋体" w:eastAsia="方正仿宋_GBK" w:cs="仿宋_GB2312"/>
          <w:b w:val="0"/>
          <w:bCs w:val="0"/>
          <w:sz w:val="32"/>
          <w:szCs w:val="32"/>
          <w:lang w:val="en-US"/>
        </w:rPr>
        <w:t>安全评价检测检验机构从业的</w:t>
      </w:r>
      <w:r>
        <w:rPr>
          <w:rFonts w:hint="eastAsia" w:ascii="宋体" w:hAnsi="宋体" w:eastAsia="方正仿宋_GBK" w:cs="仿宋_GB2312"/>
          <w:b w:val="0"/>
          <w:bCs w:val="0"/>
          <w:sz w:val="32"/>
          <w:szCs w:val="32"/>
        </w:rPr>
        <w:t>；</w:t>
      </w:r>
    </w:p>
    <w:p w14:paraId="529B650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（七）安全评价项目组组长及负责勘验人员不到现场实际地点开展勘验等有关工作的；</w:t>
      </w:r>
    </w:p>
    <w:p w14:paraId="389355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（八）承担现场检测检验的人员不到现场实际地点开展检测检验等有关工作的；</w:t>
      </w:r>
    </w:p>
    <w:p w14:paraId="650B394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（九）冒用他人名义或者允许他人冒用本人名义在安全评价、检测检验报告和原始记录中签名的；</w:t>
      </w:r>
    </w:p>
    <w:p w14:paraId="12A1F1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（十）不接受资质认可机关及其下级部门监督抽查的；</w:t>
      </w:r>
    </w:p>
    <w:p w14:paraId="5F9E805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val="0"/>
          <w:bCs w:val="0"/>
          <w:sz w:val="32"/>
          <w:szCs w:val="32"/>
        </w:rPr>
        <w:t>（十一）其他违反法规标准的规定开展安全评价、检测检验的。</w:t>
      </w:r>
    </w:p>
    <w:p w14:paraId="76B2EEF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b w:val="0"/>
          <w:bCs w:val="0"/>
          <w:sz w:val="32"/>
          <w:szCs w:val="32"/>
        </w:rPr>
      </w:pPr>
      <w:r>
        <w:rPr>
          <w:rFonts w:hint="eastAsia" w:ascii="宋体" w:hAnsi="宋体" w:eastAsia="方正仿宋_GBK" w:cs="仿宋_GB2312"/>
          <w:b/>
          <w:bCs/>
          <w:sz w:val="32"/>
          <w:szCs w:val="32"/>
        </w:rPr>
        <w:t>第二十</w:t>
      </w:r>
      <w:r>
        <w:rPr>
          <w:rFonts w:hint="eastAsia" w:ascii="宋体" w:hAnsi="宋体" w:eastAsia="方正仿宋_GBK" w:cs="仿宋_GB2312"/>
          <w:b/>
          <w:bCs/>
          <w:sz w:val="32"/>
          <w:szCs w:val="32"/>
          <w:lang w:val="en-US" w:eastAsia="zh-CN"/>
        </w:rPr>
        <w:t>三</w:t>
      </w:r>
      <w:r>
        <w:rPr>
          <w:rFonts w:hint="eastAsia" w:ascii="宋体" w:hAnsi="宋体" w:eastAsia="方正仿宋_GBK" w:cs="仿宋_GB2312"/>
          <w:b/>
          <w:bCs/>
          <w:sz w:val="32"/>
          <w:szCs w:val="32"/>
        </w:rPr>
        <w:t>条</w:t>
      </w:r>
      <w:r>
        <w:rPr>
          <w:rFonts w:hint="eastAsia" w:ascii="宋体" w:hAnsi="宋体" w:eastAsia="方正仿宋_GBK" w:cs="仿宋_GB2312"/>
          <w:b w:val="0"/>
          <w:bCs w:val="0"/>
          <w:sz w:val="32"/>
          <w:szCs w:val="32"/>
        </w:rPr>
        <w:t xml:space="preserve">  安全评价检测检验机构应当依照国家有关规定加强从业人员教育培训，保证培训时间，明确培训内容，确保培训质量。</w:t>
      </w:r>
    </w:p>
    <w:p w14:paraId="66186F9F">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黑体_GBK" w:cs="黑体"/>
          <w:sz w:val="32"/>
          <w:szCs w:val="32"/>
        </w:rPr>
      </w:pPr>
      <w:r>
        <w:rPr>
          <w:rFonts w:hint="eastAsia" w:ascii="宋体" w:hAnsi="宋体" w:eastAsia="方正黑体_GBK" w:cs="方正黑体_GBK"/>
          <w:b w:val="0"/>
          <w:bCs/>
          <w:sz w:val="32"/>
          <w:szCs w:val="32"/>
          <w:lang w:val="en-US" w:eastAsia="zh-CN"/>
        </w:rPr>
        <w:t>第四章  监督检查</w:t>
      </w:r>
    </w:p>
    <w:p w14:paraId="660A7B1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第二十四条</w:t>
      </w:r>
      <w:r>
        <w:rPr>
          <w:rFonts w:hint="eastAsia" w:ascii="宋体" w:hAnsi="宋体" w:eastAsia="方正仿宋_GBK" w:cs="仿宋_GB2312"/>
          <w:sz w:val="32"/>
          <w:szCs w:val="32"/>
        </w:rPr>
        <w:t xml:space="preserve">  资质认可机关应当建立健全安全评价检测检验机构资质认可、监督检查、属地管理的相关制度和程序，加强事中事后监管，并向社会公开监督检查情况和处理结果。</w:t>
      </w:r>
    </w:p>
    <w:p w14:paraId="1E417E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国务院应急管理部门可以对资质认可机关开展资质认可等情况实施综合评估，发现涉及重大生产安全事故、存在违法违规认可等问题的，可以采取约谈、通报，撤销其资质认可决定，以及暂停其资质认可权等措施。</w:t>
      </w:r>
    </w:p>
    <w:p w14:paraId="3824050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第二十五条</w:t>
      </w:r>
      <w:r>
        <w:rPr>
          <w:rFonts w:hint="eastAsia" w:ascii="宋体" w:hAnsi="宋体" w:eastAsia="方正仿宋_GBK" w:cs="仿宋_GB2312"/>
          <w:sz w:val="32"/>
          <w:szCs w:val="32"/>
        </w:rPr>
        <w:t xml:space="preserve">  资质认可机关应当将其认可的安全评价检测检验机构纳入年度监督检查计划，按照有关规定实施监督检查，并确保每三年至少覆盖一次。</w:t>
      </w:r>
    </w:p>
    <w:p w14:paraId="57BC3EF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资质认可机关及其下级部门应当对本行政区域内登记注册的安全评价检测检验机构资质条件保持情况、接受行政处罚和投诉举报等情况进行重点监督检查。</w:t>
      </w:r>
    </w:p>
    <w:p w14:paraId="2F56BA2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安全评价检测检验机构跨省（自治区、直辖市）从事技术服务的，项目实施地资质认可机关应当及时核查其资质有效性、认可范围等，并对其技术服务实施抽查。</w:t>
      </w:r>
    </w:p>
    <w:p w14:paraId="30734A38">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第二十</w:t>
      </w:r>
      <w:r>
        <w:rPr>
          <w:rFonts w:hint="eastAsia" w:ascii="宋体" w:hAnsi="宋体" w:eastAsia="方正仿宋_GBK" w:cs="仿宋_GB2312"/>
          <w:b/>
          <w:bCs/>
          <w:sz w:val="32"/>
          <w:szCs w:val="32"/>
          <w:lang w:val="en-US" w:eastAsia="zh-CN"/>
        </w:rPr>
        <w:t>六</w:t>
      </w:r>
      <w:r>
        <w:rPr>
          <w:rFonts w:hint="eastAsia" w:ascii="宋体" w:hAnsi="宋体" w:eastAsia="方正仿宋_GBK" w:cs="仿宋_GB2312"/>
          <w:b/>
          <w:bCs/>
          <w:sz w:val="32"/>
          <w:szCs w:val="32"/>
        </w:rPr>
        <w:t>条</w:t>
      </w:r>
      <w:r>
        <w:rPr>
          <w:rFonts w:hint="eastAsia" w:ascii="宋体" w:hAnsi="宋体" w:eastAsia="方正仿宋_GBK" w:cs="仿宋_GB2312"/>
          <w:sz w:val="32"/>
          <w:szCs w:val="32"/>
        </w:rPr>
        <w:t xml:space="preserve">  资质认可机关及其下级部门、矿山安全监察机构在安全生产行政许可、建设项目安全设施“三同时”审查、监督检查</w:t>
      </w:r>
      <w:r>
        <w:rPr>
          <w:rFonts w:hint="eastAsia" w:ascii="宋体" w:hAnsi="宋体" w:eastAsia="方正仿宋_GBK" w:cs="仿宋_GB2312"/>
          <w:sz w:val="32"/>
          <w:szCs w:val="32"/>
          <w:highlight w:val="none"/>
        </w:rPr>
        <w:t>和事故调查中</w:t>
      </w:r>
      <w:r>
        <w:rPr>
          <w:rFonts w:hint="eastAsia" w:ascii="宋体" w:hAnsi="宋体" w:eastAsia="方正仿宋_GBK" w:cs="仿宋_GB2312"/>
          <w:sz w:val="32"/>
          <w:szCs w:val="32"/>
        </w:rPr>
        <w:t>，发现安全评价、检测检验活动中有违法违规行为的，应当对生产经营单位延伸检查，发现问题的依法实施行政处罚。</w:t>
      </w:r>
    </w:p>
    <w:p w14:paraId="44F9DF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lang w:val="en-US" w:eastAsia="zh-CN"/>
        </w:rPr>
        <w:t>有关行业领域主管部门依据《中华人民共和国安全生产法》等法律法规，向资质认可机关移送涉及作出吊销安全评价机构资质证书等行政处罚时，资质认可机关应当依法予以处理。</w:t>
      </w:r>
    </w:p>
    <w:p w14:paraId="6EE9D50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第二十七条</w:t>
      </w:r>
      <w:r>
        <w:rPr>
          <w:rFonts w:hint="eastAsia" w:ascii="宋体" w:hAnsi="宋体" w:eastAsia="方正仿宋_GBK" w:cs="仿宋_GB2312"/>
          <w:sz w:val="32"/>
          <w:szCs w:val="32"/>
        </w:rPr>
        <w:t xml:space="preserve">  负有安全生产监督管理职责的部门及其工作人员不得干预安全评价检测检验机构正常活动。除政府采购的技术服务外，不得要求生产经营单位接受指定或者变相指定的安全评价检测检验机构的技术服务。</w:t>
      </w:r>
    </w:p>
    <w:p w14:paraId="1AD425C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没有法律法规依据或者国务院</w:t>
      </w:r>
      <w:r>
        <w:rPr>
          <w:rFonts w:hint="eastAsia" w:ascii="宋体" w:hAnsi="宋体" w:eastAsia="方正仿宋_GBK" w:cs="仿宋_GB2312"/>
          <w:sz w:val="32"/>
          <w:szCs w:val="32"/>
          <w:lang w:eastAsia="zh-CN"/>
        </w:rPr>
        <w:t>决</w:t>
      </w:r>
      <w:r>
        <w:rPr>
          <w:rFonts w:hint="eastAsia" w:ascii="宋体" w:hAnsi="宋体" w:eastAsia="方正仿宋_GBK" w:cs="仿宋_GB2312"/>
          <w:sz w:val="32"/>
          <w:szCs w:val="32"/>
        </w:rPr>
        <w:t>定，不得以备案、注册、年检、认定、认证、指定、要求设立分支机构等形式，设定或者变相设定安全评价检测检验机构准入障碍。</w:t>
      </w:r>
    </w:p>
    <w:p w14:paraId="23E306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方正黑体_GBK" w:cs="黑体"/>
          <w:sz w:val="32"/>
          <w:szCs w:val="32"/>
          <w:lang w:eastAsia="zh-CN"/>
        </w:rPr>
      </w:pPr>
      <w:r>
        <w:rPr>
          <w:rFonts w:hint="eastAsia" w:ascii="宋体" w:hAnsi="宋体" w:eastAsia="方正黑体_GBK" w:cs="方正黑体_GBK"/>
          <w:b w:val="0"/>
          <w:bCs/>
          <w:sz w:val="32"/>
          <w:szCs w:val="32"/>
          <w:lang w:val="en-US" w:eastAsia="zh-CN"/>
        </w:rPr>
        <w:t>第五章  法律责任</w:t>
      </w:r>
    </w:p>
    <w:p w14:paraId="7709B9D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lang w:eastAsia="zh-CN"/>
        </w:rPr>
      </w:pPr>
      <w:r>
        <w:rPr>
          <w:rFonts w:hint="eastAsia" w:ascii="宋体" w:hAnsi="宋体" w:eastAsia="方正仿宋_GBK" w:cs="仿宋_GB2312"/>
          <w:b/>
          <w:bCs/>
          <w:sz w:val="32"/>
          <w:szCs w:val="32"/>
          <w:lang w:eastAsia="zh-CN"/>
        </w:rPr>
        <w:t>第二十八条</w:t>
      </w:r>
      <w:r>
        <w:rPr>
          <w:rFonts w:hint="eastAsia" w:ascii="宋体" w:hAnsi="宋体" w:eastAsia="方正仿宋_GBK" w:cs="仿宋_GB2312"/>
          <w:sz w:val="32"/>
          <w:szCs w:val="32"/>
          <w:lang w:eastAsia="zh-CN"/>
        </w:rPr>
        <w:t xml:space="preserve">  申请人隐瞒有关情况或者提供虚假材料申请资质（包括资质延续、资质变更、增加业务范围等）的，资质认可机关不予受理或者不予行政许可，并给予警告。该申请人在一年内不得再次申请。</w:t>
      </w:r>
    </w:p>
    <w:p w14:paraId="61F606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lang w:eastAsia="zh-CN"/>
        </w:rPr>
      </w:pPr>
      <w:r>
        <w:rPr>
          <w:rFonts w:hint="eastAsia" w:ascii="宋体" w:hAnsi="宋体" w:eastAsia="方正仿宋_GBK" w:cs="仿宋_GB2312"/>
          <w:b/>
          <w:bCs/>
          <w:sz w:val="32"/>
          <w:szCs w:val="32"/>
          <w:lang w:eastAsia="zh-CN"/>
        </w:rPr>
        <w:t>第二十九条</w:t>
      </w:r>
      <w:r>
        <w:rPr>
          <w:rFonts w:hint="eastAsia" w:ascii="宋体" w:hAnsi="宋体" w:eastAsia="方正仿宋_GBK" w:cs="仿宋_GB2312"/>
          <w:sz w:val="32"/>
          <w:szCs w:val="32"/>
          <w:lang w:eastAsia="zh-CN"/>
        </w:rPr>
        <w:t xml:space="preserve">  申请人以欺骗、贿赂等不正当手段取得资质（包括资质延续、资质变更、增加业务范围等）的，应当予以撤销。该申请人在三年内不得再次申请；构成犯罪的，依法追究刑事责任。</w:t>
      </w:r>
    </w:p>
    <w:p w14:paraId="2E3B08A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宋体" w:hAnsi="宋体" w:eastAsia="方正仿宋_GBK" w:cs="宋体"/>
          <w:kern w:val="0"/>
          <w:sz w:val="32"/>
          <w:szCs w:val="32"/>
          <w:highlight w:val="none"/>
        </w:rPr>
      </w:pPr>
      <w:r>
        <w:rPr>
          <w:rFonts w:hint="eastAsia" w:ascii="宋体" w:hAnsi="宋体" w:eastAsia="方正仿宋_GBK" w:cs="宋体"/>
          <w:b/>
          <w:bCs/>
          <w:kern w:val="0"/>
          <w:sz w:val="32"/>
          <w:szCs w:val="32"/>
        </w:rPr>
        <w:t>第三十条</w:t>
      </w:r>
      <w:r>
        <w:rPr>
          <w:rFonts w:hint="eastAsia" w:ascii="宋体" w:hAnsi="宋体" w:eastAsia="方正仿宋_GBK" w:cs="宋体"/>
          <w:kern w:val="0"/>
          <w:sz w:val="32"/>
          <w:szCs w:val="32"/>
        </w:rPr>
        <w:t xml:space="preserve">  未取得资质</w:t>
      </w:r>
      <w:r>
        <w:rPr>
          <w:rFonts w:hint="eastAsia" w:ascii="宋体" w:hAnsi="宋体" w:eastAsia="方正仿宋_GBK" w:cs="宋体"/>
          <w:kern w:val="0"/>
          <w:sz w:val="32"/>
          <w:szCs w:val="32"/>
          <w:highlight w:val="none"/>
        </w:rPr>
        <w:t>的</w:t>
      </w:r>
      <w:r>
        <w:rPr>
          <w:rFonts w:hint="eastAsia" w:ascii="宋体" w:hAnsi="宋体" w:eastAsia="方正仿宋_GBK" w:cs="黑体"/>
          <w:kern w:val="0"/>
          <w:sz w:val="32"/>
          <w:szCs w:val="32"/>
          <w:highlight w:val="none"/>
        </w:rPr>
        <w:t>单位</w:t>
      </w:r>
      <w:r>
        <w:rPr>
          <w:rFonts w:hint="eastAsia" w:ascii="宋体" w:hAnsi="宋体" w:eastAsia="方正仿宋_GBK" w:cs="宋体"/>
          <w:kern w:val="0"/>
          <w:sz w:val="32"/>
          <w:szCs w:val="32"/>
          <w:highlight w:val="none"/>
        </w:rPr>
        <w:t>及其有关人员擅自从事安全评价、检测检验服务的，责令立即停止违法行为，依照下列规定给予处罚：</w:t>
      </w:r>
    </w:p>
    <w:p w14:paraId="2A811A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宋体"/>
          <w:kern w:val="0"/>
          <w:sz w:val="32"/>
          <w:szCs w:val="32"/>
          <w:highlight w:val="none"/>
        </w:rPr>
      </w:pPr>
      <w:r>
        <w:rPr>
          <w:rFonts w:hint="eastAsia" w:ascii="宋体" w:hAnsi="宋体" w:eastAsia="方正仿宋_GBK" w:cs="宋体"/>
          <w:kern w:val="0"/>
          <w:sz w:val="32"/>
          <w:szCs w:val="32"/>
          <w:highlight w:val="none"/>
        </w:rPr>
        <w:t>（一）</w:t>
      </w:r>
      <w:r>
        <w:rPr>
          <w:rFonts w:hint="eastAsia" w:ascii="宋体" w:hAnsi="宋体" w:eastAsia="方正仿宋_GBK" w:cs="黑体"/>
          <w:kern w:val="0"/>
          <w:sz w:val="32"/>
          <w:szCs w:val="32"/>
          <w:highlight w:val="none"/>
        </w:rPr>
        <w:t>单位</w:t>
      </w:r>
      <w:r>
        <w:rPr>
          <w:rFonts w:hint="eastAsia" w:ascii="宋体" w:hAnsi="宋体" w:eastAsia="方正仿宋_GBK" w:cs="宋体"/>
          <w:kern w:val="0"/>
          <w:sz w:val="32"/>
          <w:szCs w:val="32"/>
          <w:highlight w:val="none"/>
        </w:rPr>
        <w:t>有违法所得的，没收其违法所得，并处违法所得</w:t>
      </w:r>
      <w:r>
        <w:rPr>
          <w:rFonts w:hint="eastAsia" w:ascii="宋体" w:hAnsi="宋体" w:eastAsia="方正仿宋_GBK" w:cs="黑体"/>
          <w:kern w:val="0"/>
          <w:sz w:val="32"/>
          <w:szCs w:val="32"/>
          <w:highlight w:val="none"/>
        </w:rPr>
        <w:t>二</w:t>
      </w:r>
      <w:r>
        <w:rPr>
          <w:rFonts w:hint="eastAsia" w:ascii="宋体" w:hAnsi="宋体" w:eastAsia="方正仿宋_GBK" w:cs="宋体"/>
          <w:kern w:val="0"/>
          <w:sz w:val="32"/>
          <w:szCs w:val="32"/>
          <w:highlight w:val="none"/>
        </w:rPr>
        <w:t>倍以上</w:t>
      </w:r>
      <w:r>
        <w:rPr>
          <w:rFonts w:hint="eastAsia" w:ascii="宋体" w:hAnsi="宋体" w:eastAsia="方正仿宋_GBK" w:cs="黑体"/>
          <w:kern w:val="0"/>
          <w:sz w:val="32"/>
          <w:szCs w:val="32"/>
          <w:highlight w:val="none"/>
        </w:rPr>
        <w:t>五</w:t>
      </w:r>
      <w:r>
        <w:rPr>
          <w:rFonts w:hint="eastAsia" w:ascii="宋体" w:hAnsi="宋体" w:eastAsia="方正仿宋_GBK" w:cs="宋体"/>
          <w:kern w:val="0"/>
          <w:sz w:val="32"/>
          <w:szCs w:val="32"/>
          <w:highlight w:val="none"/>
        </w:rPr>
        <w:t>倍以下的罚款，但不得超过十万元；</w:t>
      </w:r>
      <w:r>
        <w:rPr>
          <w:rFonts w:hint="eastAsia" w:ascii="宋体" w:hAnsi="宋体" w:eastAsia="方正仿宋_GBK" w:cs="黑体"/>
          <w:kern w:val="0"/>
          <w:sz w:val="32"/>
          <w:szCs w:val="32"/>
          <w:highlight w:val="none"/>
        </w:rPr>
        <w:t>有危害后果的，不得超过二十万元；</w:t>
      </w:r>
      <w:r>
        <w:rPr>
          <w:rFonts w:hint="eastAsia" w:ascii="宋体" w:hAnsi="宋体" w:eastAsia="方正仿宋_GBK" w:cs="宋体"/>
          <w:kern w:val="0"/>
          <w:sz w:val="32"/>
          <w:szCs w:val="32"/>
          <w:highlight w:val="none"/>
        </w:rPr>
        <w:t>没有违法所得的，处</w:t>
      </w:r>
      <w:r>
        <w:rPr>
          <w:rFonts w:hint="eastAsia" w:ascii="宋体" w:hAnsi="宋体" w:eastAsia="方正仿宋_GBK" w:cs="黑体"/>
          <w:kern w:val="0"/>
          <w:sz w:val="32"/>
          <w:szCs w:val="32"/>
          <w:highlight w:val="none"/>
        </w:rPr>
        <w:t>一万元</w:t>
      </w:r>
      <w:r>
        <w:rPr>
          <w:rFonts w:hint="eastAsia" w:ascii="宋体" w:hAnsi="宋体" w:eastAsia="方正仿宋_GBK" w:cs="宋体"/>
          <w:kern w:val="0"/>
          <w:sz w:val="32"/>
          <w:szCs w:val="32"/>
          <w:highlight w:val="none"/>
        </w:rPr>
        <w:t>以上</w:t>
      </w:r>
      <w:r>
        <w:rPr>
          <w:rFonts w:hint="eastAsia" w:ascii="宋体" w:hAnsi="宋体" w:eastAsia="方正仿宋_GBK" w:cs="黑体"/>
          <w:kern w:val="0"/>
          <w:sz w:val="32"/>
          <w:szCs w:val="32"/>
          <w:highlight w:val="none"/>
        </w:rPr>
        <w:t>三</w:t>
      </w:r>
      <w:r>
        <w:rPr>
          <w:rFonts w:hint="eastAsia" w:ascii="宋体" w:hAnsi="宋体" w:eastAsia="方正仿宋_GBK" w:cs="宋体"/>
          <w:kern w:val="0"/>
          <w:sz w:val="32"/>
          <w:szCs w:val="32"/>
          <w:highlight w:val="none"/>
        </w:rPr>
        <w:t>万元以下的罚款；</w:t>
      </w:r>
    </w:p>
    <w:p w14:paraId="43907C2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宋体" w:hAnsi="宋体" w:eastAsia="方正仿宋_GBK" w:cs="宋体"/>
          <w:kern w:val="0"/>
          <w:sz w:val="32"/>
          <w:szCs w:val="32"/>
          <w:highlight w:val="none"/>
        </w:rPr>
      </w:pPr>
      <w:r>
        <w:rPr>
          <w:rFonts w:hint="eastAsia" w:ascii="宋体" w:hAnsi="宋体" w:eastAsia="方正仿宋_GBK" w:cs="宋体"/>
          <w:kern w:val="0"/>
          <w:sz w:val="32"/>
          <w:szCs w:val="32"/>
          <w:highlight w:val="none"/>
        </w:rPr>
        <w:t>（二）有关人员处五千元以上一万元以下的罚款。</w:t>
      </w:r>
    </w:p>
    <w:p w14:paraId="1A203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sz w:val="32"/>
          <w:szCs w:val="32"/>
        </w:rPr>
      </w:pPr>
      <w:r>
        <w:rPr>
          <w:rFonts w:hint="eastAsia" w:ascii="宋体" w:hAnsi="宋体" w:eastAsia="方正仿宋_GBK" w:cs="仿宋_GB2312"/>
          <w:sz w:val="32"/>
          <w:szCs w:val="32"/>
          <w:highlight w:val="none"/>
        </w:rPr>
        <w:t>对有前款违法行为的</w:t>
      </w:r>
      <w:r>
        <w:rPr>
          <w:rFonts w:hint="eastAsia" w:ascii="宋体" w:hAnsi="宋体" w:eastAsia="方正仿宋_GBK" w:cs="黑体"/>
          <w:sz w:val="32"/>
          <w:szCs w:val="32"/>
          <w:highlight w:val="none"/>
        </w:rPr>
        <w:t>单位</w:t>
      </w:r>
      <w:r>
        <w:rPr>
          <w:rFonts w:hint="eastAsia" w:ascii="宋体" w:hAnsi="宋体" w:eastAsia="方正仿宋_GBK" w:cs="仿宋_GB2312"/>
          <w:sz w:val="32"/>
          <w:szCs w:val="32"/>
          <w:highlight w:val="none"/>
        </w:rPr>
        <w:t>及其人员，由资质认可机关</w:t>
      </w:r>
      <w:r>
        <w:rPr>
          <w:rFonts w:hint="eastAsia" w:ascii="宋体" w:hAnsi="宋体" w:eastAsia="方正仿宋_GBK" w:cs="黑体"/>
          <w:sz w:val="32"/>
          <w:szCs w:val="32"/>
          <w:highlight w:val="none"/>
        </w:rPr>
        <w:t>依据相关规定提请有关部门</w:t>
      </w:r>
      <w:r>
        <w:rPr>
          <w:rFonts w:hint="eastAsia" w:ascii="宋体" w:hAnsi="宋体" w:eastAsia="方正仿宋_GBK" w:cs="仿宋_GB2312"/>
          <w:sz w:val="32"/>
          <w:szCs w:val="32"/>
          <w:highlight w:val="none"/>
        </w:rPr>
        <w:t>记入有关</w:t>
      </w:r>
      <w:r>
        <w:rPr>
          <w:rFonts w:hint="eastAsia" w:ascii="宋体" w:hAnsi="宋体" w:eastAsia="方正仿宋_GBK" w:cs="黑体"/>
          <w:sz w:val="32"/>
          <w:szCs w:val="32"/>
          <w:highlight w:val="none"/>
        </w:rPr>
        <w:t>单位</w:t>
      </w:r>
      <w:r>
        <w:rPr>
          <w:rFonts w:hint="eastAsia" w:ascii="宋体" w:hAnsi="宋体" w:eastAsia="方正仿宋_GBK" w:cs="仿宋_GB2312"/>
          <w:sz w:val="32"/>
          <w:szCs w:val="32"/>
          <w:highlight w:val="none"/>
        </w:rPr>
        <w:t>和</w:t>
      </w:r>
      <w:r>
        <w:rPr>
          <w:rFonts w:hint="eastAsia" w:ascii="宋体" w:hAnsi="宋体" w:eastAsia="方正仿宋_GBK" w:cs="仿宋_GB2312"/>
          <w:sz w:val="32"/>
          <w:szCs w:val="32"/>
        </w:rPr>
        <w:t>人员的信用记录，并依照有关规定予以公</w:t>
      </w:r>
      <w:r>
        <w:rPr>
          <w:rFonts w:hint="eastAsia" w:ascii="宋体" w:hAnsi="宋体" w:eastAsia="方正仿宋_GBK" w:cs="仿宋_GB2312"/>
          <w:sz w:val="32"/>
          <w:szCs w:val="32"/>
          <w:lang w:val="en-US" w:eastAsia="zh-CN"/>
        </w:rPr>
        <w:t>开</w:t>
      </w:r>
      <w:r>
        <w:rPr>
          <w:rFonts w:hint="eastAsia" w:ascii="宋体" w:hAnsi="宋体" w:eastAsia="方正仿宋_GBK" w:cs="仿宋_GB2312"/>
          <w:sz w:val="32"/>
          <w:szCs w:val="32"/>
        </w:rPr>
        <w:t>。</w:t>
      </w:r>
    </w:p>
    <w:p w14:paraId="04FC2A9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安全评价检测检验机构及其有关人员超出资质认可范围开展法定的安全评价、检测检验服务的，按照本条前两款</w:t>
      </w:r>
      <w:r>
        <w:rPr>
          <w:rFonts w:hint="eastAsia" w:ascii="宋体" w:hAnsi="宋体" w:eastAsia="方正仿宋_GBK" w:cs="黑体"/>
          <w:sz w:val="32"/>
          <w:szCs w:val="32"/>
          <w:lang w:eastAsia="zh-CN"/>
        </w:rPr>
        <w:t>规定</w:t>
      </w:r>
      <w:r>
        <w:rPr>
          <w:rFonts w:hint="eastAsia" w:ascii="宋体" w:hAnsi="宋体" w:eastAsia="方正仿宋_GBK" w:cs="黑体"/>
          <w:sz w:val="32"/>
          <w:szCs w:val="32"/>
        </w:rPr>
        <w:t>处理。</w:t>
      </w:r>
    </w:p>
    <w:p w14:paraId="1CD3FC8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黑体"/>
          <w:sz w:val="32"/>
          <w:szCs w:val="32"/>
        </w:rPr>
      </w:pPr>
      <w:r>
        <w:rPr>
          <w:rFonts w:hint="eastAsia" w:ascii="宋体" w:hAnsi="宋体" w:eastAsia="方正仿宋_GBK" w:cs="黑体"/>
          <w:b/>
          <w:bCs/>
          <w:sz w:val="32"/>
          <w:szCs w:val="32"/>
        </w:rPr>
        <w:t>第三十一条</w:t>
      </w:r>
      <w:r>
        <w:rPr>
          <w:rFonts w:hint="eastAsia" w:ascii="宋体" w:hAnsi="宋体" w:eastAsia="方正仿宋_GBK" w:cs="黑体"/>
          <w:sz w:val="32"/>
          <w:szCs w:val="32"/>
        </w:rPr>
        <w:t xml:space="preserve"> </w:t>
      </w:r>
      <w:r>
        <w:rPr>
          <w:rFonts w:hint="eastAsia" w:ascii="宋体" w:hAnsi="宋体" w:eastAsia="方正仿宋_GBK" w:cs="黑体"/>
          <w:sz w:val="32"/>
          <w:szCs w:val="32"/>
          <w:lang w:val="en-US" w:eastAsia="zh-CN"/>
        </w:rPr>
        <w:t xml:space="preserve"> </w:t>
      </w:r>
      <w:r>
        <w:rPr>
          <w:rFonts w:hint="eastAsia" w:ascii="宋体" w:hAnsi="宋体" w:eastAsia="方正仿宋_GBK" w:cs="黑体"/>
          <w:sz w:val="32"/>
          <w:szCs w:val="32"/>
        </w:rPr>
        <w:t>安全评价检测检验机构不再具备本办法规定的资质条件的，责令暂时停业并限期改正；逾期未改正或者整改后仍不具备本办法规定的资质条件的，应当按照</w:t>
      </w:r>
      <w:r>
        <w:rPr>
          <w:rFonts w:hint="eastAsia" w:ascii="宋体" w:hAnsi="宋体" w:eastAsia="方正仿宋_GBK" w:cs="黑体"/>
          <w:sz w:val="32"/>
          <w:szCs w:val="32"/>
          <w:lang w:eastAsia="zh-CN"/>
        </w:rPr>
        <w:t>《</w:t>
      </w:r>
      <w:r>
        <w:rPr>
          <w:rFonts w:hint="eastAsia" w:ascii="宋体" w:hAnsi="宋体" w:eastAsia="方正仿宋_GBK" w:cs="黑体"/>
          <w:sz w:val="32"/>
          <w:szCs w:val="32"/>
          <w:lang w:val="en-US" w:eastAsia="zh-CN"/>
        </w:rPr>
        <w:t>中华人民共和国</w:t>
      </w:r>
      <w:r>
        <w:rPr>
          <w:rFonts w:hint="eastAsia" w:ascii="宋体" w:hAnsi="宋体" w:eastAsia="方正仿宋_GBK" w:cs="黑体"/>
          <w:sz w:val="32"/>
          <w:szCs w:val="32"/>
        </w:rPr>
        <w:t>行政许可法</w:t>
      </w:r>
      <w:r>
        <w:rPr>
          <w:rFonts w:hint="eastAsia" w:ascii="宋体" w:hAnsi="宋体" w:eastAsia="方正仿宋_GBK" w:cs="黑体"/>
          <w:sz w:val="32"/>
          <w:szCs w:val="32"/>
          <w:lang w:eastAsia="zh-CN"/>
        </w:rPr>
        <w:t>》</w:t>
      </w:r>
      <w:r>
        <w:rPr>
          <w:rFonts w:hint="eastAsia" w:ascii="宋体" w:hAnsi="宋体" w:eastAsia="方正仿宋_GBK" w:cs="黑体"/>
          <w:sz w:val="32"/>
          <w:szCs w:val="32"/>
        </w:rPr>
        <w:t>等相关法律法规规定进行处理。</w:t>
      </w:r>
    </w:p>
    <w:p w14:paraId="65CE8275">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黑体"/>
          <w:sz w:val="32"/>
          <w:szCs w:val="32"/>
          <w:lang w:eastAsia="zh-CN"/>
        </w:rPr>
      </w:pPr>
      <w:r>
        <w:rPr>
          <w:rFonts w:hint="eastAsia" w:ascii="宋体" w:hAnsi="宋体" w:eastAsia="方正仿宋_GBK" w:cs="黑体"/>
          <w:b/>
          <w:bCs/>
          <w:sz w:val="32"/>
          <w:szCs w:val="32"/>
        </w:rPr>
        <w:t>第三十二条</w:t>
      </w:r>
      <w:r>
        <w:rPr>
          <w:rFonts w:hint="eastAsia" w:ascii="宋体" w:hAnsi="宋体" w:eastAsia="方正仿宋_GBK" w:cs="黑体"/>
          <w:sz w:val="32"/>
          <w:szCs w:val="32"/>
        </w:rPr>
        <w:t xml:space="preserve">  安全评价检测检验机构的从业人员</w:t>
      </w:r>
      <w:r>
        <w:rPr>
          <w:rFonts w:hint="eastAsia" w:ascii="宋体" w:hAnsi="宋体" w:eastAsia="方正仿宋_GBK" w:cs="黑体"/>
          <w:sz w:val="32"/>
          <w:szCs w:val="32"/>
          <w:lang w:val="en-US" w:eastAsia="zh-CN"/>
        </w:rPr>
        <w:t>有下列情形之一的</w:t>
      </w:r>
      <w:r>
        <w:rPr>
          <w:rFonts w:hint="eastAsia" w:ascii="宋体" w:hAnsi="宋体" w:eastAsia="方正仿宋_GBK" w:cs="黑体"/>
          <w:sz w:val="32"/>
          <w:szCs w:val="32"/>
        </w:rPr>
        <w:t>，责令改正，给予警告，并处一万元以上三万元以下罚款</w:t>
      </w:r>
      <w:r>
        <w:rPr>
          <w:rFonts w:hint="eastAsia" w:ascii="宋体" w:hAnsi="宋体" w:eastAsia="方正仿宋_GBK" w:cs="黑体"/>
          <w:sz w:val="32"/>
          <w:szCs w:val="32"/>
          <w:lang w:eastAsia="zh-CN"/>
        </w:rPr>
        <w:t>：</w:t>
      </w:r>
    </w:p>
    <w:p w14:paraId="088A7BD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lang w:val="en-US" w:eastAsia="zh-CN"/>
        </w:rPr>
      </w:pPr>
      <w:r>
        <w:rPr>
          <w:rFonts w:hint="eastAsia" w:ascii="宋体" w:hAnsi="宋体" w:eastAsia="方正仿宋_GBK" w:cs="黑体"/>
          <w:sz w:val="32"/>
          <w:szCs w:val="32"/>
          <w:lang w:val="en-US" w:eastAsia="zh-CN"/>
        </w:rPr>
        <w:t>（一）</w:t>
      </w:r>
      <w:r>
        <w:rPr>
          <w:rFonts w:hint="eastAsia" w:ascii="宋体" w:hAnsi="宋体" w:eastAsia="方正仿宋_GBK" w:cs="黑体"/>
          <w:sz w:val="32"/>
          <w:szCs w:val="32"/>
        </w:rPr>
        <w:t>未参与相应技术服务活动而在报告或者有关原始记录上签</w:t>
      </w:r>
      <w:r>
        <w:rPr>
          <w:rFonts w:hint="eastAsia" w:ascii="宋体" w:hAnsi="宋体" w:eastAsia="方正仿宋_GBK" w:cs="黑体"/>
          <w:sz w:val="32"/>
          <w:szCs w:val="32"/>
          <w:lang w:eastAsia="zh-CN"/>
        </w:rPr>
        <w:t>名</w:t>
      </w:r>
      <w:r>
        <w:rPr>
          <w:rFonts w:hint="eastAsia" w:ascii="宋体" w:hAnsi="宋体" w:eastAsia="方正仿宋_GBK" w:cs="黑体"/>
          <w:sz w:val="32"/>
          <w:szCs w:val="32"/>
        </w:rPr>
        <w:t>的</w:t>
      </w:r>
      <w:r>
        <w:rPr>
          <w:rFonts w:hint="eastAsia" w:ascii="宋体" w:hAnsi="宋体" w:eastAsia="方正仿宋_GBK" w:cs="黑体"/>
          <w:sz w:val="32"/>
          <w:szCs w:val="32"/>
          <w:lang w:eastAsia="zh-CN"/>
        </w:rPr>
        <w:t>；</w:t>
      </w:r>
    </w:p>
    <w:p w14:paraId="580C78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lang w:val="en-US" w:eastAsia="zh-CN"/>
        </w:rPr>
        <w:t>（二）</w:t>
      </w:r>
      <w:r>
        <w:rPr>
          <w:rFonts w:hint="eastAsia" w:ascii="宋体" w:hAnsi="宋体" w:eastAsia="方正仿宋_GBK" w:cs="黑体"/>
          <w:sz w:val="32"/>
          <w:szCs w:val="32"/>
        </w:rPr>
        <w:t>出租出借相关资格证书，挂靠，持假证执业的；</w:t>
      </w:r>
    </w:p>
    <w:p w14:paraId="6D107A0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lang w:eastAsia="zh-CN"/>
        </w:rPr>
      </w:pPr>
      <w:r>
        <w:rPr>
          <w:rFonts w:hint="eastAsia" w:ascii="宋体" w:hAnsi="宋体" w:eastAsia="方正仿宋_GBK" w:cs="黑体"/>
          <w:sz w:val="32"/>
          <w:szCs w:val="32"/>
          <w:lang w:eastAsia="zh-CN"/>
        </w:rPr>
        <w:t>（</w:t>
      </w:r>
      <w:r>
        <w:rPr>
          <w:rFonts w:hint="eastAsia" w:ascii="宋体" w:hAnsi="宋体" w:eastAsia="方正仿宋_GBK" w:cs="黑体"/>
          <w:sz w:val="32"/>
          <w:szCs w:val="32"/>
          <w:lang w:val="en-US" w:eastAsia="zh-CN"/>
        </w:rPr>
        <w:t>三</w:t>
      </w:r>
      <w:r>
        <w:rPr>
          <w:rFonts w:hint="eastAsia" w:ascii="宋体" w:hAnsi="宋体" w:eastAsia="方正仿宋_GBK" w:cs="黑体"/>
          <w:sz w:val="32"/>
          <w:szCs w:val="32"/>
          <w:lang w:eastAsia="zh-CN"/>
        </w:rPr>
        <w:t>）</w:t>
      </w:r>
      <w:r>
        <w:rPr>
          <w:rFonts w:hint="eastAsia" w:ascii="宋体" w:hAnsi="宋体" w:eastAsia="方正仿宋_GBK" w:cs="黑体"/>
          <w:sz w:val="32"/>
          <w:szCs w:val="32"/>
        </w:rPr>
        <w:t>全职技术人员同时在两个及以上</w:t>
      </w:r>
      <w:r>
        <w:rPr>
          <w:rFonts w:hint="default" w:ascii="宋体" w:hAnsi="宋体" w:eastAsia="方正仿宋_GBK" w:cs="黑体"/>
          <w:sz w:val="32"/>
          <w:szCs w:val="32"/>
          <w:lang w:val="en-US"/>
        </w:rPr>
        <w:t>安全评价检测检验机构从业的</w:t>
      </w:r>
      <w:r>
        <w:rPr>
          <w:rFonts w:hint="eastAsia" w:ascii="宋体" w:hAnsi="宋体" w:eastAsia="方正仿宋_GBK" w:cs="黑体"/>
          <w:sz w:val="32"/>
          <w:szCs w:val="32"/>
          <w:lang w:eastAsia="zh-CN"/>
        </w:rPr>
        <w:t>。</w:t>
      </w:r>
    </w:p>
    <w:p w14:paraId="3C861C1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宋体" w:hAnsi="宋体" w:eastAsia="方正仿宋_GBK" w:cs="黑体"/>
          <w:kern w:val="2"/>
          <w:sz w:val="32"/>
          <w:szCs w:val="32"/>
          <w:highlight w:val="none"/>
        </w:rPr>
      </w:pPr>
      <w:r>
        <w:rPr>
          <w:rFonts w:hint="eastAsia" w:ascii="宋体" w:hAnsi="宋体" w:eastAsia="方正仿宋_GBK" w:cs="黑体"/>
          <w:b/>
          <w:bCs/>
          <w:kern w:val="2"/>
          <w:sz w:val="32"/>
          <w:szCs w:val="32"/>
          <w:highlight w:val="none"/>
        </w:rPr>
        <w:t>第三十</w:t>
      </w:r>
      <w:r>
        <w:rPr>
          <w:rFonts w:hint="eastAsia" w:ascii="宋体" w:hAnsi="宋体" w:eastAsia="方正仿宋_GBK" w:cs="黑体"/>
          <w:b/>
          <w:bCs/>
          <w:kern w:val="2"/>
          <w:sz w:val="32"/>
          <w:szCs w:val="32"/>
          <w:highlight w:val="none"/>
          <w:lang w:val="en-US" w:eastAsia="zh-CN"/>
        </w:rPr>
        <w:t>三</w:t>
      </w:r>
      <w:r>
        <w:rPr>
          <w:rFonts w:hint="eastAsia" w:ascii="宋体" w:hAnsi="宋体" w:eastAsia="方正仿宋_GBK" w:cs="黑体"/>
          <w:b/>
          <w:bCs/>
          <w:kern w:val="2"/>
          <w:sz w:val="32"/>
          <w:szCs w:val="32"/>
          <w:highlight w:val="none"/>
        </w:rPr>
        <w:t xml:space="preserve">条 </w:t>
      </w:r>
      <w:r>
        <w:rPr>
          <w:rFonts w:hint="eastAsia" w:ascii="宋体" w:hAnsi="宋体" w:eastAsia="方正仿宋_GBK" w:cs="宋体"/>
          <w:kern w:val="0"/>
          <w:sz w:val="32"/>
          <w:szCs w:val="32"/>
          <w:highlight w:val="none"/>
        </w:rPr>
        <w:t xml:space="preserve"> </w:t>
      </w:r>
      <w:r>
        <w:rPr>
          <w:rFonts w:hint="eastAsia" w:ascii="宋体" w:hAnsi="宋体" w:eastAsia="方正仿宋_GBK" w:cs="黑体"/>
          <w:kern w:val="2"/>
          <w:sz w:val="32"/>
          <w:szCs w:val="32"/>
          <w:highlight w:val="none"/>
        </w:rPr>
        <w:t>安全评价检测检验机构有下列情形之一的，责令暂时停业，没收违法所得，并处违法所得一倍以上三倍以下的罚款，但不得超过十万元；没有违法所得的，处一万元以上三万元以下的罚款，对于直接负责的主管人员和其他直接责任人员处五千元以上一万元以下的罚款：</w:t>
      </w:r>
    </w:p>
    <w:p w14:paraId="7296FDD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黑体"/>
          <w:kern w:val="2"/>
          <w:sz w:val="32"/>
          <w:szCs w:val="32"/>
          <w:highlight w:val="none"/>
        </w:rPr>
      </w:pPr>
      <w:r>
        <w:rPr>
          <w:rFonts w:hint="eastAsia" w:ascii="宋体" w:hAnsi="宋体" w:eastAsia="方正仿宋_GBK" w:cs="黑体"/>
          <w:kern w:val="2"/>
          <w:sz w:val="32"/>
          <w:szCs w:val="32"/>
          <w:highlight w:val="none"/>
        </w:rPr>
        <w:t>（一）通过合同或者约定等形式，明示或者暗示保证生产经营单位取得安全生产相关许可等扰乱市场秩序的；</w:t>
      </w:r>
    </w:p>
    <w:p w14:paraId="4DF4662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kern w:val="2"/>
          <w:sz w:val="32"/>
          <w:szCs w:val="32"/>
          <w:highlight w:val="none"/>
        </w:rPr>
        <w:t>（二）转包安全评价、检测检验项目，分包安全评价项目的。</w:t>
      </w:r>
    </w:p>
    <w:p w14:paraId="442F423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黑体"/>
          <w:sz w:val="32"/>
          <w:szCs w:val="32"/>
        </w:rPr>
      </w:pPr>
      <w:r>
        <w:rPr>
          <w:rFonts w:hint="eastAsia" w:ascii="宋体" w:hAnsi="宋体" w:eastAsia="方正仿宋_GBK" w:cs="黑体"/>
          <w:b/>
          <w:bCs/>
          <w:sz w:val="32"/>
          <w:szCs w:val="32"/>
        </w:rPr>
        <w:t>第三十</w:t>
      </w:r>
      <w:r>
        <w:rPr>
          <w:rFonts w:hint="eastAsia" w:ascii="宋体" w:hAnsi="宋体" w:eastAsia="方正仿宋_GBK" w:cs="黑体"/>
          <w:b/>
          <w:bCs/>
          <w:sz w:val="32"/>
          <w:szCs w:val="32"/>
          <w:lang w:val="en-US" w:eastAsia="zh-CN"/>
        </w:rPr>
        <w:t>四</w:t>
      </w:r>
      <w:r>
        <w:rPr>
          <w:rFonts w:hint="eastAsia" w:ascii="宋体" w:hAnsi="宋体" w:eastAsia="方正仿宋_GBK" w:cs="黑体"/>
          <w:b/>
          <w:bCs/>
          <w:sz w:val="32"/>
          <w:szCs w:val="32"/>
        </w:rPr>
        <w:t>条</w:t>
      </w:r>
      <w:r>
        <w:rPr>
          <w:rFonts w:hint="eastAsia" w:ascii="宋体" w:hAnsi="宋体" w:eastAsia="方正仿宋_GBK" w:cs="黑体"/>
          <w:sz w:val="32"/>
          <w:szCs w:val="32"/>
        </w:rPr>
        <w:t xml:space="preserve">  安全评价检测检验机构有下列情形之一的，责令改正</w:t>
      </w:r>
      <w:r>
        <w:rPr>
          <w:rFonts w:hint="eastAsia" w:ascii="宋体" w:hAnsi="宋体" w:eastAsia="方正仿宋_GBK" w:cs="黑体"/>
          <w:sz w:val="32"/>
          <w:szCs w:val="32"/>
          <w:highlight w:val="none"/>
        </w:rPr>
        <w:t>，给予警告，可以</w:t>
      </w:r>
      <w:r>
        <w:rPr>
          <w:rFonts w:hint="eastAsia" w:ascii="宋体" w:hAnsi="宋体" w:eastAsia="方正仿宋_GBK" w:cs="黑体"/>
          <w:sz w:val="32"/>
          <w:szCs w:val="32"/>
        </w:rPr>
        <w:t>处一万元以上三万元以下的罚款，对相关责任人处一千元以上三千元以下的罚款：</w:t>
      </w:r>
    </w:p>
    <w:p w14:paraId="20A4392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（一）未在开展现场技术服务前七个工作日内，书面告知项目实施地资质认可机关的；</w:t>
      </w:r>
    </w:p>
    <w:p w14:paraId="130F994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（二）未按规定公开机构综合信息的；</w:t>
      </w:r>
    </w:p>
    <w:p w14:paraId="148453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（三）未按照有关规定管理安全评价、检测检验档案的；</w:t>
      </w:r>
    </w:p>
    <w:p w14:paraId="32AF25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lang w:eastAsia="zh-CN"/>
        </w:rPr>
      </w:pPr>
      <w:r>
        <w:rPr>
          <w:rFonts w:hint="eastAsia" w:ascii="宋体" w:hAnsi="宋体" w:eastAsia="方正仿宋_GBK" w:cs="黑体"/>
          <w:sz w:val="32"/>
          <w:szCs w:val="32"/>
        </w:rPr>
        <w:t>（四）</w:t>
      </w:r>
      <w:r>
        <w:rPr>
          <w:rFonts w:hint="eastAsia" w:ascii="宋体" w:hAnsi="宋体" w:eastAsia="方正仿宋_GBK" w:cs="黑体"/>
          <w:sz w:val="32"/>
          <w:szCs w:val="32"/>
          <w:lang w:eastAsia="zh-CN"/>
        </w:rPr>
        <w:t>不接受资质认可机关及其下级部门监督抽查的。</w:t>
      </w:r>
    </w:p>
    <w:p w14:paraId="18E5871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黑体"/>
          <w:sz w:val="32"/>
          <w:szCs w:val="32"/>
        </w:rPr>
      </w:pPr>
      <w:r>
        <w:rPr>
          <w:rFonts w:hint="eastAsia" w:ascii="宋体" w:hAnsi="宋体" w:eastAsia="方正仿宋_GBK" w:cs="黑体"/>
          <w:b/>
          <w:bCs/>
          <w:sz w:val="32"/>
          <w:szCs w:val="32"/>
        </w:rPr>
        <w:t>第三十</w:t>
      </w:r>
      <w:r>
        <w:rPr>
          <w:rFonts w:hint="eastAsia" w:ascii="宋体" w:hAnsi="宋体" w:eastAsia="方正仿宋_GBK" w:cs="黑体"/>
          <w:b/>
          <w:bCs/>
          <w:sz w:val="32"/>
          <w:szCs w:val="32"/>
          <w:lang w:val="en-US" w:eastAsia="zh-CN"/>
        </w:rPr>
        <w:t>五</w:t>
      </w:r>
      <w:r>
        <w:rPr>
          <w:rFonts w:hint="eastAsia" w:ascii="宋体" w:hAnsi="宋体" w:eastAsia="方正仿宋_GBK" w:cs="黑体"/>
          <w:b/>
          <w:bCs/>
          <w:sz w:val="32"/>
          <w:szCs w:val="32"/>
        </w:rPr>
        <w:t>条</w:t>
      </w:r>
      <w:r>
        <w:rPr>
          <w:rFonts w:hint="eastAsia" w:ascii="宋体" w:hAnsi="宋体" w:eastAsia="方正仿宋_GBK" w:cs="黑体"/>
          <w:sz w:val="32"/>
          <w:szCs w:val="32"/>
        </w:rPr>
        <w:t xml:space="preserve">  安全评价检测检验机构有下列情形之一的，责令改正或者责令限期改正，给予警告，并处一万元以上三万元以下的罚款，对相关责任人处一千元以上五千元以下的罚款；逾期未改正的，处三万元以上五万元以下的罚款，对相关责任人处五千元以上一万元以下的罚款；情节严重的，处五万元以上十万元以下的罚款，对相关责任人处一万元以上二万元以下的罚款：</w:t>
      </w:r>
    </w:p>
    <w:p w14:paraId="2EF919C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（一）未依法与委托方签订技术服务合同的；</w:t>
      </w:r>
    </w:p>
    <w:p w14:paraId="74CC45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（二）违反</w:t>
      </w:r>
      <w:r>
        <w:rPr>
          <w:rFonts w:hint="eastAsia" w:ascii="宋体" w:hAnsi="宋体" w:eastAsia="方正仿宋_GBK" w:cs="黑体"/>
          <w:sz w:val="32"/>
          <w:szCs w:val="32"/>
          <w:lang w:eastAsia="zh-CN"/>
        </w:rPr>
        <w:t>有关</w:t>
      </w:r>
      <w:r>
        <w:rPr>
          <w:rFonts w:hint="eastAsia" w:ascii="宋体" w:hAnsi="宋体" w:eastAsia="方正仿宋_GBK" w:cs="黑体"/>
          <w:sz w:val="32"/>
          <w:szCs w:val="32"/>
        </w:rPr>
        <w:t>法规标准规定，更改或者简化安全评价、检测检验程序和相关内容的；</w:t>
      </w:r>
    </w:p>
    <w:p w14:paraId="5974895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（三）未按规定公开安全评价报告、检测检验报告及现场勘验</w:t>
      </w:r>
      <w:r>
        <w:rPr>
          <w:rFonts w:hint="eastAsia" w:ascii="宋体" w:hAnsi="宋体" w:eastAsia="方正仿宋_GBK" w:cs="黑体"/>
          <w:sz w:val="32"/>
          <w:szCs w:val="32"/>
          <w:lang w:eastAsia="zh-CN"/>
        </w:rPr>
        <w:t>图像影像</w:t>
      </w:r>
      <w:r>
        <w:rPr>
          <w:rFonts w:hint="eastAsia" w:ascii="宋体" w:hAnsi="宋体" w:eastAsia="方正仿宋_GBK" w:cs="黑体"/>
          <w:sz w:val="32"/>
          <w:szCs w:val="32"/>
        </w:rPr>
        <w:t>、检测检验</w:t>
      </w:r>
      <w:r>
        <w:rPr>
          <w:rFonts w:hint="eastAsia" w:ascii="宋体" w:hAnsi="宋体" w:eastAsia="方正仿宋_GBK" w:cs="黑体"/>
          <w:sz w:val="32"/>
          <w:szCs w:val="32"/>
          <w:lang w:val="en-US" w:eastAsia="zh-CN"/>
        </w:rPr>
        <w:t>现场</w:t>
      </w:r>
      <w:r>
        <w:rPr>
          <w:rFonts w:hint="eastAsia" w:ascii="宋体" w:hAnsi="宋体" w:eastAsia="方正仿宋_GBK" w:cs="黑体"/>
          <w:sz w:val="32"/>
          <w:szCs w:val="32"/>
        </w:rPr>
        <w:t>图像影像</w:t>
      </w:r>
      <w:r>
        <w:rPr>
          <w:rFonts w:hint="eastAsia" w:ascii="宋体" w:hAnsi="宋体" w:eastAsia="方正仿宋_GBK" w:cs="黑体"/>
          <w:sz w:val="32"/>
          <w:szCs w:val="32"/>
          <w:lang w:eastAsia="zh-CN"/>
        </w:rPr>
        <w:t>资料</w:t>
      </w:r>
      <w:r>
        <w:rPr>
          <w:rFonts w:hint="eastAsia" w:ascii="宋体" w:hAnsi="宋体" w:eastAsia="方正仿宋_GBK" w:cs="黑体"/>
          <w:sz w:val="32"/>
          <w:szCs w:val="32"/>
        </w:rPr>
        <w:t>的；</w:t>
      </w:r>
    </w:p>
    <w:p w14:paraId="48BFF5E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（四）机构名称、注册地址、实验室条件、法定代表</w:t>
      </w:r>
      <w:r>
        <w:rPr>
          <w:rFonts w:hint="eastAsia" w:ascii="宋体" w:hAnsi="宋体" w:eastAsia="方正仿宋_GBK" w:cs="黑体"/>
          <w:sz w:val="32"/>
          <w:szCs w:val="32"/>
          <w:highlight w:val="none"/>
        </w:rPr>
        <w:t>人、专职技术负责人、授权签字人发生变化之日起三十日内未向原</w:t>
      </w:r>
      <w:r>
        <w:rPr>
          <w:rFonts w:hint="eastAsia" w:ascii="宋体" w:hAnsi="宋体" w:eastAsia="方正仿宋_GBK" w:cs="黑体"/>
          <w:sz w:val="32"/>
          <w:szCs w:val="32"/>
        </w:rPr>
        <w:t>资质认可机关提出变更申请的；</w:t>
      </w:r>
    </w:p>
    <w:p w14:paraId="051DA24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（五）项目组人员不符合安全评价项目专业能力配备标准的；</w:t>
      </w:r>
    </w:p>
    <w:p w14:paraId="40FAE7D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（六）安全评价项目组组长及负责勘验人员不到现场实际地点开展勘验等有关工作的；</w:t>
      </w:r>
    </w:p>
    <w:p w14:paraId="2587B02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（七）承担现场检测检验的人员不到现场实际地点开展检测检验等有关工作的；</w:t>
      </w:r>
    </w:p>
    <w:p w14:paraId="54D89FD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（八）冒用他人名义或者允许他人冒用本人名义在安全评价、检测检验报告和原始记录中签名的；</w:t>
      </w:r>
    </w:p>
    <w:p w14:paraId="40BDF70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（九）未按照有关法规标准的强制性规定从事安全评价、检测检验活动的。</w:t>
      </w:r>
    </w:p>
    <w:p w14:paraId="3372D25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黑体"/>
          <w:sz w:val="32"/>
          <w:szCs w:val="32"/>
        </w:rPr>
      </w:pPr>
      <w:r>
        <w:rPr>
          <w:rFonts w:hint="eastAsia" w:ascii="宋体" w:hAnsi="宋体" w:eastAsia="方正仿宋_GBK" w:cs="黑体"/>
          <w:b/>
          <w:bCs/>
          <w:sz w:val="32"/>
          <w:szCs w:val="32"/>
        </w:rPr>
        <w:t>第三十六条</w:t>
      </w:r>
      <w:r>
        <w:rPr>
          <w:rFonts w:hint="eastAsia" w:ascii="宋体" w:hAnsi="宋体" w:eastAsia="方正仿宋_GBK" w:cs="黑体"/>
          <w:sz w:val="32"/>
          <w:szCs w:val="32"/>
        </w:rPr>
        <w:t xml:space="preserve">  安全评价检测检验机构出具失实报告的，责令停业整顿，并处三万元以上十万元以下的罚款；给他人造成损害的，依法承担赔偿责任。</w:t>
      </w:r>
    </w:p>
    <w:p w14:paraId="77539A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安全评价检测检验机构租借资质、挂靠、出具</w:t>
      </w:r>
      <w:r>
        <w:rPr>
          <w:rFonts w:hint="eastAsia" w:ascii="宋体" w:hAnsi="宋体" w:eastAsia="方正仿宋_GBK" w:cs="黑体"/>
          <w:sz w:val="32"/>
          <w:szCs w:val="32"/>
          <w:lang w:eastAsia="zh-CN"/>
        </w:rPr>
        <w:t>虚</w:t>
      </w:r>
      <w:r>
        <w:rPr>
          <w:rFonts w:hint="eastAsia" w:ascii="宋体" w:hAnsi="宋体" w:eastAsia="方正仿宋_GBK" w:cs="黑体"/>
          <w:sz w:val="32"/>
          <w:szCs w:val="32"/>
        </w:rPr>
        <w:t>假报告的，没收违法所得；违法所得在十万元以上的，并处违法所得二倍以上五倍以下的罚款</w:t>
      </w:r>
      <w:r>
        <w:rPr>
          <w:rFonts w:hint="eastAsia" w:ascii="宋体" w:hAnsi="宋体" w:eastAsia="方正仿宋_GBK" w:cs="黑体"/>
          <w:sz w:val="32"/>
          <w:szCs w:val="32"/>
          <w:lang w:eastAsia="zh-CN"/>
        </w:rPr>
        <w:t>；</w:t>
      </w:r>
      <w:r>
        <w:rPr>
          <w:rFonts w:hint="eastAsia" w:ascii="宋体" w:hAnsi="宋体" w:eastAsia="方正仿宋_GBK" w:cs="黑体"/>
          <w:sz w:val="32"/>
          <w:szCs w:val="32"/>
        </w:rPr>
        <w:t>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5447A86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rPr>
      </w:pPr>
      <w:r>
        <w:rPr>
          <w:rFonts w:hint="eastAsia" w:ascii="宋体" w:hAnsi="宋体" w:eastAsia="方正仿宋_GBK" w:cs="黑体"/>
          <w:sz w:val="32"/>
          <w:szCs w:val="32"/>
        </w:rPr>
        <w:t>对有前款违法行为的机构及其直接责任人员，吊销其相应资质和资格，列入安全生产严重失信主体名单</w:t>
      </w:r>
      <w:r>
        <w:rPr>
          <w:rFonts w:hint="eastAsia" w:ascii="宋体" w:hAnsi="宋体" w:eastAsia="方正仿宋_GBK" w:cs="黑体"/>
          <w:sz w:val="32"/>
          <w:szCs w:val="32"/>
          <w:lang w:eastAsia="zh-CN"/>
        </w:rPr>
        <w:t>，</w:t>
      </w:r>
      <w:r>
        <w:rPr>
          <w:rFonts w:hint="eastAsia" w:ascii="宋体" w:hAnsi="宋体" w:eastAsia="方正仿宋_GBK" w:cs="黑体"/>
          <w:sz w:val="32"/>
          <w:szCs w:val="32"/>
        </w:rPr>
        <w:t>五年内不得从事安全评价、检测检验等工作；情节严重的，实行终身行业和职业禁入。</w:t>
      </w:r>
    </w:p>
    <w:p w14:paraId="62499BE6">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黑体"/>
          <w:sz w:val="32"/>
          <w:szCs w:val="32"/>
        </w:rPr>
      </w:pPr>
      <w:r>
        <w:rPr>
          <w:rFonts w:hint="eastAsia" w:ascii="宋体" w:hAnsi="宋体" w:eastAsia="方正仿宋_GBK" w:cs="黑体"/>
          <w:b/>
          <w:bCs/>
          <w:sz w:val="32"/>
          <w:szCs w:val="32"/>
        </w:rPr>
        <w:t>第三十</w:t>
      </w:r>
      <w:r>
        <w:rPr>
          <w:rFonts w:hint="eastAsia" w:ascii="宋体" w:hAnsi="宋体" w:eastAsia="方正仿宋_GBK" w:cs="黑体"/>
          <w:b/>
          <w:bCs/>
          <w:sz w:val="32"/>
          <w:szCs w:val="32"/>
          <w:lang w:val="en-US" w:eastAsia="zh-CN"/>
        </w:rPr>
        <w:t>七</w:t>
      </w:r>
      <w:r>
        <w:rPr>
          <w:rFonts w:hint="eastAsia" w:ascii="宋体" w:hAnsi="宋体" w:eastAsia="方正仿宋_GBK" w:cs="黑体"/>
          <w:b/>
          <w:bCs/>
          <w:sz w:val="32"/>
          <w:szCs w:val="32"/>
        </w:rPr>
        <w:t>条</w:t>
      </w:r>
      <w:r>
        <w:rPr>
          <w:rFonts w:hint="eastAsia" w:ascii="宋体" w:hAnsi="宋体" w:eastAsia="方正仿宋_GBK" w:cs="黑体"/>
          <w:sz w:val="32"/>
          <w:szCs w:val="32"/>
        </w:rPr>
        <w:t xml:space="preserve"> </w:t>
      </w:r>
      <w:r>
        <w:rPr>
          <w:rFonts w:hint="eastAsia" w:ascii="宋体" w:hAnsi="宋体" w:eastAsia="方正仿宋_GBK" w:cs="黑体"/>
          <w:sz w:val="32"/>
          <w:szCs w:val="32"/>
          <w:lang w:val="en-US" w:eastAsia="zh-CN"/>
        </w:rPr>
        <w:t xml:space="preserve"> </w:t>
      </w:r>
      <w:r>
        <w:rPr>
          <w:rFonts w:hint="eastAsia" w:ascii="宋体" w:hAnsi="宋体" w:eastAsia="方正仿宋_GBK" w:cs="黑体"/>
          <w:sz w:val="32"/>
          <w:szCs w:val="32"/>
        </w:rPr>
        <w:t>安全评价检测检验机构在注册地省（自治区、直辖市）外存在违法行为的，违法行为发生地的应急管理部门、煤矿安全生产监督管理部门应当依法作出处理，并将其违法事实、处理结果抄告注册</w:t>
      </w:r>
      <w:bookmarkStart w:id="4" w:name="hmcheck_a5ccd6b13d904dfc878488ad42b8c009"/>
      <w:r>
        <w:rPr>
          <w:rFonts w:hint="eastAsia" w:ascii="宋体" w:hAnsi="宋体" w:eastAsia="方正仿宋_GBK" w:cs="黑体"/>
          <w:sz w:val="32"/>
          <w:szCs w:val="32"/>
        </w:rPr>
        <w:t>地资质</w:t>
      </w:r>
      <w:bookmarkEnd w:id="4"/>
      <w:r>
        <w:rPr>
          <w:rFonts w:hint="eastAsia" w:ascii="宋体" w:hAnsi="宋体" w:eastAsia="方正仿宋_GBK" w:cs="黑体"/>
          <w:sz w:val="32"/>
          <w:szCs w:val="32"/>
        </w:rPr>
        <w:t>认可机关。</w:t>
      </w:r>
    </w:p>
    <w:p w14:paraId="01E3BC3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黑体"/>
          <w:sz w:val="32"/>
          <w:szCs w:val="32"/>
          <w:lang w:eastAsia="zh-CN"/>
        </w:rPr>
      </w:pPr>
      <w:r>
        <w:rPr>
          <w:rFonts w:hint="eastAsia" w:ascii="宋体" w:hAnsi="宋体" w:eastAsia="方正仿宋_GBK" w:cs="黑体"/>
          <w:sz w:val="32"/>
          <w:szCs w:val="32"/>
        </w:rPr>
        <w:t>撤销、吊销资质证书和停业整顿的，由原资质认可机关决定。被责令停业整顿的安全评价检测检验机构，经作出决定的行政机关验收合格后，方可开展法定安全评价、检测检验活动。</w:t>
      </w:r>
    </w:p>
    <w:p w14:paraId="550A825E">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黑体_GBK" w:cs="黑体"/>
          <w:sz w:val="32"/>
          <w:szCs w:val="32"/>
        </w:rPr>
      </w:pPr>
      <w:r>
        <w:rPr>
          <w:rFonts w:hint="eastAsia" w:ascii="宋体" w:hAnsi="宋体" w:eastAsia="方正黑体_GBK" w:cs="方正黑体_GBK"/>
          <w:b w:val="0"/>
          <w:bCs/>
          <w:sz w:val="32"/>
          <w:szCs w:val="32"/>
          <w:lang w:val="en-US" w:eastAsia="zh-CN"/>
        </w:rPr>
        <w:t>第六章  附  则</w:t>
      </w:r>
    </w:p>
    <w:p w14:paraId="17FBBA57">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第三十</w:t>
      </w:r>
      <w:r>
        <w:rPr>
          <w:rFonts w:hint="eastAsia" w:ascii="宋体" w:hAnsi="宋体" w:eastAsia="方正仿宋_GBK" w:cs="仿宋_GB2312"/>
          <w:b/>
          <w:bCs/>
          <w:sz w:val="32"/>
          <w:szCs w:val="32"/>
          <w:lang w:val="en-US" w:eastAsia="zh-CN"/>
        </w:rPr>
        <w:t>八</w:t>
      </w:r>
      <w:r>
        <w:rPr>
          <w:rFonts w:hint="eastAsia" w:ascii="宋体" w:hAnsi="宋体" w:eastAsia="方正仿宋_GBK" w:cs="仿宋_GB2312"/>
          <w:b/>
          <w:bCs/>
          <w:sz w:val="32"/>
          <w:szCs w:val="32"/>
        </w:rPr>
        <w:t>条</w:t>
      </w:r>
      <w:r>
        <w:rPr>
          <w:rFonts w:hint="eastAsia" w:ascii="宋体" w:hAnsi="宋体" w:eastAsia="方正仿宋_GBK" w:cs="仿宋_GB2312"/>
          <w:sz w:val="32"/>
          <w:szCs w:val="32"/>
        </w:rPr>
        <w:t xml:space="preserve">  本办法所指的全职技术人员是指与机构订立劳动合同并由该机构缴纳社会保险的人员，在本行业领域工作二年以上。</w:t>
      </w:r>
    </w:p>
    <w:p w14:paraId="21B6716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安全评价检测检验机构应当在注册地</w:t>
      </w:r>
      <w:r>
        <w:rPr>
          <w:rFonts w:hint="eastAsia" w:ascii="宋体" w:hAnsi="宋体" w:eastAsia="方正仿宋_GBK" w:cs="仿宋_GB2312"/>
          <w:sz w:val="32"/>
          <w:szCs w:val="32"/>
          <w:lang w:eastAsia="zh-CN"/>
        </w:rPr>
        <w:t>所在的</w:t>
      </w:r>
      <w:r>
        <w:rPr>
          <w:rFonts w:hint="eastAsia" w:ascii="宋体" w:hAnsi="宋体" w:eastAsia="方正仿宋_GBK" w:cs="仿宋_GB2312"/>
          <w:sz w:val="32"/>
          <w:szCs w:val="32"/>
        </w:rPr>
        <w:t>城市范围内</w:t>
      </w:r>
      <w:r>
        <w:rPr>
          <w:rFonts w:hint="eastAsia" w:ascii="宋体" w:hAnsi="宋体" w:eastAsia="方正仿宋_GBK" w:cs="仿宋_GB2312"/>
          <w:sz w:val="32"/>
          <w:szCs w:val="32"/>
          <w:lang w:eastAsia="zh-CN"/>
        </w:rPr>
        <w:t>有满足</w:t>
      </w:r>
      <w:r>
        <w:rPr>
          <w:rFonts w:hint="eastAsia" w:ascii="宋体" w:hAnsi="宋体" w:eastAsia="方正仿宋_GBK" w:cs="仿宋_GB2312"/>
          <w:sz w:val="32"/>
          <w:szCs w:val="32"/>
        </w:rPr>
        <w:t>资质</w:t>
      </w:r>
      <w:r>
        <w:rPr>
          <w:rFonts w:hint="eastAsia" w:ascii="宋体" w:hAnsi="宋体" w:eastAsia="方正仿宋_GBK" w:cs="仿宋_GB2312"/>
          <w:sz w:val="32"/>
          <w:szCs w:val="32"/>
          <w:lang w:eastAsia="zh-CN"/>
        </w:rPr>
        <w:t>条件</w:t>
      </w:r>
      <w:r>
        <w:rPr>
          <w:rFonts w:hint="eastAsia" w:ascii="宋体" w:hAnsi="宋体" w:eastAsia="方正仿宋_GBK" w:cs="仿宋_GB2312"/>
          <w:sz w:val="32"/>
          <w:szCs w:val="32"/>
        </w:rPr>
        <w:t>的固定资产、</w:t>
      </w:r>
      <w:r>
        <w:rPr>
          <w:rFonts w:hint="eastAsia" w:ascii="宋体" w:hAnsi="宋体" w:eastAsia="方正仿宋_GBK" w:cs="仿宋_GB2312"/>
          <w:sz w:val="32"/>
          <w:szCs w:val="32"/>
          <w:lang w:val="en-US" w:eastAsia="zh-CN"/>
        </w:rPr>
        <w:t>工作场所和</w:t>
      </w:r>
      <w:r>
        <w:rPr>
          <w:rFonts w:hint="eastAsia" w:ascii="宋体" w:hAnsi="宋体" w:eastAsia="方正仿宋_GBK" w:cs="仿宋_GB2312"/>
          <w:sz w:val="32"/>
          <w:szCs w:val="32"/>
        </w:rPr>
        <w:t>全职技术人员，范围</w:t>
      </w:r>
      <w:r>
        <w:rPr>
          <w:rFonts w:hint="eastAsia" w:ascii="宋体" w:hAnsi="宋体" w:eastAsia="方正仿宋_GBK" w:cs="仿宋_GB2312"/>
          <w:sz w:val="32"/>
          <w:szCs w:val="32"/>
          <w:lang w:val="en-US" w:eastAsia="zh-CN"/>
        </w:rPr>
        <w:t>之</w:t>
      </w:r>
      <w:r>
        <w:rPr>
          <w:rFonts w:hint="eastAsia" w:ascii="宋体" w:hAnsi="宋体" w:eastAsia="方正仿宋_GBK" w:cs="仿宋_GB2312"/>
          <w:sz w:val="32"/>
          <w:szCs w:val="32"/>
        </w:rPr>
        <w:t>外的不得作为机构资质的申请条件。城市范围是指注册地</w:t>
      </w:r>
      <w:r>
        <w:rPr>
          <w:rFonts w:hint="eastAsia" w:ascii="宋体" w:hAnsi="宋体" w:eastAsia="方正仿宋_GBK" w:cs="仿宋_GB2312"/>
          <w:sz w:val="32"/>
          <w:szCs w:val="32"/>
          <w:lang w:eastAsia="zh-CN"/>
        </w:rPr>
        <w:t>所在的</w:t>
      </w:r>
      <w:r>
        <w:rPr>
          <w:rFonts w:hint="eastAsia" w:ascii="宋体" w:hAnsi="宋体" w:eastAsia="方正仿宋_GBK" w:cs="仿宋_GB2312"/>
          <w:sz w:val="32"/>
          <w:szCs w:val="32"/>
        </w:rPr>
        <w:t>直辖市</w:t>
      </w:r>
      <w:r>
        <w:rPr>
          <w:rFonts w:hint="eastAsia" w:ascii="宋体" w:hAnsi="宋体" w:eastAsia="方正仿宋_GBK" w:cs="仿宋_GB2312"/>
          <w:sz w:val="32"/>
          <w:szCs w:val="32"/>
          <w:lang w:eastAsia="zh-CN"/>
        </w:rPr>
        <w:t>，</w:t>
      </w:r>
      <w:r>
        <w:rPr>
          <w:rFonts w:hint="eastAsia" w:ascii="宋体" w:hAnsi="宋体" w:eastAsia="方正仿宋_GBK" w:cs="仿宋_GB2312"/>
          <w:sz w:val="32"/>
          <w:szCs w:val="32"/>
        </w:rPr>
        <w:t>副省级城市</w:t>
      </w:r>
      <w:r>
        <w:rPr>
          <w:rFonts w:hint="eastAsia" w:ascii="宋体" w:hAnsi="宋体" w:eastAsia="方正仿宋_GBK" w:cs="仿宋_GB2312"/>
          <w:sz w:val="32"/>
          <w:szCs w:val="32"/>
          <w:lang w:eastAsia="zh-CN"/>
        </w:rPr>
        <w:t>，</w:t>
      </w:r>
      <w:r>
        <w:rPr>
          <w:rFonts w:hint="eastAsia" w:ascii="宋体" w:hAnsi="宋体" w:eastAsia="方正仿宋_GBK" w:cs="仿宋_GB2312"/>
          <w:sz w:val="32"/>
          <w:szCs w:val="32"/>
        </w:rPr>
        <w:t>地级市（地区、州、盟）所辖全部行政区划范围。</w:t>
      </w:r>
    </w:p>
    <w:p w14:paraId="05A7446B">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w:t>
      </w:r>
      <w:r>
        <w:rPr>
          <w:rFonts w:hint="eastAsia" w:ascii="宋体" w:hAnsi="宋体" w:eastAsia="方正仿宋_GBK" w:cs="仿宋_GB2312"/>
          <w:b/>
          <w:bCs/>
          <w:sz w:val="32"/>
          <w:szCs w:val="32"/>
          <w:lang w:val="en-US" w:eastAsia="zh-CN"/>
        </w:rPr>
        <w:t>三十九</w:t>
      </w:r>
      <w:r>
        <w:rPr>
          <w:rFonts w:hint="eastAsia" w:ascii="宋体" w:hAnsi="宋体" w:eastAsia="方正仿宋_GBK" w:cs="仿宋_GB2312"/>
          <w:b/>
          <w:bCs/>
          <w:sz w:val="32"/>
          <w:szCs w:val="32"/>
        </w:rPr>
        <w:t>条</w:t>
      </w:r>
      <w:r>
        <w:rPr>
          <w:rFonts w:hint="eastAsia" w:ascii="宋体" w:hAnsi="宋体" w:eastAsia="方正仿宋_GBK" w:cs="仿宋_GB2312"/>
          <w:sz w:val="32"/>
          <w:szCs w:val="32"/>
        </w:rPr>
        <w:t xml:space="preserve">  安全评价机构在省（自治区、直辖市）外设立的分支机构开展法定安全评价业务时，须至少满足对应业务范围的专业能力配备标准要求，分支机构的日常监管由所在地的资质认可机关组织实施。</w:t>
      </w:r>
    </w:p>
    <w:p w14:paraId="0E48945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sz w:val="32"/>
          <w:szCs w:val="32"/>
        </w:rPr>
        <w:t>安全评价检测检验机构设立的子公司应当依法取得资质后，方可从事法定安全评价</w:t>
      </w:r>
      <w:r>
        <w:rPr>
          <w:rFonts w:hint="eastAsia" w:ascii="宋体" w:hAnsi="宋体" w:eastAsia="方正仿宋_GBK" w:cs="仿宋_GB2312"/>
          <w:sz w:val="32"/>
          <w:szCs w:val="32"/>
          <w:lang w:eastAsia="zh-CN"/>
        </w:rPr>
        <w:t>、</w:t>
      </w:r>
      <w:r>
        <w:rPr>
          <w:rFonts w:hint="eastAsia" w:ascii="宋体" w:hAnsi="宋体" w:eastAsia="方正仿宋_GBK" w:cs="仿宋_GB2312"/>
          <w:sz w:val="32"/>
          <w:szCs w:val="32"/>
        </w:rPr>
        <w:t>检测检验活动。</w:t>
      </w:r>
    </w:p>
    <w:p w14:paraId="11C75C5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宋体" w:hAnsi="宋体" w:eastAsia="方正仿宋_GBK" w:cs="仿宋_GB2312"/>
          <w:sz w:val="32"/>
          <w:szCs w:val="32"/>
        </w:rPr>
      </w:pPr>
      <w:r>
        <w:rPr>
          <w:rFonts w:hint="eastAsia" w:ascii="宋体" w:hAnsi="宋体" w:eastAsia="方正仿宋_GBK" w:cs="仿宋_GB2312"/>
          <w:b/>
          <w:bCs/>
          <w:sz w:val="32"/>
          <w:szCs w:val="32"/>
        </w:rPr>
        <w:t>第四十条</w:t>
      </w:r>
      <w:r>
        <w:rPr>
          <w:rFonts w:hint="eastAsia" w:ascii="宋体" w:hAnsi="宋体" w:eastAsia="方正仿宋_GBK" w:cs="仿宋_GB2312"/>
          <w:sz w:val="32"/>
          <w:szCs w:val="32"/>
        </w:rPr>
        <w:t xml:space="preserve">  本办法自202</w:t>
      </w:r>
      <w:r>
        <w:rPr>
          <w:rFonts w:hint="eastAsia" w:ascii="宋体" w:hAnsi="宋体" w:eastAsia="方正仿宋_GBK" w:cs="仿宋_GB2312"/>
          <w:sz w:val="32"/>
          <w:szCs w:val="32"/>
          <w:lang w:val="en-US" w:eastAsia="zh-CN"/>
        </w:rPr>
        <w:t>5</w:t>
      </w:r>
      <w:r>
        <w:rPr>
          <w:rFonts w:hint="eastAsia" w:ascii="宋体" w:hAnsi="宋体" w:eastAsia="方正仿宋_GBK" w:cs="仿宋_GB2312"/>
          <w:sz w:val="32"/>
          <w:szCs w:val="32"/>
        </w:rPr>
        <w:t>年 月 日起施行。应急管理部2019年3月20日公布的《安全评价检测检验机构管理办法》（应急管理部令第1号）同时废止。</w:t>
      </w:r>
    </w:p>
    <w:p w14:paraId="0C59A2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方正仿宋_GBK" w:cs="仿宋_GB2312"/>
          <w:b w:val="0"/>
          <w:bCs w:val="0"/>
          <w:color w:val="auto"/>
          <w:sz w:val="32"/>
          <w:szCs w:val="32"/>
          <w:highlight w:val="none"/>
          <w:lang w:eastAsia="zh-CN"/>
        </w:rPr>
      </w:pPr>
    </w:p>
    <w:p w14:paraId="2E9D4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方正仿宋_GBK" w:cs="仿宋_GB2312"/>
          <w:b w:val="0"/>
          <w:bCs w:val="0"/>
          <w:color w:val="auto"/>
          <w:sz w:val="32"/>
          <w:szCs w:val="32"/>
          <w:highlight w:val="none"/>
          <w:lang w:eastAsia="zh-CN"/>
        </w:rPr>
        <w:sectPr>
          <w:headerReference r:id="rId3" w:type="first"/>
          <w:footerReference r:id="rId6" w:type="first"/>
          <w:footerReference r:id="rId4" w:type="default"/>
          <w:footerReference r:id="rId5" w:type="even"/>
          <w:pgSz w:w="11907" w:h="16840"/>
          <w:pgMar w:top="1701" w:right="1531" w:bottom="1474" w:left="1531" w:header="1928" w:footer="1020" w:gutter="0"/>
          <w:pgNumType w:fmt="numberInDash"/>
          <w:cols w:space="720" w:num="1"/>
          <w:rtlGutter w:val="0"/>
          <w:docGrid w:type="lines" w:linePitch="568" w:charSpace="0"/>
        </w:sectPr>
      </w:pPr>
    </w:p>
    <w:p w14:paraId="1DCBA166">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方正黑体_GBK" w:cs="黑体"/>
          <w:sz w:val="32"/>
          <w:szCs w:val="22"/>
          <w:lang w:eastAsia="zh-CN"/>
        </w:rPr>
      </w:pPr>
      <w:r>
        <w:rPr>
          <w:rFonts w:hint="eastAsia" w:ascii="宋体" w:hAnsi="宋体" w:eastAsia="方正黑体_GBK" w:cs="方正黑体_GBK"/>
          <w:sz w:val="32"/>
          <w:szCs w:val="32"/>
        </w:rPr>
        <w:t>附件</w:t>
      </w:r>
      <w:r>
        <w:rPr>
          <w:rFonts w:hint="eastAsia" w:ascii="宋体" w:hAnsi="宋体" w:eastAsia="方正黑体_GBK" w:cs="黑体"/>
          <w:sz w:val="32"/>
          <w:szCs w:val="22"/>
          <w:lang w:val="en-US" w:eastAsia="zh-CN"/>
        </w:rPr>
        <w:t>1</w:t>
      </w:r>
    </w:p>
    <w:p w14:paraId="509B7B5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方正黑体_GBK" w:cs="方正黑体_GBK"/>
          <w:sz w:val="36"/>
          <w:szCs w:val="36"/>
        </w:rPr>
      </w:pPr>
      <w:r>
        <w:rPr>
          <w:rFonts w:hint="eastAsia" w:ascii="宋体" w:hAnsi="宋体" w:eastAsia="方正黑体_GBK" w:cs="方正黑体_GBK"/>
          <w:sz w:val="36"/>
          <w:szCs w:val="36"/>
        </w:rPr>
        <w:t>安全评价机构信息公开表</w:t>
      </w:r>
    </w:p>
    <w:p w14:paraId="1C5DD2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楷体_GB2312" w:cs="楷体_GB2312"/>
          <w:sz w:val="28"/>
          <w:szCs w:val="28"/>
        </w:rPr>
      </w:pPr>
      <w:r>
        <w:rPr>
          <w:rFonts w:hint="eastAsia" w:ascii="宋体" w:hAnsi="宋体" w:eastAsia="楷体_GB2312" w:cs="楷体_GB2312"/>
          <w:sz w:val="28"/>
          <w:szCs w:val="28"/>
        </w:rPr>
        <w:t>（样式）</w:t>
      </w:r>
    </w:p>
    <w:tbl>
      <w:tblPr>
        <w:tblStyle w:val="9"/>
        <w:tblW w:w="89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73"/>
        <w:gridCol w:w="538"/>
        <w:gridCol w:w="628"/>
        <w:gridCol w:w="359"/>
        <w:gridCol w:w="1076"/>
        <w:gridCol w:w="716"/>
        <w:gridCol w:w="628"/>
        <w:gridCol w:w="1613"/>
        <w:gridCol w:w="1223"/>
        <w:gridCol w:w="1114"/>
      </w:tblGrid>
      <w:tr w14:paraId="04D312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jc w:val="center"/>
        </w:trPr>
        <w:tc>
          <w:tcPr>
            <w:tcW w:w="1611" w:type="dxa"/>
            <w:gridSpan w:val="2"/>
            <w:tcBorders>
              <w:tl2br w:val="nil"/>
              <w:tr2bl w:val="nil"/>
            </w:tcBorders>
            <w:noWrap w:val="0"/>
            <w:tcMar>
              <w:left w:w="108" w:type="dxa"/>
              <w:right w:w="108" w:type="dxa"/>
            </w:tcMar>
            <w:vAlign w:val="center"/>
          </w:tcPr>
          <w:p w14:paraId="27821443">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机构名称</w:t>
            </w:r>
          </w:p>
        </w:tc>
        <w:tc>
          <w:tcPr>
            <w:tcW w:w="7357" w:type="dxa"/>
            <w:gridSpan w:val="8"/>
            <w:tcBorders>
              <w:tl2br w:val="nil"/>
              <w:tr2bl w:val="nil"/>
            </w:tcBorders>
            <w:noWrap w:val="0"/>
            <w:tcMar>
              <w:left w:w="108" w:type="dxa"/>
              <w:right w:w="108" w:type="dxa"/>
            </w:tcMar>
            <w:vAlign w:val="center"/>
          </w:tcPr>
          <w:p w14:paraId="305CFD28">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06AC4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jc w:val="center"/>
        </w:trPr>
        <w:tc>
          <w:tcPr>
            <w:tcW w:w="3674" w:type="dxa"/>
            <w:gridSpan w:val="5"/>
            <w:tcBorders>
              <w:tl2br w:val="nil"/>
              <w:tr2bl w:val="nil"/>
            </w:tcBorders>
            <w:noWrap w:val="0"/>
            <w:tcMar>
              <w:left w:w="108" w:type="dxa"/>
              <w:right w:w="108" w:type="dxa"/>
            </w:tcMar>
            <w:vAlign w:val="center"/>
          </w:tcPr>
          <w:p w14:paraId="670D2A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统一社会信用代码/注册号</w:t>
            </w:r>
          </w:p>
        </w:tc>
        <w:tc>
          <w:tcPr>
            <w:tcW w:w="5294" w:type="dxa"/>
            <w:gridSpan w:val="5"/>
            <w:tcBorders>
              <w:tl2br w:val="nil"/>
              <w:tr2bl w:val="nil"/>
            </w:tcBorders>
            <w:noWrap w:val="0"/>
            <w:tcMar>
              <w:left w:w="108" w:type="dxa"/>
              <w:right w:w="108" w:type="dxa"/>
            </w:tcMar>
            <w:vAlign w:val="center"/>
          </w:tcPr>
          <w:p w14:paraId="3C273DB5">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C88FB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6C3FB5AA">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办公地址</w:t>
            </w:r>
          </w:p>
        </w:tc>
        <w:tc>
          <w:tcPr>
            <w:tcW w:w="2420" w:type="dxa"/>
            <w:gridSpan w:val="3"/>
            <w:tcBorders>
              <w:tl2br w:val="nil"/>
              <w:tr2bl w:val="nil"/>
            </w:tcBorders>
            <w:noWrap w:val="0"/>
            <w:tcMar>
              <w:left w:w="108" w:type="dxa"/>
              <w:right w:w="108" w:type="dxa"/>
            </w:tcMar>
            <w:vAlign w:val="center"/>
          </w:tcPr>
          <w:p w14:paraId="342A1DC2">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836" w:type="dxa"/>
            <w:gridSpan w:val="2"/>
            <w:tcBorders>
              <w:tl2br w:val="nil"/>
              <w:tr2bl w:val="nil"/>
            </w:tcBorders>
            <w:noWrap w:val="0"/>
            <w:tcMar>
              <w:left w:w="108" w:type="dxa"/>
              <w:right w:w="108" w:type="dxa"/>
            </w:tcMar>
            <w:vAlign w:val="center"/>
          </w:tcPr>
          <w:p w14:paraId="249D467A">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邮政编码</w:t>
            </w:r>
          </w:p>
        </w:tc>
        <w:tc>
          <w:tcPr>
            <w:tcW w:w="1114" w:type="dxa"/>
            <w:tcBorders>
              <w:tl2br w:val="nil"/>
              <w:tr2bl w:val="nil"/>
            </w:tcBorders>
            <w:noWrap w:val="0"/>
            <w:tcMar>
              <w:left w:w="108" w:type="dxa"/>
              <w:right w:w="108" w:type="dxa"/>
            </w:tcMar>
            <w:vAlign w:val="center"/>
          </w:tcPr>
          <w:p w14:paraId="0D36AFCA">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6326D8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jc w:val="center"/>
        </w:trPr>
        <w:tc>
          <w:tcPr>
            <w:tcW w:w="2598" w:type="dxa"/>
            <w:gridSpan w:val="4"/>
            <w:tcBorders>
              <w:tl2br w:val="nil"/>
              <w:tr2bl w:val="nil"/>
            </w:tcBorders>
            <w:noWrap w:val="0"/>
            <w:tcMar>
              <w:left w:w="108" w:type="dxa"/>
              <w:right w:w="108" w:type="dxa"/>
            </w:tcMar>
            <w:vAlign w:val="center"/>
          </w:tcPr>
          <w:p w14:paraId="091BEC68">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机构信息公开网址</w:t>
            </w:r>
          </w:p>
        </w:tc>
        <w:tc>
          <w:tcPr>
            <w:tcW w:w="2420" w:type="dxa"/>
            <w:gridSpan w:val="3"/>
            <w:tcBorders>
              <w:tl2br w:val="nil"/>
              <w:tr2bl w:val="nil"/>
            </w:tcBorders>
            <w:noWrap w:val="0"/>
            <w:tcMar>
              <w:left w:w="108" w:type="dxa"/>
              <w:right w:w="108" w:type="dxa"/>
            </w:tcMar>
            <w:vAlign w:val="center"/>
          </w:tcPr>
          <w:p w14:paraId="465650A4">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836" w:type="dxa"/>
            <w:gridSpan w:val="2"/>
            <w:tcBorders>
              <w:tl2br w:val="nil"/>
              <w:tr2bl w:val="nil"/>
            </w:tcBorders>
            <w:noWrap w:val="0"/>
            <w:tcMar>
              <w:left w:w="108" w:type="dxa"/>
              <w:right w:w="108" w:type="dxa"/>
            </w:tcMar>
            <w:vAlign w:val="center"/>
          </w:tcPr>
          <w:p w14:paraId="2F4866FB">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法定代表人</w:t>
            </w:r>
          </w:p>
        </w:tc>
        <w:tc>
          <w:tcPr>
            <w:tcW w:w="1114" w:type="dxa"/>
            <w:tcBorders>
              <w:tl2br w:val="nil"/>
              <w:tr2bl w:val="nil"/>
            </w:tcBorders>
            <w:noWrap w:val="0"/>
            <w:tcMar>
              <w:left w:w="108" w:type="dxa"/>
              <w:right w:w="108" w:type="dxa"/>
            </w:tcMar>
            <w:vAlign w:val="center"/>
          </w:tcPr>
          <w:p w14:paraId="6D1E6421">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5DA136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6B507F2C">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联系人</w:t>
            </w:r>
          </w:p>
        </w:tc>
        <w:tc>
          <w:tcPr>
            <w:tcW w:w="2420" w:type="dxa"/>
            <w:gridSpan w:val="3"/>
            <w:tcBorders>
              <w:tl2br w:val="nil"/>
              <w:tr2bl w:val="nil"/>
            </w:tcBorders>
            <w:noWrap w:val="0"/>
            <w:tcMar>
              <w:left w:w="108" w:type="dxa"/>
              <w:right w:w="108" w:type="dxa"/>
            </w:tcMar>
            <w:vAlign w:val="center"/>
          </w:tcPr>
          <w:p w14:paraId="5CF4451F">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836" w:type="dxa"/>
            <w:gridSpan w:val="2"/>
            <w:tcBorders>
              <w:tl2br w:val="nil"/>
              <w:tr2bl w:val="nil"/>
            </w:tcBorders>
            <w:noWrap w:val="0"/>
            <w:tcMar>
              <w:left w:w="108" w:type="dxa"/>
              <w:right w:w="108" w:type="dxa"/>
            </w:tcMar>
            <w:vAlign w:val="center"/>
          </w:tcPr>
          <w:p w14:paraId="3EC6E0FC">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联系电话</w:t>
            </w:r>
          </w:p>
        </w:tc>
        <w:tc>
          <w:tcPr>
            <w:tcW w:w="1114" w:type="dxa"/>
            <w:tcBorders>
              <w:tl2br w:val="nil"/>
              <w:tr2bl w:val="nil"/>
            </w:tcBorders>
            <w:noWrap w:val="0"/>
            <w:tcMar>
              <w:left w:w="108" w:type="dxa"/>
              <w:right w:w="108" w:type="dxa"/>
            </w:tcMar>
            <w:vAlign w:val="center"/>
          </w:tcPr>
          <w:p w14:paraId="569B39A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EC70F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7" w:hRule="atLeast"/>
          <w:jc w:val="center"/>
        </w:trPr>
        <w:tc>
          <w:tcPr>
            <w:tcW w:w="2598" w:type="dxa"/>
            <w:gridSpan w:val="4"/>
            <w:tcBorders>
              <w:tl2br w:val="nil"/>
              <w:tr2bl w:val="nil"/>
            </w:tcBorders>
            <w:noWrap w:val="0"/>
            <w:tcMar>
              <w:left w:w="108" w:type="dxa"/>
              <w:right w:w="108" w:type="dxa"/>
            </w:tcMar>
            <w:vAlign w:val="center"/>
          </w:tcPr>
          <w:p w14:paraId="4B2BEE5D">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专职技术负责人</w:t>
            </w:r>
          </w:p>
        </w:tc>
        <w:tc>
          <w:tcPr>
            <w:tcW w:w="2420" w:type="dxa"/>
            <w:gridSpan w:val="3"/>
            <w:tcBorders>
              <w:tl2br w:val="nil"/>
              <w:tr2bl w:val="nil"/>
            </w:tcBorders>
            <w:noWrap w:val="0"/>
            <w:tcMar>
              <w:left w:w="108" w:type="dxa"/>
              <w:right w:w="108" w:type="dxa"/>
            </w:tcMar>
            <w:vAlign w:val="center"/>
          </w:tcPr>
          <w:p w14:paraId="4A60CDFB">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836" w:type="dxa"/>
            <w:gridSpan w:val="2"/>
            <w:tcBorders>
              <w:tl2br w:val="nil"/>
              <w:tr2bl w:val="nil"/>
            </w:tcBorders>
            <w:noWrap w:val="0"/>
            <w:tcMar>
              <w:left w:w="108" w:type="dxa"/>
              <w:right w:w="108" w:type="dxa"/>
            </w:tcMar>
            <w:vAlign w:val="center"/>
          </w:tcPr>
          <w:p w14:paraId="50E4DBB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专职过程控制负责人</w:t>
            </w:r>
          </w:p>
        </w:tc>
        <w:tc>
          <w:tcPr>
            <w:tcW w:w="1114" w:type="dxa"/>
            <w:tcBorders>
              <w:tl2br w:val="nil"/>
              <w:tr2bl w:val="nil"/>
            </w:tcBorders>
            <w:noWrap w:val="0"/>
            <w:tcMar>
              <w:left w:w="108" w:type="dxa"/>
              <w:right w:w="108" w:type="dxa"/>
            </w:tcMar>
            <w:vAlign w:val="center"/>
          </w:tcPr>
          <w:p w14:paraId="68736BC4">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601089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07982F30">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资质证书编号</w:t>
            </w:r>
          </w:p>
        </w:tc>
        <w:tc>
          <w:tcPr>
            <w:tcW w:w="2420" w:type="dxa"/>
            <w:gridSpan w:val="3"/>
            <w:tcBorders>
              <w:tl2br w:val="nil"/>
              <w:tr2bl w:val="nil"/>
            </w:tcBorders>
            <w:noWrap w:val="0"/>
            <w:tcMar>
              <w:left w:w="108" w:type="dxa"/>
              <w:right w:w="108" w:type="dxa"/>
            </w:tcMar>
            <w:vAlign w:val="center"/>
          </w:tcPr>
          <w:p w14:paraId="5F5B34EB">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836" w:type="dxa"/>
            <w:gridSpan w:val="2"/>
            <w:tcBorders>
              <w:tl2br w:val="nil"/>
              <w:tr2bl w:val="nil"/>
            </w:tcBorders>
            <w:noWrap w:val="0"/>
            <w:tcMar>
              <w:left w:w="108" w:type="dxa"/>
              <w:right w:w="108" w:type="dxa"/>
            </w:tcMar>
            <w:vAlign w:val="center"/>
          </w:tcPr>
          <w:p w14:paraId="6F3553D1">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发证日期</w:t>
            </w:r>
          </w:p>
        </w:tc>
        <w:tc>
          <w:tcPr>
            <w:tcW w:w="1114" w:type="dxa"/>
            <w:tcBorders>
              <w:tl2br w:val="nil"/>
              <w:tr2bl w:val="nil"/>
            </w:tcBorders>
            <w:noWrap w:val="0"/>
            <w:tcMar>
              <w:left w:w="108" w:type="dxa"/>
              <w:right w:w="108" w:type="dxa"/>
            </w:tcMar>
            <w:vAlign w:val="center"/>
          </w:tcPr>
          <w:p w14:paraId="6D0D6F84">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7A9A08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jc w:val="center"/>
        </w:trPr>
        <w:tc>
          <w:tcPr>
            <w:tcW w:w="2598" w:type="dxa"/>
            <w:gridSpan w:val="4"/>
            <w:tcBorders>
              <w:tl2br w:val="nil"/>
              <w:tr2bl w:val="nil"/>
            </w:tcBorders>
            <w:noWrap w:val="0"/>
            <w:tcMar>
              <w:left w:w="108" w:type="dxa"/>
              <w:right w:w="108" w:type="dxa"/>
            </w:tcMar>
            <w:vAlign w:val="center"/>
          </w:tcPr>
          <w:p w14:paraId="54066F0C">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资质证书批准部门</w:t>
            </w:r>
          </w:p>
        </w:tc>
        <w:tc>
          <w:tcPr>
            <w:tcW w:w="2420" w:type="dxa"/>
            <w:gridSpan w:val="3"/>
            <w:tcBorders>
              <w:tl2br w:val="nil"/>
              <w:tr2bl w:val="nil"/>
            </w:tcBorders>
            <w:noWrap w:val="0"/>
            <w:tcMar>
              <w:left w:w="108" w:type="dxa"/>
              <w:right w:w="108" w:type="dxa"/>
            </w:tcMar>
            <w:vAlign w:val="center"/>
          </w:tcPr>
          <w:p w14:paraId="46EE52C4">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836" w:type="dxa"/>
            <w:gridSpan w:val="2"/>
            <w:tcBorders>
              <w:tl2br w:val="nil"/>
              <w:tr2bl w:val="nil"/>
            </w:tcBorders>
            <w:noWrap w:val="0"/>
            <w:tcMar>
              <w:left w:w="108" w:type="dxa"/>
              <w:right w:w="108" w:type="dxa"/>
            </w:tcMar>
            <w:vAlign w:val="center"/>
          </w:tcPr>
          <w:p w14:paraId="747127CB">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有效日期</w:t>
            </w:r>
          </w:p>
        </w:tc>
        <w:tc>
          <w:tcPr>
            <w:tcW w:w="1114" w:type="dxa"/>
            <w:tcBorders>
              <w:tl2br w:val="nil"/>
              <w:tr2bl w:val="nil"/>
            </w:tcBorders>
            <w:noWrap w:val="0"/>
            <w:tcMar>
              <w:left w:w="108" w:type="dxa"/>
              <w:right w:w="108" w:type="dxa"/>
            </w:tcMar>
            <w:vAlign w:val="center"/>
          </w:tcPr>
          <w:p w14:paraId="3E3E63F5">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5C19E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0" w:hRule="atLeast"/>
          <w:jc w:val="center"/>
        </w:trPr>
        <w:tc>
          <w:tcPr>
            <w:tcW w:w="8968" w:type="dxa"/>
            <w:gridSpan w:val="10"/>
            <w:tcBorders>
              <w:tl2br w:val="nil"/>
              <w:tr2bl w:val="nil"/>
            </w:tcBorders>
            <w:noWrap w:val="0"/>
            <w:tcMar>
              <w:left w:w="108" w:type="dxa"/>
              <w:right w:w="108" w:type="dxa"/>
            </w:tcMar>
            <w:vAlign w:val="top"/>
          </w:tcPr>
          <w:p w14:paraId="7E3DD244">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业务范围</w:t>
            </w:r>
          </w:p>
        </w:tc>
      </w:tr>
      <w:tr w14:paraId="307DFA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5" w:hRule="atLeast"/>
          <w:jc w:val="center"/>
        </w:trPr>
        <w:tc>
          <w:tcPr>
            <w:tcW w:w="8968" w:type="dxa"/>
            <w:gridSpan w:val="10"/>
            <w:tcBorders>
              <w:tl2br w:val="nil"/>
              <w:tr2bl w:val="nil"/>
            </w:tcBorders>
            <w:noWrap w:val="0"/>
            <w:tcMar>
              <w:left w:w="108" w:type="dxa"/>
              <w:right w:w="108" w:type="dxa"/>
            </w:tcMar>
            <w:vAlign w:val="top"/>
          </w:tcPr>
          <w:p w14:paraId="6812CE1C">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p w14:paraId="5503E8D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p w14:paraId="0A13BC27">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3B67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968" w:type="dxa"/>
            <w:gridSpan w:val="10"/>
            <w:tcBorders>
              <w:tl2br w:val="nil"/>
              <w:tr2bl w:val="nil"/>
            </w:tcBorders>
            <w:noWrap w:val="0"/>
            <w:tcMar>
              <w:left w:w="108" w:type="dxa"/>
              <w:right w:w="108" w:type="dxa"/>
            </w:tcMar>
            <w:vAlign w:val="center"/>
          </w:tcPr>
          <w:p w14:paraId="4061E61C">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全职技术人员</w:t>
            </w:r>
          </w:p>
        </w:tc>
      </w:tr>
      <w:tr w14:paraId="6DC12F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1073" w:type="dxa"/>
            <w:tcBorders>
              <w:tl2br w:val="nil"/>
              <w:tr2bl w:val="nil"/>
            </w:tcBorders>
            <w:noWrap w:val="0"/>
            <w:tcMar>
              <w:left w:w="108" w:type="dxa"/>
              <w:right w:w="108" w:type="dxa"/>
            </w:tcMar>
            <w:vAlign w:val="center"/>
          </w:tcPr>
          <w:p w14:paraId="471A4EE9">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姓 名</w:t>
            </w:r>
          </w:p>
        </w:tc>
        <w:tc>
          <w:tcPr>
            <w:tcW w:w="1166" w:type="dxa"/>
            <w:gridSpan w:val="2"/>
            <w:tcBorders>
              <w:tl2br w:val="nil"/>
              <w:tr2bl w:val="nil"/>
            </w:tcBorders>
            <w:noWrap w:val="0"/>
            <w:tcMar>
              <w:left w:w="108" w:type="dxa"/>
              <w:right w:w="108" w:type="dxa"/>
            </w:tcMar>
            <w:vAlign w:val="center"/>
          </w:tcPr>
          <w:p w14:paraId="6A4AA43A">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专 业</w:t>
            </w:r>
          </w:p>
        </w:tc>
        <w:tc>
          <w:tcPr>
            <w:tcW w:w="2151" w:type="dxa"/>
            <w:gridSpan w:val="3"/>
            <w:tcBorders>
              <w:tl2br w:val="nil"/>
              <w:tr2bl w:val="nil"/>
            </w:tcBorders>
            <w:noWrap w:val="0"/>
            <w:tcMar>
              <w:left w:w="108" w:type="dxa"/>
              <w:right w:w="108" w:type="dxa"/>
            </w:tcMar>
            <w:vAlign w:val="center"/>
          </w:tcPr>
          <w:p w14:paraId="49BB8FC4">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证书类型</w:t>
            </w:r>
          </w:p>
        </w:tc>
        <w:tc>
          <w:tcPr>
            <w:tcW w:w="4578" w:type="dxa"/>
            <w:gridSpan w:val="4"/>
            <w:tcBorders>
              <w:tl2br w:val="nil"/>
              <w:tr2bl w:val="nil"/>
            </w:tcBorders>
            <w:noWrap w:val="0"/>
            <w:tcMar>
              <w:left w:w="108" w:type="dxa"/>
              <w:right w:w="108" w:type="dxa"/>
            </w:tcMar>
            <w:vAlign w:val="center"/>
          </w:tcPr>
          <w:p w14:paraId="296E745E">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证书号码</w:t>
            </w:r>
          </w:p>
        </w:tc>
      </w:tr>
      <w:tr w14:paraId="07B619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 w:hRule="atLeast"/>
          <w:jc w:val="center"/>
        </w:trPr>
        <w:tc>
          <w:tcPr>
            <w:tcW w:w="1073" w:type="dxa"/>
            <w:tcBorders>
              <w:tl2br w:val="nil"/>
              <w:tr2bl w:val="nil"/>
            </w:tcBorders>
            <w:noWrap w:val="0"/>
            <w:tcMar>
              <w:left w:w="108" w:type="dxa"/>
              <w:right w:w="108" w:type="dxa"/>
            </w:tcMar>
            <w:vAlign w:val="top"/>
          </w:tcPr>
          <w:p w14:paraId="77803EF1">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1166" w:type="dxa"/>
            <w:gridSpan w:val="2"/>
            <w:tcBorders>
              <w:tl2br w:val="nil"/>
              <w:tr2bl w:val="nil"/>
            </w:tcBorders>
            <w:noWrap w:val="0"/>
            <w:tcMar>
              <w:left w:w="108" w:type="dxa"/>
              <w:right w:w="108" w:type="dxa"/>
            </w:tcMar>
            <w:vAlign w:val="top"/>
          </w:tcPr>
          <w:p w14:paraId="3C9DE1B4">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151" w:type="dxa"/>
            <w:gridSpan w:val="3"/>
            <w:tcBorders>
              <w:tl2br w:val="nil"/>
              <w:tr2bl w:val="nil"/>
            </w:tcBorders>
            <w:noWrap w:val="0"/>
            <w:tcMar>
              <w:left w:w="108" w:type="dxa"/>
              <w:right w:w="108" w:type="dxa"/>
            </w:tcMar>
            <w:vAlign w:val="top"/>
          </w:tcPr>
          <w:p w14:paraId="3CE263D5">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4578" w:type="dxa"/>
            <w:gridSpan w:val="4"/>
            <w:tcBorders>
              <w:tl2br w:val="nil"/>
              <w:tr2bl w:val="nil"/>
            </w:tcBorders>
            <w:noWrap w:val="0"/>
            <w:tcMar>
              <w:left w:w="108" w:type="dxa"/>
              <w:right w:w="108" w:type="dxa"/>
            </w:tcMar>
            <w:vAlign w:val="top"/>
          </w:tcPr>
          <w:p w14:paraId="5B8F0E25">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10231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1073" w:type="dxa"/>
            <w:tcBorders>
              <w:tl2br w:val="nil"/>
              <w:tr2bl w:val="nil"/>
            </w:tcBorders>
            <w:noWrap w:val="0"/>
            <w:tcMar>
              <w:left w:w="108" w:type="dxa"/>
              <w:right w:w="108" w:type="dxa"/>
            </w:tcMar>
            <w:vAlign w:val="top"/>
          </w:tcPr>
          <w:p w14:paraId="190A9C5C">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1166" w:type="dxa"/>
            <w:gridSpan w:val="2"/>
            <w:tcBorders>
              <w:tl2br w:val="nil"/>
              <w:tr2bl w:val="nil"/>
            </w:tcBorders>
            <w:noWrap w:val="0"/>
            <w:tcMar>
              <w:left w:w="108" w:type="dxa"/>
              <w:right w:w="108" w:type="dxa"/>
            </w:tcMar>
            <w:vAlign w:val="top"/>
          </w:tcPr>
          <w:p w14:paraId="68E825B6">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151" w:type="dxa"/>
            <w:gridSpan w:val="3"/>
            <w:tcBorders>
              <w:tl2br w:val="nil"/>
              <w:tr2bl w:val="nil"/>
            </w:tcBorders>
            <w:noWrap w:val="0"/>
            <w:tcMar>
              <w:left w:w="108" w:type="dxa"/>
              <w:right w:w="108" w:type="dxa"/>
            </w:tcMar>
            <w:vAlign w:val="top"/>
          </w:tcPr>
          <w:p w14:paraId="62A2A7C9">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4578" w:type="dxa"/>
            <w:gridSpan w:val="4"/>
            <w:tcBorders>
              <w:tl2br w:val="nil"/>
              <w:tr2bl w:val="nil"/>
            </w:tcBorders>
            <w:noWrap w:val="0"/>
            <w:tcMar>
              <w:left w:w="108" w:type="dxa"/>
              <w:right w:w="108" w:type="dxa"/>
            </w:tcMar>
            <w:vAlign w:val="top"/>
          </w:tcPr>
          <w:p w14:paraId="657462B8">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7DC697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8968" w:type="dxa"/>
            <w:gridSpan w:val="10"/>
            <w:tcBorders>
              <w:tl2br w:val="nil"/>
              <w:tr2bl w:val="nil"/>
            </w:tcBorders>
            <w:noWrap w:val="0"/>
            <w:tcMar>
              <w:left w:w="108" w:type="dxa"/>
              <w:right w:w="108" w:type="dxa"/>
            </w:tcMar>
            <w:vAlign w:val="center"/>
          </w:tcPr>
          <w:p w14:paraId="28389579">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机构违法受处罚信息（初次申请不填写）</w:t>
            </w:r>
          </w:p>
        </w:tc>
      </w:tr>
      <w:tr w14:paraId="0C99AA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jc w:val="center"/>
        </w:trPr>
        <w:tc>
          <w:tcPr>
            <w:tcW w:w="2239" w:type="dxa"/>
            <w:gridSpan w:val="3"/>
            <w:tcBorders>
              <w:tl2br w:val="nil"/>
              <w:tr2bl w:val="nil"/>
            </w:tcBorders>
            <w:noWrap w:val="0"/>
            <w:tcMar>
              <w:left w:w="108" w:type="dxa"/>
              <w:right w:w="108" w:type="dxa"/>
            </w:tcMar>
            <w:vAlign w:val="center"/>
          </w:tcPr>
          <w:p w14:paraId="527B3275">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违法事实</w:t>
            </w:r>
          </w:p>
        </w:tc>
        <w:tc>
          <w:tcPr>
            <w:tcW w:w="2151" w:type="dxa"/>
            <w:gridSpan w:val="3"/>
            <w:tcBorders>
              <w:tl2br w:val="nil"/>
              <w:tr2bl w:val="nil"/>
            </w:tcBorders>
            <w:noWrap w:val="0"/>
            <w:tcMar>
              <w:left w:w="108" w:type="dxa"/>
              <w:right w:w="108" w:type="dxa"/>
            </w:tcMar>
            <w:vAlign w:val="center"/>
          </w:tcPr>
          <w:p w14:paraId="1AB058B2">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处罚决定</w:t>
            </w:r>
          </w:p>
        </w:tc>
        <w:tc>
          <w:tcPr>
            <w:tcW w:w="2241" w:type="dxa"/>
            <w:gridSpan w:val="2"/>
            <w:tcBorders>
              <w:tl2br w:val="nil"/>
              <w:tr2bl w:val="nil"/>
            </w:tcBorders>
            <w:noWrap w:val="0"/>
            <w:tcMar>
              <w:left w:w="108" w:type="dxa"/>
              <w:right w:w="108" w:type="dxa"/>
            </w:tcMar>
            <w:vAlign w:val="center"/>
          </w:tcPr>
          <w:p w14:paraId="6A4D9FF1">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处罚时间</w:t>
            </w:r>
          </w:p>
        </w:tc>
        <w:tc>
          <w:tcPr>
            <w:tcW w:w="2337" w:type="dxa"/>
            <w:gridSpan w:val="2"/>
            <w:tcBorders>
              <w:tl2br w:val="nil"/>
              <w:tr2bl w:val="nil"/>
            </w:tcBorders>
            <w:noWrap w:val="0"/>
            <w:tcMar>
              <w:left w:w="108" w:type="dxa"/>
              <w:right w:w="108" w:type="dxa"/>
            </w:tcMar>
            <w:vAlign w:val="center"/>
          </w:tcPr>
          <w:p w14:paraId="4C8CA2B9">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执法机关</w:t>
            </w:r>
          </w:p>
        </w:tc>
      </w:tr>
      <w:tr w14:paraId="7E93B3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jc w:val="center"/>
        </w:trPr>
        <w:tc>
          <w:tcPr>
            <w:tcW w:w="2239" w:type="dxa"/>
            <w:gridSpan w:val="3"/>
            <w:tcBorders>
              <w:tl2br w:val="nil"/>
              <w:tr2bl w:val="nil"/>
            </w:tcBorders>
            <w:noWrap w:val="0"/>
            <w:tcMar>
              <w:left w:w="108" w:type="dxa"/>
              <w:right w:w="108" w:type="dxa"/>
            </w:tcMar>
            <w:vAlign w:val="center"/>
          </w:tcPr>
          <w:p w14:paraId="250FB169">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151" w:type="dxa"/>
            <w:gridSpan w:val="3"/>
            <w:tcBorders>
              <w:tl2br w:val="nil"/>
              <w:tr2bl w:val="nil"/>
            </w:tcBorders>
            <w:noWrap w:val="0"/>
            <w:tcMar>
              <w:left w:w="108" w:type="dxa"/>
              <w:right w:w="108" w:type="dxa"/>
            </w:tcMar>
            <w:vAlign w:val="center"/>
          </w:tcPr>
          <w:p w14:paraId="2DD6DD4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41" w:type="dxa"/>
            <w:gridSpan w:val="2"/>
            <w:tcBorders>
              <w:tl2br w:val="nil"/>
              <w:tr2bl w:val="nil"/>
            </w:tcBorders>
            <w:noWrap w:val="0"/>
            <w:tcMar>
              <w:left w:w="108" w:type="dxa"/>
              <w:right w:w="108" w:type="dxa"/>
            </w:tcMar>
            <w:vAlign w:val="center"/>
          </w:tcPr>
          <w:p w14:paraId="79893F40">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337" w:type="dxa"/>
            <w:gridSpan w:val="2"/>
            <w:tcBorders>
              <w:tl2br w:val="nil"/>
              <w:tr2bl w:val="nil"/>
            </w:tcBorders>
            <w:noWrap w:val="0"/>
            <w:tcMar>
              <w:left w:w="108" w:type="dxa"/>
              <w:right w:w="108" w:type="dxa"/>
            </w:tcMar>
            <w:vAlign w:val="center"/>
          </w:tcPr>
          <w:p w14:paraId="1B376A0F">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C548F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jc w:val="center"/>
        </w:trPr>
        <w:tc>
          <w:tcPr>
            <w:tcW w:w="2239" w:type="dxa"/>
            <w:gridSpan w:val="3"/>
            <w:tcBorders>
              <w:tl2br w:val="nil"/>
              <w:tr2bl w:val="nil"/>
            </w:tcBorders>
            <w:noWrap w:val="0"/>
            <w:tcMar>
              <w:left w:w="108" w:type="dxa"/>
              <w:right w:w="108" w:type="dxa"/>
            </w:tcMar>
            <w:vAlign w:val="center"/>
          </w:tcPr>
          <w:p w14:paraId="342D6E15">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151" w:type="dxa"/>
            <w:gridSpan w:val="3"/>
            <w:tcBorders>
              <w:tl2br w:val="nil"/>
              <w:tr2bl w:val="nil"/>
            </w:tcBorders>
            <w:noWrap w:val="0"/>
            <w:tcMar>
              <w:left w:w="108" w:type="dxa"/>
              <w:right w:w="108" w:type="dxa"/>
            </w:tcMar>
            <w:vAlign w:val="center"/>
          </w:tcPr>
          <w:p w14:paraId="563B9F02">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41" w:type="dxa"/>
            <w:gridSpan w:val="2"/>
            <w:tcBorders>
              <w:tl2br w:val="nil"/>
              <w:tr2bl w:val="nil"/>
            </w:tcBorders>
            <w:noWrap w:val="0"/>
            <w:tcMar>
              <w:left w:w="108" w:type="dxa"/>
              <w:right w:w="108" w:type="dxa"/>
            </w:tcMar>
            <w:vAlign w:val="center"/>
          </w:tcPr>
          <w:p w14:paraId="3FABCFBD">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337" w:type="dxa"/>
            <w:gridSpan w:val="2"/>
            <w:tcBorders>
              <w:tl2br w:val="nil"/>
              <w:tr2bl w:val="nil"/>
            </w:tcBorders>
            <w:noWrap w:val="0"/>
            <w:tcMar>
              <w:left w:w="108" w:type="dxa"/>
              <w:right w:w="108" w:type="dxa"/>
            </w:tcMar>
            <w:vAlign w:val="center"/>
          </w:tcPr>
          <w:p w14:paraId="38ED54C0">
            <w:pPr>
              <w:keepNext w:val="0"/>
              <w:keepLines w:val="0"/>
              <w:pageBreakBefore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bl>
    <w:p w14:paraId="32F1AE90">
      <w:pPr>
        <w:keepNext w:val="0"/>
        <w:keepLines w:val="0"/>
        <w:pageBreakBefore w:val="0"/>
        <w:kinsoku/>
        <w:wordWrap/>
        <w:overflowPunct/>
        <w:topLinePunct w:val="0"/>
        <w:autoSpaceDE/>
        <w:autoSpaceDN/>
        <w:bidi w:val="0"/>
        <w:adjustRightInd/>
        <w:snapToGrid/>
        <w:spacing w:line="56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备注：本表中证书号码是指注册安全工程师执业证号、高级职称证书编号、安全评价师职业资格证书编号。</w:t>
      </w:r>
    </w:p>
    <w:p w14:paraId="384C4DCC">
      <w:pPr>
        <w:rPr>
          <w:rFonts w:hint="eastAsia" w:ascii="宋体" w:hAnsi="宋体" w:eastAsia="方正黑体_GBK" w:cs="黑体"/>
          <w:sz w:val="32"/>
          <w:szCs w:val="22"/>
          <w:lang w:eastAsia="zh-CN"/>
        </w:rPr>
      </w:pPr>
      <w:r>
        <w:rPr>
          <w:rFonts w:hint="eastAsia" w:ascii="宋体" w:hAnsi="宋体" w:eastAsia="方正黑体_GBK" w:cs="黑体"/>
          <w:sz w:val="32"/>
          <w:szCs w:val="22"/>
        </w:rPr>
        <w:br w:type="page"/>
      </w:r>
      <w:r>
        <w:rPr>
          <w:rFonts w:hint="eastAsia" w:ascii="宋体" w:hAnsi="宋体" w:eastAsia="方正黑体_GBK" w:cs="方正黑体_GBK"/>
          <w:sz w:val="32"/>
          <w:szCs w:val="22"/>
        </w:rPr>
        <w:t>附件</w:t>
      </w:r>
      <w:r>
        <w:rPr>
          <w:rFonts w:hint="eastAsia" w:ascii="宋体" w:hAnsi="宋体" w:eastAsia="方正黑体_GBK" w:cs="黑体"/>
          <w:sz w:val="32"/>
          <w:szCs w:val="22"/>
          <w:lang w:val="en-US" w:eastAsia="zh-CN"/>
        </w:rPr>
        <w:t>2</w:t>
      </w:r>
    </w:p>
    <w:p w14:paraId="340E4F05">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小标宋_GBK" w:cs="方正小标宋_GBK"/>
          <w:sz w:val="36"/>
          <w:szCs w:val="36"/>
        </w:rPr>
      </w:pPr>
      <w:r>
        <w:rPr>
          <w:rFonts w:hint="eastAsia" w:ascii="宋体" w:hAnsi="宋体" w:eastAsia="方正黑体_GBK" w:cs="方正黑体_GBK"/>
          <w:sz w:val="36"/>
          <w:szCs w:val="36"/>
        </w:rPr>
        <w:t>安全生产检测检验机构信息公开表</w:t>
      </w:r>
    </w:p>
    <w:p w14:paraId="6AFB898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楷体_GB2312" w:cs="楷体_GB2312"/>
          <w:sz w:val="28"/>
          <w:szCs w:val="28"/>
        </w:rPr>
      </w:pPr>
      <w:r>
        <w:rPr>
          <w:rFonts w:hint="eastAsia" w:ascii="宋体" w:hAnsi="宋体" w:eastAsia="楷体_GB2312" w:cs="楷体_GB2312"/>
          <w:sz w:val="28"/>
          <w:szCs w:val="28"/>
        </w:rPr>
        <w:t>（样式）</w:t>
      </w:r>
    </w:p>
    <w:tbl>
      <w:tblPr>
        <w:tblStyle w:val="9"/>
        <w:tblW w:w="8965"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800"/>
        <w:gridCol w:w="807"/>
        <w:gridCol w:w="629"/>
        <w:gridCol w:w="264"/>
        <w:gridCol w:w="183"/>
        <w:gridCol w:w="714"/>
        <w:gridCol w:w="183"/>
        <w:gridCol w:w="893"/>
        <w:gridCol w:w="536"/>
        <w:gridCol w:w="326"/>
        <w:gridCol w:w="1379"/>
        <w:gridCol w:w="1078"/>
        <w:gridCol w:w="1173"/>
      </w:tblGrid>
      <w:tr w14:paraId="349AC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9" w:hRule="atLeast"/>
        </w:trPr>
        <w:tc>
          <w:tcPr>
            <w:tcW w:w="1607" w:type="dxa"/>
            <w:gridSpan w:val="2"/>
            <w:tcBorders>
              <w:tl2br w:val="nil"/>
              <w:tr2bl w:val="nil"/>
            </w:tcBorders>
            <w:noWrap w:val="0"/>
            <w:tcMar>
              <w:left w:w="108" w:type="dxa"/>
              <w:right w:w="108" w:type="dxa"/>
            </w:tcMar>
            <w:vAlign w:val="center"/>
          </w:tcPr>
          <w:p w14:paraId="083A58E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机构名称</w:t>
            </w:r>
          </w:p>
        </w:tc>
        <w:tc>
          <w:tcPr>
            <w:tcW w:w="7358" w:type="dxa"/>
            <w:gridSpan w:val="11"/>
            <w:tcBorders>
              <w:tl2br w:val="nil"/>
              <w:tr2bl w:val="nil"/>
            </w:tcBorders>
            <w:noWrap w:val="0"/>
            <w:tcMar>
              <w:left w:w="108" w:type="dxa"/>
              <w:right w:w="108" w:type="dxa"/>
            </w:tcMar>
            <w:vAlign w:val="center"/>
          </w:tcPr>
          <w:p w14:paraId="6B85F48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61297A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trPr>
        <w:tc>
          <w:tcPr>
            <w:tcW w:w="3580" w:type="dxa"/>
            <w:gridSpan w:val="7"/>
            <w:tcBorders>
              <w:tl2br w:val="nil"/>
              <w:tr2bl w:val="nil"/>
            </w:tcBorders>
            <w:noWrap w:val="0"/>
            <w:tcMar>
              <w:left w:w="108" w:type="dxa"/>
              <w:right w:w="108" w:type="dxa"/>
            </w:tcMar>
            <w:vAlign w:val="top"/>
          </w:tcPr>
          <w:p w14:paraId="060BAB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统一社会信用代码/注册号</w:t>
            </w:r>
          </w:p>
        </w:tc>
        <w:tc>
          <w:tcPr>
            <w:tcW w:w="5385" w:type="dxa"/>
            <w:gridSpan w:val="6"/>
            <w:tcBorders>
              <w:tl2br w:val="nil"/>
              <w:tr2bl w:val="nil"/>
            </w:tcBorders>
            <w:noWrap w:val="0"/>
            <w:tcMar>
              <w:left w:w="108" w:type="dxa"/>
              <w:right w:w="108" w:type="dxa"/>
            </w:tcMar>
            <w:vAlign w:val="top"/>
          </w:tcPr>
          <w:p w14:paraId="4AAC51C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6D60EF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2683" w:type="dxa"/>
            <w:gridSpan w:val="5"/>
            <w:tcBorders>
              <w:tl2br w:val="nil"/>
              <w:tr2bl w:val="nil"/>
            </w:tcBorders>
            <w:noWrap w:val="0"/>
            <w:tcMar>
              <w:left w:w="108" w:type="dxa"/>
              <w:right w:w="108" w:type="dxa"/>
            </w:tcMar>
            <w:vAlign w:val="top"/>
          </w:tcPr>
          <w:p w14:paraId="4DF17E8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通信地址</w:t>
            </w:r>
          </w:p>
        </w:tc>
        <w:tc>
          <w:tcPr>
            <w:tcW w:w="2652" w:type="dxa"/>
            <w:gridSpan w:val="5"/>
            <w:tcBorders>
              <w:tl2br w:val="nil"/>
              <w:tr2bl w:val="nil"/>
            </w:tcBorders>
            <w:noWrap w:val="0"/>
            <w:tcMar>
              <w:left w:w="108" w:type="dxa"/>
              <w:right w:w="108" w:type="dxa"/>
            </w:tcMar>
            <w:vAlign w:val="top"/>
          </w:tcPr>
          <w:p w14:paraId="545FDE6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top"/>
          </w:tcPr>
          <w:p w14:paraId="730CB81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邮政编码</w:t>
            </w:r>
          </w:p>
        </w:tc>
        <w:tc>
          <w:tcPr>
            <w:tcW w:w="1173" w:type="dxa"/>
            <w:tcBorders>
              <w:tl2br w:val="nil"/>
              <w:tr2bl w:val="nil"/>
            </w:tcBorders>
            <w:noWrap w:val="0"/>
            <w:tcMar>
              <w:left w:w="108" w:type="dxa"/>
              <w:right w:w="108" w:type="dxa"/>
            </w:tcMar>
            <w:vAlign w:val="top"/>
          </w:tcPr>
          <w:p w14:paraId="2697663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28FB59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2683" w:type="dxa"/>
            <w:gridSpan w:val="5"/>
            <w:tcBorders>
              <w:tl2br w:val="nil"/>
              <w:tr2bl w:val="nil"/>
            </w:tcBorders>
            <w:noWrap w:val="0"/>
            <w:tcMar>
              <w:left w:w="108" w:type="dxa"/>
              <w:right w:w="108" w:type="dxa"/>
            </w:tcMar>
            <w:vAlign w:val="top"/>
          </w:tcPr>
          <w:p w14:paraId="0746A30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实验室地址</w:t>
            </w:r>
          </w:p>
        </w:tc>
        <w:tc>
          <w:tcPr>
            <w:tcW w:w="2652" w:type="dxa"/>
            <w:gridSpan w:val="5"/>
            <w:tcBorders>
              <w:tl2br w:val="nil"/>
              <w:tr2bl w:val="nil"/>
            </w:tcBorders>
            <w:noWrap w:val="0"/>
            <w:tcMar>
              <w:left w:w="108" w:type="dxa"/>
              <w:right w:w="108" w:type="dxa"/>
            </w:tcMar>
            <w:vAlign w:val="top"/>
          </w:tcPr>
          <w:p w14:paraId="611D2C4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top"/>
          </w:tcPr>
          <w:p w14:paraId="0671398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邮政编码</w:t>
            </w:r>
          </w:p>
        </w:tc>
        <w:tc>
          <w:tcPr>
            <w:tcW w:w="1173" w:type="dxa"/>
            <w:tcBorders>
              <w:tl2br w:val="nil"/>
              <w:tr2bl w:val="nil"/>
            </w:tcBorders>
            <w:noWrap w:val="0"/>
            <w:tcMar>
              <w:left w:w="108" w:type="dxa"/>
              <w:right w:w="108" w:type="dxa"/>
            </w:tcMar>
            <w:vAlign w:val="top"/>
          </w:tcPr>
          <w:p w14:paraId="318D33C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4E82E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3" w:hRule="atLeast"/>
        </w:trPr>
        <w:tc>
          <w:tcPr>
            <w:tcW w:w="2683" w:type="dxa"/>
            <w:gridSpan w:val="5"/>
            <w:tcBorders>
              <w:tl2br w:val="nil"/>
              <w:tr2bl w:val="nil"/>
            </w:tcBorders>
            <w:noWrap w:val="0"/>
            <w:tcMar>
              <w:left w:w="108" w:type="dxa"/>
              <w:right w:w="108" w:type="dxa"/>
            </w:tcMar>
            <w:vAlign w:val="top"/>
          </w:tcPr>
          <w:p w14:paraId="52A09F4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机构信息公开网址</w:t>
            </w:r>
          </w:p>
        </w:tc>
        <w:tc>
          <w:tcPr>
            <w:tcW w:w="2652" w:type="dxa"/>
            <w:gridSpan w:val="5"/>
            <w:tcBorders>
              <w:tl2br w:val="nil"/>
              <w:tr2bl w:val="nil"/>
            </w:tcBorders>
            <w:noWrap w:val="0"/>
            <w:tcMar>
              <w:left w:w="108" w:type="dxa"/>
              <w:right w:w="108" w:type="dxa"/>
            </w:tcMar>
            <w:vAlign w:val="top"/>
          </w:tcPr>
          <w:p w14:paraId="483D876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top"/>
          </w:tcPr>
          <w:p w14:paraId="7B67943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法定代表人</w:t>
            </w:r>
          </w:p>
        </w:tc>
        <w:tc>
          <w:tcPr>
            <w:tcW w:w="1173" w:type="dxa"/>
            <w:tcBorders>
              <w:tl2br w:val="nil"/>
              <w:tr2bl w:val="nil"/>
            </w:tcBorders>
            <w:noWrap w:val="0"/>
            <w:tcMar>
              <w:left w:w="108" w:type="dxa"/>
              <w:right w:w="108" w:type="dxa"/>
            </w:tcMar>
            <w:vAlign w:val="top"/>
          </w:tcPr>
          <w:p w14:paraId="3BF96A0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4EF52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2683" w:type="dxa"/>
            <w:gridSpan w:val="5"/>
            <w:tcBorders>
              <w:tl2br w:val="nil"/>
              <w:tr2bl w:val="nil"/>
            </w:tcBorders>
            <w:noWrap w:val="0"/>
            <w:tcMar>
              <w:left w:w="108" w:type="dxa"/>
              <w:right w:w="108" w:type="dxa"/>
            </w:tcMar>
            <w:vAlign w:val="top"/>
          </w:tcPr>
          <w:p w14:paraId="0D9F075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机构联系人</w:t>
            </w:r>
          </w:p>
        </w:tc>
        <w:tc>
          <w:tcPr>
            <w:tcW w:w="2652" w:type="dxa"/>
            <w:gridSpan w:val="5"/>
            <w:tcBorders>
              <w:tl2br w:val="nil"/>
              <w:tr2bl w:val="nil"/>
            </w:tcBorders>
            <w:noWrap w:val="0"/>
            <w:tcMar>
              <w:left w:w="108" w:type="dxa"/>
              <w:right w:w="108" w:type="dxa"/>
            </w:tcMar>
            <w:vAlign w:val="top"/>
          </w:tcPr>
          <w:p w14:paraId="35DB2E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top"/>
          </w:tcPr>
          <w:p w14:paraId="401EA1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联系电话</w:t>
            </w:r>
          </w:p>
        </w:tc>
        <w:tc>
          <w:tcPr>
            <w:tcW w:w="1173" w:type="dxa"/>
            <w:tcBorders>
              <w:tl2br w:val="nil"/>
              <w:tr2bl w:val="nil"/>
            </w:tcBorders>
            <w:noWrap w:val="0"/>
            <w:tcMar>
              <w:left w:w="108" w:type="dxa"/>
              <w:right w:w="108" w:type="dxa"/>
            </w:tcMar>
            <w:vAlign w:val="top"/>
          </w:tcPr>
          <w:p w14:paraId="2AD6F54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4E469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7" w:hRule="atLeast"/>
        </w:trPr>
        <w:tc>
          <w:tcPr>
            <w:tcW w:w="2683" w:type="dxa"/>
            <w:gridSpan w:val="5"/>
            <w:tcBorders>
              <w:tl2br w:val="nil"/>
              <w:tr2bl w:val="nil"/>
            </w:tcBorders>
            <w:noWrap w:val="0"/>
            <w:tcMar>
              <w:left w:w="108" w:type="dxa"/>
              <w:right w:w="108" w:type="dxa"/>
            </w:tcMar>
            <w:vAlign w:val="top"/>
          </w:tcPr>
          <w:p w14:paraId="2953CDB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主持检测检验工作负责人</w:t>
            </w:r>
          </w:p>
        </w:tc>
        <w:tc>
          <w:tcPr>
            <w:tcW w:w="2652" w:type="dxa"/>
            <w:gridSpan w:val="5"/>
            <w:tcBorders>
              <w:tl2br w:val="nil"/>
              <w:tr2bl w:val="nil"/>
            </w:tcBorders>
            <w:noWrap w:val="0"/>
            <w:tcMar>
              <w:left w:w="108" w:type="dxa"/>
              <w:right w:w="108" w:type="dxa"/>
            </w:tcMar>
            <w:vAlign w:val="top"/>
          </w:tcPr>
          <w:p w14:paraId="59A9DEB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center"/>
          </w:tcPr>
          <w:p w14:paraId="332B6B8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技术负责人</w:t>
            </w:r>
          </w:p>
        </w:tc>
        <w:tc>
          <w:tcPr>
            <w:tcW w:w="1173" w:type="dxa"/>
            <w:tcBorders>
              <w:tl2br w:val="nil"/>
              <w:tr2bl w:val="nil"/>
            </w:tcBorders>
            <w:noWrap w:val="0"/>
            <w:tcMar>
              <w:left w:w="108" w:type="dxa"/>
              <w:right w:w="108" w:type="dxa"/>
            </w:tcMar>
            <w:vAlign w:val="top"/>
          </w:tcPr>
          <w:p w14:paraId="46A3BF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0B198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2683" w:type="dxa"/>
            <w:gridSpan w:val="5"/>
            <w:tcBorders>
              <w:tl2br w:val="nil"/>
              <w:tr2bl w:val="nil"/>
            </w:tcBorders>
            <w:noWrap w:val="0"/>
            <w:tcMar>
              <w:left w:w="108" w:type="dxa"/>
              <w:right w:w="108" w:type="dxa"/>
            </w:tcMar>
            <w:vAlign w:val="center"/>
          </w:tcPr>
          <w:p w14:paraId="27DA95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资质证书编号</w:t>
            </w:r>
          </w:p>
        </w:tc>
        <w:tc>
          <w:tcPr>
            <w:tcW w:w="2652" w:type="dxa"/>
            <w:gridSpan w:val="5"/>
            <w:tcBorders>
              <w:tl2br w:val="nil"/>
              <w:tr2bl w:val="nil"/>
            </w:tcBorders>
            <w:noWrap w:val="0"/>
            <w:tcMar>
              <w:left w:w="108" w:type="dxa"/>
              <w:right w:w="108" w:type="dxa"/>
            </w:tcMar>
            <w:vAlign w:val="center"/>
          </w:tcPr>
          <w:p w14:paraId="005C67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center"/>
          </w:tcPr>
          <w:p w14:paraId="37CA4C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发证日期</w:t>
            </w:r>
          </w:p>
        </w:tc>
        <w:tc>
          <w:tcPr>
            <w:tcW w:w="1173" w:type="dxa"/>
            <w:tcBorders>
              <w:tl2br w:val="nil"/>
              <w:tr2bl w:val="nil"/>
            </w:tcBorders>
            <w:noWrap w:val="0"/>
            <w:tcMar>
              <w:left w:w="108" w:type="dxa"/>
              <w:right w:w="108" w:type="dxa"/>
            </w:tcMar>
            <w:vAlign w:val="center"/>
          </w:tcPr>
          <w:p w14:paraId="3197C07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0700A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08" w:hRule="atLeast"/>
        </w:trPr>
        <w:tc>
          <w:tcPr>
            <w:tcW w:w="2683" w:type="dxa"/>
            <w:gridSpan w:val="5"/>
            <w:tcBorders>
              <w:tl2br w:val="nil"/>
              <w:tr2bl w:val="nil"/>
            </w:tcBorders>
            <w:noWrap w:val="0"/>
            <w:tcMar>
              <w:left w:w="108" w:type="dxa"/>
              <w:right w:w="108" w:type="dxa"/>
            </w:tcMar>
            <w:vAlign w:val="center"/>
          </w:tcPr>
          <w:p w14:paraId="6156697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资质证书批准部门</w:t>
            </w:r>
          </w:p>
        </w:tc>
        <w:tc>
          <w:tcPr>
            <w:tcW w:w="2652" w:type="dxa"/>
            <w:gridSpan w:val="5"/>
            <w:tcBorders>
              <w:tl2br w:val="nil"/>
              <w:tr2bl w:val="nil"/>
            </w:tcBorders>
            <w:noWrap w:val="0"/>
            <w:tcMar>
              <w:left w:w="108" w:type="dxa"/>
              <w:right w:w="108" w:type="dxa"/>
            </w:tcMar>
            <w:vAlign w:val="center"/>
          </w:tcPr>
          <w:p w14:paraId="68BA5C8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57" w:type="dxa"/>
            <w:gridSpan w:val="2"/>
            <w:tcBorders>
              <w:tl2br w:val="nil"/>
              <w:tr2bl w:val="nil"/>
            </w:tcBorders>
            <w:noWrap w:val="0"/>
            <w:tcMar>
              <w:left w:w="108" w:type="dxa"/>
              <w:right w:w="108" w:type="dxa"/>
            </w:tcMar>
            <w:vAlign w:val="center"/>
          </w:tcPr>
          <w:p w14:paraId="66291D9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有效日期</w:t>
            </w:r>
          </w:p>
        </w:tc>
        <w:tc>
          <w:tcPr>
            <w:tcW w:w="1173" w:type="dxa"/>
            <w:tcBorders>
              <w:tl2br w:val="nil"/>
              <w:tr2bl w:val="nil"/>
            </w:tcBorders>
            <w:noWrap w:val="0"/>
            <w:tcMar>
              <w:left w:w="108" w:type="dxa"/>
              <w:right w:w="108" w:type="dxa"/>
            </w:tcMar>
            <w:vAlign w:val="center"/>
          </w:tcPr>
          <w:p w14:paraId="5F994A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4B1F2A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60" w:hRule="atLeast"/>
        </w:trPr>
        <w:tc>
          <w:tcPr>
            <w:tcW w:w="8965" w:type="dxa"/>
            <w:gridSpan w:val="13"/>
            <w:tcBorders>
              <w:tl2br w:val="nil"/>
              <w:tr2bl w:val="nil"/>
            </w:tcBorders>
            <w:noWrap w:val="0"/>
            <w:tcMar>
              <w:left w:w="108" w:type="dxa"/>
              <w:right w:w="108" w:type="dxa"/>
            </w:tcMar>
            <w:vAlign w:val="center"/>
          </w:tcPr>
          <w:p w14:paraId="107F90E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批准的业务范围</w:t>
            </w:r>
          </w:p>
        </w:tc>
      </w:tr>
      <w:tr w14:paraId="3BBA9E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 w:hRule="atLeast"/>
        </w:trPr>
        <w:tc>
          <w:tcPr>
            <w:tcW w:w="800" w:type="dxa"/>
            <w:vMerge w:val="restart"/>
            <w:tcBorders>
              <w:tl2br w:val="nil"/>
              <w:tr2bl w:val="nil"/>
            </w:tcBorders>
            <w:noWrap w:val="0"/>
            <w:tcMar>
              <w:left w:w="108" w:type="dxa"/>
              <w:right w:w="108" w:type="dxa"/>
            </w:tcMar>
            <w:vAlign w:val="center"/>
          </w:tcPr>
          <w:p w14:paraId="488091B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序号</w:t>
            </w:r>
          </w:p>
        </w:tc>
        <w:tc>
          <w:tcPr>
            <w:tcW w:w="1700" w:type="dxa"/>
            <w:gridSpan w:val="3"/>
            <w:vMerge w:val="restart"/>
            <w:tcBorders>
              <w:tl2br w:val="nil"/>
              <w:tr2bl w:val="nil"/>
            </w:tcBorders>
            <w:noWrap w:val="0"/>
            <w:tcMar>
              <w:left w:w="108" w:type="dxa"/>
              <w:right w:w="108" w:type="dxa"/>
            </w:tcMar>
            <w:vAlign w:val="center"/>
          </w:tcPr>
          <w:p w14:paraId="1B8433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lang w:val="en-US" w:eastAsia="zh-CN"/>
              </w:rPr>
              <w:t>检测检验</w:t>
            </w:r>
            <w:r>
              <w:rPr>
                <w:rFonts w:hint="eastAsia" w:ascii="宋体" w:hAnsi="宋体" w:eastAsia="方正仿宋_GBK" w:cs="Times New Roman"/>
                <w:sz w:val="28"/>
                <w:szCs w:val="28"/>
              </w:rPr>
              <w:t>对象</w:t>
            </w:r>
          </w:p>
        </w:tc>
        <w:tc>
          <w:tcPr>
            <w:tcW w:w="2509" w:type="dxa"/>
            <w:gridSpan w:val="5"/>
            <w:tcBorders>
              <w:tl2br w:val="nil"/>
              <w:tr2bl w:val="nil"/>
            </w:tcBorders>
            <w:noWrap w:val="0"/>
            <w:tcMar>
              <w:left w:w="108" w:type="dxa"/>
              <w:right w:w="108" w:type="dxa"/>
            </w:tcMar>
            <w:vAlign w:val="center"/>
          </w:tcPr>
          <w:p w14:paraId="1FA38D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项目/参数</w:t>
            </w:r>
          </w:p>
        </w:tc>
        <w:tc>
          <w:tcPr>
            <w:tcW w:w="1705" w:type="dxa"/>
            <w:gridSpan w:val="2"/>
            <w:vMerge w:val="restart"/>
            <w:tcBorders>
              <w:tl2br w:val="nil"/>
              <w:tr2bl w:val="nil"/>
            </w:tcBorders>
            <w:noWrap w:val="0"/>
            <w:tcMar>
              <w:left w:w="108" w:type="dxa"/>
              <w:right w:w="108" w:type="dxa"/>
            </w:tcMar>
            <w:vAlign w:val="center"/>
          </w:tcPr>
          <w:p w14:paraId="7A9F4C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依据标准</w:t>
            </w:r>
          </w:p>
          <w:p w14:paraId="604437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编号及名称</w:t>
            </w:r>
          </w:p>
        </w:tc>
        <w:tc>
          <w:tcPr>
            <w:tcW w:w="1078" w:type="dxa"/>
            <w:vMerge w:val="restart"/>
            <w:tcBorders>
              <w:tl2br w:val="nil"/>
              <w:tr2bl w:val="nil"/>
            </w:tcBorders>
            <w:noWrap w:val="0"/>
            <w:tcMar>
              <w:left w:w="108" w:type="dxa"/>
              <w:right w:w="108" w:type="dxa"/>
            </w:tcMar>
            <w:vAlign w:val="center"/>
          </w:tcPr>
          <w:p w14:paraId="59FF655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方正仿宋_GBK" w:cs="Times New Roman"/>
                <w:sz w:val="28"/>
                <w:szCs w:val="28"/>
              </w:rPr>
            </w:pPr>
            <w:r>
              <w:rPr>
                <w:rFonts w:hint="eastAsia" w:ascii="宋体" w:hAnsi="宋体" w:eastAsia="方正仿宋_GBK" w:cs="Times New Roman"/>
                <w:sz w:val="28"/>
                <w:szCs w:val="28"/>
              </w:rPr>
              <w:t>限制</w:t>
            </w:r>
          </w:p>
          <w:p w14:paraId="5F22DE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范围</w:t>
            </w:r>
          </w:p>
        </w:tc>
        <w:tc>
          <w:tcPr>
            <w:tcW w:w="1173" w:type="dxa"/>
            <w:vMerge w:val="restart"/>
            <w:tcBorders>
              <w:tl2br w:val="nil"/>
              <w:tr2bl w:val="nil"/>
            </w:tcBorders>
            <w:noWrap w:val="0"/>
            <w:tcMar>
              <w:left w:w="108" w:type="dxa"/>
              <w:right w:w="108" w:type="dxa"/>
            </w:tcMar>
            <w:vAlign w:val="center"/>
          </w:tcPr>
          <w:p w14:paraId="13F8E4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说明</w:t>
            </w:r>
          </w:p>
        </w:tc>
      </w:tr>
      <w:tr w14:paraId="51D00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800" w:type="dxa"/>
            <w:vMerge w:val="continue"/>
            <w:tcBorders>
              <w:tl2br w:val="nil"/>
              <w:tr2bl w:val="nil"/>
            </w:tcBorders>
            <w:noWrap w:val="0"/>
            <w:tcMar>
              <w:left w:w="108" w:type="dxa"/>
              <w:right w:w="108" w:type="dxa"/>
            </w:tcMar>
            <w:vAlign w:val="center"/>
          </w:tcPr>
          <w:p w14:paraId="0BC48A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700" w:type="dxa"/>
            <w:gridSpan w:val="3"/>
            <w:vMerge w:val="continue"/>
            <w:tcBorders>
              <w:tl2br w:val="nil"/>
              <w:tr2bl w:val="nil"/>
            </w:tcBorders>
            <w:noWrap w:val="0"/>
            <w:tcMar>
              <w:left w:w="108" w:type="dxa"/>
              <w:right w:w="108" w:type="dxa"/>
            </w:tcMar>
            <w:vAlign w:val="center"/>
          </w:tcPr>
          <w:p w14:paraId="4550C6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897" w:type="dxa"/>
            <w:gridSpan w:val="2"/>
            <w:tcBorders>
              <w:tl2br w:val="nil"/>
              <w:tr2bl w:val="nil"/>
            </w:tcBorders>
            <w:noWrap w:val="0"/>
            <w:tcMar>
              <w:left w:w="108" w:type="dxa"/>
              <w:right w:w="108" w:type="dxa"/>
            </w:tcMar>
            <w:vAlign w:val="center"/>
          </w:tcPr>
          <w:p w14:paraId="0D48B9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序号</w:t>
            </w:r>
          </w:p>
        </w:tc>
        <w:tc>
          <w:tcPr>
            <w:tcW w:w="1612" w:type="dxa"/>
            <w:gridSpan w:val="3"/>
            <w:tcBorders>
              <w:tl2br w:val="nil"/>
              <w:tr2bl w:val="nil"/>
            </w:tcBorders>
            <w:noWrap w:val="0"/>
            <w:tcMar>
              <w:left w:w="108" w:type="dxa"/>
              <w:right w:w="108" w:type="dxa"/>
            </w:tcMar>
            <w:vAlign w:val="center"/>
          </w:tcPr>
          <w:p w14:paraId="2D2FB90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名称</w:t>
            </w:r>
          </w:p>
        </w:tc>
        <w:tc>
          <w:tcPr>
            <w:tcW w:w="1705" w:type="dxa"/>
            <w:gridSpan w:val="2"/>
            <w:vMerge w:val="continue"/>
            <w:tcBorders>
              <w:tl2br w:val="nil"/>
              <w:tr2bl w:val="nil"/>
            </w:tcBorders>
            <w:noWrap w:val="0"/>
            <w:tcMar>
              <w:left w:w="108" w:type="dxa"/>
              <w:right w:w="108" w:type="dxa"/>
            </w:tcMar>
            <w:vAlign w:val="center"/>
          </w:tcPr>
          <w:p w14:paraId="171A43F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078" w:type="dxa"/>
            <w:vMerge w:val="continue"/>
            <w:tcBorders>
              <w:tl2br w:val="nil"/>
              <w:tr2bl w:val="nil"/>
            </w:tcBorders>
            <w:noWrap w:val="0"/>
            <w:tcMar>
              <w:left w:w="108" w:type="dxa"/>
              <w:right w:w="108" w:type="dxa"/>
            </w:tcMar>
            <w:vAlign w:val="center"/>
          </w:tcPr>
          <w:p w14:paraId="4D65E8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173" w:type="dxa"/>
            <w:vMerge w:val="continue"/>
            <w:tcBorders>
              <w:tl2br w:val="nil"/>
              <w:tr2bl w:val="nil"/>
            </w:tcBorders>
            <w:noWrap w:val="0"/>
            <w:tcMar>
              <w:left w:w="108" w:type="dxa"/>
              <w:right w:w="108" w:type="dxa"/>
            </w:tcMar>
            <w:vAlign w:val="center"/>
          </w:tcPr>
          <w:p w14:paraId="5A5135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7FFFE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800" w:type="dxa"/>
            <w:tcBorders>
              <w:tl2br w:val="nil"/>
              <w:tr2bl w:val="nil"/>
            </w:tcBorders>
            <w:noWrap w:val="0"/>
            <w:tcMar>
              <w:left w:w="108" w:type="dxa"/>
              <w:right w:w="108" w:type="dxa"/>
            </w:tcMar>
            <w:vAlign w:val="center"/>
          </w:tcPr>
          <w:p w14:paraId="5D9ABB0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700" w:type="dxa"/>
            <w:gridSpan w:val="3"/>
            <w:tcBorders>
              <w:tl2br w:val="nil"/>
              <w:tr2bl w:val="nil"/>
            </w:tcBorders>
            <w:noWrap w:val="0"/>
            <w:tcMar>
              <w:left w:w="108" w:type="dxa"/>
              <w:right w:w="108" w:type="dxa"/>
            </w:tcMar>
            <w:vAlign w:val="center"/>
          </w:tcPr>
          <w:p w14:paraId="101CEF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897" w:type="dxa"/>
            <w:gridSpan w:val="2"/>
            <w:tcBorders>
              <w:tl2br w:val="nil"/>
              <w:tr2bl w:val="nil"/>
            </w:tcBorders>
            <w:noWrap w:val="0"/>
            <w:tcMar>
              <w:left w:w="108" w:type="dxa"/>
              <w:right w:w="108" w:type="dxa"/>
            </w:tcMar>
            <w:vAlign w:val="center"/>
          </w:tcPr>
          <w:p w14:paraId="5335713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612" w:type="dxa"/>
            <w:gridSpan w:val="3"/>
            <w:tcBorders>
              <w:tl2br w:val="nil"/>
              <w:tr2bl w:val="nil"/>
            </w:tcBorders>
            <w:noWrap w:val="0"/>
            <w:tcMar>
              <w:left w:w="108" w:type="dxa"/>
              <w:right w:w="108" w:type="dxa"/>
            </w:tcMar>
            <w:vAlign w:val="center"/>
          </w:tcPr>
          <w:p w14:paraId="0118C3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705" w:type="dxa"/>
            <w:gridSpan w:val="2"/>
            <w:tcBorders>
              <w:tl2br w:val="nil"/>
              <w:tr2bl w:val="nil"/>
            </w:tcBorders>
            <w:noWrap w:val="0"/>
            <w:tcMar>
              <w:left w:w="108" w:type="dxa"/>
              <w:right w:w="108" w:type="dxa"/>
            </w:tcMar>
            <w:vAlign w:val="center"/>
          </w:tcPr>
          <w:p w14:paraId="7DD12C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078" w:type="dxa"/>
            <w:tcBorders>
              <w:tl2br w:val="nil"/>
              <w:tr2bl w:val="nil"/>
            </w:tcBorders>
            <w:noWrap w:val="0"/>
            <w:tcMar>
              <w:left w:w="108" w:type="dxa"/>
              <w:right w:w="108" w:type="dxa"/>
            </w:tcMar>
            <w:vAlign w:val="center"/>
          </w:tcPr>
          <w:p w14:paraId="145C54B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173" w:type="dxa"/>
            <w:tcBorders>
              <w:tl2br w:val="nil"/>
              <w:tr2bl w:val="nil"/>
            </w:tcBorders>
            <w:noWrap w:val="0"/>
            <w:tcMar>
              <w:left w:w="108" w:type="dxa"/>
              <w:right w:w="108" w:type="dxa"/>
            </w:tcMar>
            <w:vAlign w:val="center"/>
          </w:tcPr>
          <w:p w14:paraId="6A1AE5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6DCD4A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800" w:type="dxa"/>
            <w:tcBorders>
              <w:tl2br w:val="nil"/>
              <w:tr2bl w:val="nil"/>
            </w:tcBorders>
            <w:noWrap w:val="0"/>
            <w:tcMar>
              <w:left w:w="108" w:type="dxa"/>
              <w:right w:w="108" w:type="dxa"/>
            </w:tcMar>
            <w:vAlign w:val="center"/>
          </w:tcPr>
          <w:p w14:paraId="0F4456A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700" w:type="dxa"/>
            <w:gridSpan w:val="3"/>
            <w:tcBorders>
              <w:tl2br w:val="nil"/>
              <w:tr2bl w:val="nil"/>
            </w:tcBorders>
            <w:noWrap w:val="0"/>
            <w:tcMar>
              <w:left w:w="108" w:type="dxa"/>
              <w:right w:w="108" w:type="dxa"/>
            </w:tcMar>
            <w:vAlign w:val="center"/>
          </w:tcPr>
          <w:p w14:paraId="769A5D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897" w:type="dxa"/>
            <w:gridSpan w:val="2"/>
            <w:tcBorders>
              <w:tl2br w:val="nil"/>
              <w:tr2bl w:val="nil"/>
            </w:tcBorders>
            <w:noWrap w:val="0"/>
            <w:tcMar>
              <w:left w:w="108" w:type="dxa"/>
              <w:right w:w="108" w:type="dxa"/>
            </w:tcMar>
            <w:vAlign w:val="center"/>
          </w:tcPr>
          <w:p w14:paraId="1BEBC58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612" w:type="dxa"/>
            <w:gridSpan w:val="3"/>
            <w:tcBorders>
              <w:tl2br w:val="nil"/>
              <w:tr2bl w:val="nil"/>
            </w:tcBorders>
            <w:noWrap w:val="0"/>
            <w:tcMar>
              <w:left w:w="108" w:type="dxa"/>
              <w:right w:w="108" w:type="dxa"/>
            </w:tcMar>
            <w:vAlign w:val="center"/>
          </w:tcPr>
          <w:p w14:paraId="02844A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705" w:type="dxa"/>
            <w:gridSpan w:val="2"/>
            <w:tcBorders>
              <w:tl2br w:val="nil"/>
              <w:tr2bl w:val="nil"/>
            </w:tcBorders>
            <w:noWrap w:val="0"/>
            <w:tcMar>
              <w:left w:w="108" w:type="dxa"/>
              <w:right w:w="108" w:type="dxa"/>
            </w:tcMar>
            <w:vAlign w:val="center"/>
          </w:tcPr>
          <w:p w14:paraId="4CB1429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078" w:type="dxa"/>
            <w:tcBorders>
              <w:tl2br w:val="nil"/>
              <w:tr2bl w:val="nil"/>
            </w:tcBorders>
            <w:noWrap w:val="0"/>
            <w:tcMar>
              <w:left w:w="108" w:type="dxa"/>
              <w:right w:w="108" w:type="dxa"/>
            </w:tcMar>
            <w:vAlign w:val="center"/>
          </w:tcPr>
          <w:p w14:paraId="4D9154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1173" w:type="dxa"/>
            <w:tcBorders>
              <w:tl2br w:val="nil"/>
              <w:tr2bl w:val="nil"/>
            </w:tcBorders>
            <w:noWrap w:val="0"/>
            <w:tcMar>
              <w:left w:w="108" w:type="dxa"/>
              <w:right w:w="108" w:type="dxa"/>
            </w:tcMar>
            <w:vAlign w:val="center"/>
          </w:tcPr>
          <w:p w14:paraId="62C0E9E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66811F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1" w:hRule="atLeast"/>
        </w:trPr>
        <w:tc>
          <w:tcPr>
            <w:tcW w:w="8965" w:type="dxa"/>
            <w:gridSpan w:val="13"/>
            <w:tcBorders>
              <w:tl2br w:val="nil"/>
              <w:tr2bl w:val="nil"/>
            </w:tcBorders>
            <w:noWrap w:val="0"/>
            <w:tcMar>
              <w:left w:w="108" w:type="dxa"/>
              <w:right w:w="108" w:type="dxa"/>
            </w:tcMar>
            <w:vAlign w:val="center"/>
          </w:tcPr>
          <w:p w14:paraId="2940D7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授权签字人及授权签字领域</w:t>
            </w:r>
          </w:p>
        </w:tc>
      </w:tr>
      <w:tr w14:paraId="354D6F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800" w:type="dxa"/>
            <w:tcBorders>
              <w:tl2br w:val="nil"/>
              <w:tr2bl w:val="nil"/>
            </w:tcBorders>
            <w:noWrap w:val="0"/>
            <w:tcMar>
              <w:left w:w="108" w:type="dxa"/>
              <w:right w:w="108" w:type="dxa"/>
            </w:tcMar>
            <w:vAlign w:val="center"/>
          </w:tcPr>
          <w:p w14:paraId="6452548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序号</w:t>
            </w:r>
          </w:p>
        </w:tc>
        <w:tc>
          <w:tcPr>
            <w:tcW w:w="2597" w:type="dxa"/>
            <w:gridSpan w:val="5"/>
            <w:tcBorders>
              <w:tl2br w:val="nil"/>
              <w:tr2bl w:val="nil"/>
            </w:tcBorders>
            <w:noWrap w:val="0"/>
            <w:tcMar>
              <w:left w:w="108" w:type="dxa"/>
              <w:right w:w="108" w:type="dxa"/>
            </w:tcMar>
            <w:vAlign w:val="center"/>
          </w:tcPr>
          <w:p w14:paraId="4115654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姓名</w:t>
            </w:r>
          </w:p>
        </w:tc>
        <w:tc>
          <w:tcPr>
            <w:tcW w:w="5568" w:type="dxa"/>
            <w:gridSpan w:val="7"/>
            <w:tcBorders>
              <w:tl2br w:val="nil"/>
              <w:tr2bl w:val="nil"/>
            </w:tcBorders>
            <w:noWrap w:val="0"/>
            <w:tcMar>
              <w:left w:w="108" w:type="dxa"/>
              <w:right w:w="108" w:type="dxa"/>
            </w:tcMar>
            <w:vAlign w:val="center"/>
          </w:tcPr>
          <w:p w14:paraId="43CBC7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授权签字领域</w:t>
            </w:r>
          </w:p>
        </w:tc>
      </w:tr>
      <w:tr w14:paraId="222EFA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800" w:type="dxa"/>
            <w:tcBorders>
              <w:tl2br w:val="nil"/>
              <w:tr2bl w:val="nil"/>
            </w:tcBorders>
            <w:noWrap w:val="0"/>
            <w:tcMar>
              <w:left w:w="108" w:type="dxa"/>
              <w:right w:w="108" w:type="dxa"/>
            </w:tcMar>
            <w:vAlign w:val="center"/>
          </w:tcPr>
          <w:p w14:paraId="13FECD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2597" w:type="dxa"/>
            <w:gridSpan w:val="5"/>
            <w:tcBorders>
              <w:tl2br w:val="nil"/>
              <w:tr2bl w:val="nil"/>
            </w:tcBorders>
            <w:noWrap w:val="0"/>
            <w:tcMar>
              <w:left w:w="108" w:type="dxa"/>
              <w:right w:w="108" w:type="dxa"/>
            </w:tcMar>
            <w:vAlign w:val="center"/>
          </w:tcPr>
          <w:p w14:paraId="12448D2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5568" w:type="dxa"/>
            <w:gridSpan w:val="7"/>
            <w:tcBorders>
              <w:tl2br w:val="nil"/>
              <w:tr2bl w:val="nil"/>
            </w:tcBorders>
            <w:noWrap w:val="0"/>
            <w:tcMar>
              <w:left w:w="108" w:type="dxa"/>
              <w:right w:w="108" w:type="dxa"/>
            </w:tcMar>
            <w:vAlign w:val="center"/>
          </w:tcPr>
          <w:p w14:paraId="09C383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3F31E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7" w:hRule="atLeast"/>
        </w:trPr>
        <w:tc>
          <w:tcPr>
            <w:tcW w:w="800" w:type="dxa"/>
            <w:tcBorders>
              <w:tl2br w:val="nil"/>
              <w:tr2bl w:val="nil"/>
            </w:tcBorders>
            <w:noWrap w:val="0"/>
            <w:tcMar>
              <w:left w:w="108" w:type="dxa"/>
              <w:right w:w="108" w:type="dxa"/>
            </w:tcMar>
            <w:vAlign w:val="center"/>
          </w:tcPr>
          <w:p w14:paraId="31A937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2597" w:type="dxa"/>
            <w:gridSpan w:val="5"/>
            <w:tcBorders>
              <w:tl2br w:val="nil"/>
              <w:tr2bl w:val="nil"/>
            </w:tcBorders>
            <w:noWrap w:val="0"/>
            <w:tcMar>
              <w:left w:w="108" w:type="dxa"/>
              <w:right w:w="108" w:type="dxa"/>
            </w:tcMar>
            <w:vAlign w:val="center"/>
          </w:tcPr>
          <w:p w14:paraId="3BEF5A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5568" w:type="dxa"/>
            <w:gridSpan w:val="7"/>
            <w:tcBorders>
              <w:tl2br w:val="nil"/>
              <w:tr2bl w:val="nil"/>
            </w:tcBorders>
            <w:noWrap w:val="0"/>
            <w:tcMar>
              <w:left w:w="108" w:type="dxa"/>
              <w:right w:w="108" w:type="dxa"/>
            </w:tcMar>
            <w:vAlign w:val="center"/>
          </w:tcPr>
          <w:p w14:paraId="3CE19C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55164F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2" w:hRule="atLeast"/>
        </w:trPr>
        <w:tc>
          <w:tcPr>
            <w:tcW w:w="8965" w:type="dxa"/>
            <w:gridSpan w:val="13"/>
            <w:tcBorders>
              <w:tl2br w:val="nil"/>
              <w:tr2bl w:val="nil"/>
            </w:tcBorders>
            <w:noWrap w:val="0"/>
            <w:tcMar>
              <w:left w:w="108" w:type="dxa"/>
              <w:right w:w="108" w:type="dxa"/>
            </w:tcMar>
            <w:vAlign w:val="center"/>
          </w:tcPr>
          <w:p w14:paraId="766566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机构违法受处罚信息（初次申请不填写）</w:t>
            </w:r>
          </w:p>
        </w:tc>
      </w:tr>
      <w:tr w14:paraId="2163E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7" w:hRule="atLeast"/>
        </w:trPr>
        <w:tc>
          <w:tcPr>
            <w:tcW w:w="2236" w:type="dxa"/>
            <w:gridSpan w:val="3"/>
            <w:tcBorders>
              <w:tl2br w:val="nil"/>
              <w:tr2bl w:val="nil"/>
            </w:tcBorders>
            <w:noWrap w:val="0"/>
            <w:tcMar>
              <w:left w:w="108" w:type="dxa"/>
              <w:right w:w="108" w:type="dxa"/>
            </w:tcMar>
            <w:vAlign w:val="center"/>
          </w:tcPr>
          <w:p w14:paraId="56F7777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违法事实</w:t>
            </w:r>
          </w:p>
        </w:tc>
        <w:tc>
          <w:tcPr>
            <w:tcW w:w="2237" w:type="dxa"/>
            <w:gridSpan w:val="5"/>
            <w:tcBorders>
              <w:tl2br w:val="nil"/>
              <w:tr2bl w:val="nil"/>
            </w:tcBorders>
            <w:noWrap w:val="0"/>
            <w:tcMar>
              <w:left w:w="108" w:type="dxa"/>
              <w:right w:w="108" w:type="dxa"/>
            </w:tcMar>
            <w:vAlign w:val="center"/>
          </w:tcPr>
          <w:p w14:paraId="4BC8EB7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处罚决定</w:t>
            </w:r>
          </w:p>
        </w:tc>
        <w:tc>
          <w:tcPr>
            <w:tcW w:w="2241" w:type="dxa"/>
            <w:gridSpan w:val="3"/>
            <w:tcBorders>
              <w:tl2br w:val="nil"/>
              <w:tr2bl w:val="nil"/>
            </w:tcBorders>
            <w:noWrap w:val="0"/>
            <w:tcMar>
              <w:left w:w="108" w:type="dxa"/>
              <w:right w:w="108" w:type="dxa"/>
            </w:tcMar>
            <w:vAlign w:val="center"/>
          </w:tcPr>
          <w:p w14:paraId="54D369F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处罚时间</w:t>
            </w:r>
          </w:p>
        </w:tc>
        <w:tc>
          <w:tcPr>
            <w:tcW w:w="2251" w:type="dxa"/>
            <w:gridSpan w:val="2"/>
            <w:tcBorders>
              <w:tl2br w:val="nil"/>
              <w:tr2bl w:val="nil"/>
            </w:tcBorders>
            <w:noWrap w:val="0"/>
            <w:tcMar>
              <w:left w:w="108" w:type="dxa"/>
              <w:right w:w="108" w:type="dxa"/>
            </w:tcMar>
            <w:vAlign w:val="center"/>
          </w:tcPr>
          <w:p w14:paraId="65B80F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执法机关</w:t>
            </w:r>
          </w:p>
        </w:tc>
      </w:tr>
      <w:tr w14:paraId="651CE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trPr>
        <w:tc>
          <w:tcPr>
            <w:tcW w:w="2236" w:type="dxa"/>
            <w:gridSpan w:val="3"/>
            <w:tcBorders>
              <w:tl2br w:val="nil"/>
              <w:tr2bl w:val="nil"/>
            </w:tcBorders>
            <w:noWrap w:val="0"/>
            <w:tcMar>
              <w:left w:w="108" w:type="dxa"/>
              <w:right w:w="108" w:type="dxa"/>
            </w:tcMar>
            <w:vAlign w:val="center"/>
          </w:tcPr>
          <w:p w14:paraId="2857069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37" w:type="dxa"/>
            <w:gridSpan w:val="5"/>
            <w:tcBorders>
              <w:tl2br w:val="nil"/>
              <w:tr2bl w:val="nil"/>
            </w:tcBorders>
            <w:noWrap w:val="0"/>
            <w:tcMar>
              <w:left w:w="108" w:type="dxa"/>
              <w:right w:w="108" w:type="dxa"/>
            </w:tcMar>
            <w:vAlign w:val="center"/>
          </w:tcPr>
          <w:p w14:paraId="65F39A5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41" w:type="dxa"/>
            <w:gridSpan w:val="3"/>
            <w:tcBorders>
              <w:tl2br w:val="nil"/>
              <w:tr2bl w:val="nil"/>
            </w:tcBorders>
            <w:noWrap w:val="0"/>
            <w:tcMar>
              <w:left w:w="108" w:type="dxa"/>
              <w:right w:w="108" w:type="dxa"/>
            </w:tcMar>
            <w:vAlign w:val="center"/>
          </w:tcPr>
          <w:p w14:paraId="1CDCF8B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51" w:type="dxa"/>
            <w:gridSpan w:val="2"/>
            <w:tcBorders>
              <w:tl2br w:val="nil"/>
              <w:tr2bl w:val="nil"/>
            </w:tcBorders>
            <w:noWrap w:val="0"/>
            <w:tcMar>
              <w:left w:w="108" w:type="dxa"/>
              <w:right w:w="108" w:type="dxa"/>
            </w:tcMar>
            <w:vAlign w:val="center"/>
          </w:tcPr>
          <w:p w14:paraId="39DE065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45204E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6" w:hRule="atLeast"/>
        </w:trPr>
        <w:tc>
          <w:tcPr>
            <w:tcW w:w="2236" w:type="dxa"/>
            <w:gridSpan w:val="3"/>
            <w:tcBorders>
              <w:tl2br w:val="nil"/>
              <w:tr2bl w:val="nil"/>
            </w:tcBorders>
            <w:noWrap w:val="0"/>
            <w:tcMar>
              <w:left w:w="108" w:type="dxa"/>
              <w:right w:w="108" w:type="dxa"/>
            </w:tcMar>
            <w:vAlign w:val="center"/>
          </w:tcPr>
          <w:p w14:paraId="18DA5A0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37" w:type="dxa"/>
            <w:gridSpan w:val="5"/>
            <w:tcBorders>
              <w:tl2br w:val="nil"/>
              <w:tr2bl w:val="nil"/>
            </w:tcBorders>
            <w:noWrap w:val="0"/>
            <w:tcMar>
              <w:left w:w="108" w:type="dxa"/>
              <w:right w:w="108" w:type="dxa"/>
            </w:tcMar>
            <w:vAlign w:val="center"/>
          </w:tcPr>
          <w:p w14:paraId="64877BE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41" w:type="dxa"/>
            <w:gridSpan w:val="3"/>
            <w:tcBorders>
              <w:tl2br w:val="nil"/>
              <w:tr2bl w:val="nil"/>
            </w:tcBorders>
            <w:noWrap w:val="0"/>
            <w:tcMar>
              <w:left w:w="108" w:type="dxa"/>
              <w:right w:w="108" w:type="dxa"/>
            </w:tcMar>
            <w:vAlign w:val="center"/>
          </w:tcPr>
          <w:p w14:paraId="07F73E2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251" w:type="dxa"/>
            <w:gridSpan w:val="2"/>
            <w:tcBorders>
              <w:tl2br w:val="nil"/>
              <w:tr2bl w:val="nil"/>
            </w:tcBorders>
            <w:noWrap w:val="0"/>
            <w:tcMar>
              <w:left w:w="108" w:type="dxa"/>
              <w:right w:w="108" w:type="dxa"/>
            </w:tcMar>
            <w:vAlign w:val="center"/>
          </w:tcPr>
          <w:p w14:paraId="41702C3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bl>
    <w:p w14:paraId="22A74176">
      <w:pPr>
        <w:rPr>
          <w:rFonts w:hint="eastAsia" w:ascii="宋体" w:hAnsi="宋体" w:eastAsia="方正黑体_GBK" w:cs="黑体"/>
          <w:sz w:val="32"/>
          <w:szCs w:val="22"/>
          <w:lang w:eastAsia="zh-CN"/>
        </w:rPr>
      </w:pPr>
      <w:r>
        <w:rPr>
          <w:rFonts w:hint="eastAsia" w:ascii="宋体" w:hAnsi="宋体" w:eastAsia="方正黑体_GBK" w:cs="黑体"/>
          <w:sz w:val="32"/>
          <w:szCs w:val="22"/>
        </w:rPr>
        <w:br w:type="page"/>
      </w:r>
      <w:r>
        <w:rPr>
          <w:rFonts w:hint="eastAsia" w:ascii="宋体" w:hAnsi="宋体" w:eastAsia="方正黑体_GBK" w:cs="黑体"/>
          <w:sz w:val="32"/>
          <w:szCs w:val="22"/>
        </w:rPr>
        <w:t>附件</w:t>
      </w:r>
      <w:r>
        <w:rPr>
          <w:rFonts w:hint="eastAsia" w:ascii="宋体" w:hAnsi="宋体" w:eastAsia="方正黑体_GBK" w:cs="黑体"/>
          <w:sz w:val="32"/>
          <w:szCs w:val="22"/>
          <w:lang w:val="en-US" w:eastAsia="zh-CN"/>
        </w:rPr>
        <w:t>3</w:t>
      </w:r>
    </w:p>
    <w:p w14:paraId="0D11F2AC">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方正小标宋_GBK" w:cs="方正小标宋_GBK"/>
          <w:sz w:val="36"/>
          <w:szCs w:val="36"/>
        </w:rPr>
      </w:pPr>
      <w:r>
        <w:rPr>
          <w:rFonts w:hint="eastAsia" w:ascii="宋体" w:hAnsi="宋体" w:eastAsia="方正黑体_GBK" w:cs="方正小标宋简体"/>
          <w:sz w:val="36"/>
          <w:szCs w:val="36"/>
        </w:rPr>
        <w:t>安全评价检测检验机构从业告知书</w:t>
      </w:r>
    </w:p>
    <w:p w14:paraId="0AFE5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楷体_GB2312" w:cs="楷体_GB2312"/>
          <w:sz w:val="28"/>
          <w:szCs w:val="28"/>
        </w:rPr>
      </w:pPr>
      <w:r>
        <w:rPr>
          <w:rFonts w:hint="eastAsia" w:ascii="宋体" w:hAnsi="宋体" w:eastAsia="楷体_GB2312" w:cs="楷体_GB2312"/>
          <w:sz w:val="28"/>
          <w:szCs w:val="28"/>
        </w:rPr>
        <w:t>（样式）</w:t>
      </w:r>
    </w:p>
    <w:p w14:paraId="0A9B11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方正仿宋_GBK"/>
        </w:rPr>
      </w:pPr>
      <w:r>
        <w:rPr>
          <w:rFonts w:hint="eastAsia" w:ascii="宋体" w:hAnsi="宋体" w:eastAsia="方正仿宋_GBK" w:cs="Times New Roman"/>
          <w:sz w:val="28"/>
          <w:szCs w:val="28"/>
          <w:u w:val="single"/>
          <w:lang w:val="en-US" w:eastAsia="zh-CN"/>
        </w:rPr>
        <w:t xml:space="preserve">          </w:t>
      </w:r>
      <w:bookmarkStart w:id="5" w:name="hmcheck_10ba102b5e3a4d03a35e2c4e6765a74c"/>
      <w:r>
        <w:rPr>
          <w:rFonts w:hint="eastAsia" w:ascii="宋体" w:hAnsi="宋体" w:eastAsia="方正仿宋_GBK" w:cs="Times New Roman"/>
          <w:sz w:val="28"/>
          <w:szCs w:val="28"/>
          <w:u w:val="none"/>
          <w:lang w:val="en-US" w:eastAsia="zh-CN"/>
        </w:rPr>
        <w:t>：</w:t>
      </w:r>
      <w:bookmarkEnd w:id="5"/>
    </w:p>
    <w:p w14:paraId="4803C8D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eastAsia="方正仿宋_GBK" w:cs="Times New Roman"/>
          <w:sz w:val="28"/>
          <w:szCs w:val="28"/>
        </w:rPr>
      </w:pPr>
      <w:r>
        <w:rPr>
          <w:rFonts w:hint="eastAsia" w:ascii="宋体" w:hAnsi="宋体" w:eastAsia="方正仿宋_GBK" w:cs="Times New Roman"/>
          <w:sz w:val="28"/>
          <w:szCs w:val="28"/>
        </w:rPr>
        <w:t>我单位承接了</w:t>
      </w:r>
      <w:r>
        <w:rPr>
          <w:rFonts w:hint="eastAsia" w:ascii="宋体" w:hAnsi="宋体" w:eastAsia="方正仿宋_GBK" w:cs="Times New Roman"/>
          <w:sz w:val="28"/>
          <w:szCs w:val="28"/>
          <w:u w:val="single"/>
          <w:lang w:val="en-US" w:eastAsia="zh-CN"/>
        </w:rPr>
        <w:t xml:space="preserve">          </w:t>
      </w:r>
      <w:r>
        <w:rPr>
          <w:rFonts w:hint="eastAsia" w:ascii="宋体" w:hAnsi="宋体" w:eastAsia="方正仿宋_GBK" w:cs="Times New Roman"/>
          <w:sz w:val="28"/>
          <w:szCs w:val="28"/>
        </w:rPr>
        <w:t>□安全评价/□安全生产检测检验项目，拟于近期开展技术服务活动，现按照规定将有关信息告知如下。</w:t>
      </w:r>
    </w:p>
    <w:tbl>
      <w:tblPr>
        <w:tblStyle w:val="9"/>
        <w:tblW w:w="89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971"/>
        <w:gridCol w:w="179"/>
        <w:gridCol w:w="186"/>
        <w:gridCol w:w="262"/>
        <w:gridCol w:w="897"/>
        <w:gridCol w:w="805"/>
        <w:gridCol w:w="271"/>
        <w:gridCol w:w="269"/>
        <w:gridCol w:w="1166"/>
        <w:gridCol w:w="267"/>
        <w:gridCol w:w="536"/>
        <w:gridCol w:w="540"/>
        <w:gridCol w:w="1619"/>
      </w:tblGrid>
      <w:tr w14:paraId="5739B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1971" w:type="dxa"/>
            <w:tcBorders>
              <w:tl2br w:val="nil"/>
              <w:tr2bl w:val="nil"/>
            </w:tcBorders>
            <w:noWrap w:val="0"/>
            <w:tcMar>
              <w:left w:w="108" w:type="dxa"/>
              <w:right w:w="108" w:type="dxa"/>
            </w:tcMar>
            <w:vAlign w:val="top"/>
          </w:tcPr>
          <w:p w14:paraId="1F853D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机构名称</w:t>
            </w:r>
          </w:p>
        </w:tc>
        <w:tc>
          <w:tcPr>
            <w:tcW w:w="6997" w:type="dxa"/>
            <w:gridSpan w:val="12"/>
            <w:tcBorders>
              <w:tl2br w:val="nil"/>
              <w:tr2bl w:val="nil"/>
            </w:tcBorders>
            <w:noWrap w:val="0"/>
            <w:tcMar>
              <w:left w:w="108" w:type="dxa"/>
              <w:right w:w="108" w:type="dxa"/>
            </w:tcMar>
            <w:vAlign w:val="top"/>
          </w:tcPr>
          <w:p w14:paraId="726EAB7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5518B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598" w:type="dxa"/>
            <w:gridSpan w:val="4"/>
            <w:tcBorders>
              <w:tl2br w:val="nil"/>
              <w:tr2bl w:val="nil"/>
            </w:tcBorders>
            <w:noWrap w:val="0"/>
            <w:tcMar>
              <w:left w:w="108" w:type="dxa"/>
              <w:right w:w="108" w:type="dxa"/>
            </w:tcMar>
            <w:vAlign w:val="top"/>
          </w:tcPr>
          <w:p w14:paraId="54892B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机构资质证书编号</w:t>
            </w:r>
          </w:p>
        </w:tc>
        <w:tc>
          <w:tcPr>
            <w:tcW w:w="1702" w:type="dxa"/>
            <w:gridSpan w:val="2"/>
            <w:tcBorders>
              <w:tl2br w:val="nil"/>
              <w:tr2bl w:val="nil"/>
            </w:tcBorders>
            <w:noWrap w:val="0"/>
            <w:tcMar>
              <w:left w:w="108" w:type="dxa"/>
              <w:right w:w="108" w:type="dxa"/>
            </w:tcMar>
            <w:vAlign w:val="top"/>
          </w:tcPr>
          <w:p w14:paraId="4E8A7B1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509" w:type="dxa"/>
            <w:gridSpan w:val="5"/>
            <w:tcBorders>
              <w:tl2br w:val="nil"/>
              <w:tr2bl w:val="nil"/>
            </w:tcBorders>
            <w:noWrap w:val="0"/>
            <w:tcMar>
              <w:left w:w="108" w:type="dxa"/>
              <w:right w:w="108" w:type="dxa"/>
            </w:tcMar>
            <w:vAlign w:val="top"/>
          </w:tcPr>
          <w:p w14:paraId="199687D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机构信息公开网址</w:t>
            </w:r>
          </w:p>
        </w:tc>
        <w:tc>
          <w:tcPr>
            <w:tcW w:w="2159" w:type="dxa"/>
            <w:gridSpan w:val="2"/>
            <w:tcBorders>
              <w:tl2br w:val="nil"/>
              <w:tr2bl w:val="nil"/>
            </w:tcBorders>
            <w:noWrap w:val="0"/>
            <w:tcMar>
              <w:left w:w="108" w:type="dxa"/>
              <w:right w:w="108" w:type="dxa"/>
            </w:tcMar>
            <w:vAlign w:val="top"/>
          </w:tcPr>
          <w:p w14:paraId="730FD0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0ABCB0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092A3425">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办公地址</w:t>
            </w:r>
          </w:p>
        </w:tc>
        <w:tc>
          <w:tcPr>
            <w:tcW w:w="3670" w:type="dxa"/>
            <w:gridSpan w:val="6"/>
            <w:tcBorders>
              <w:tl2br w:val="nil"/>
              <w:tr2bl w:val="nil"/>
            </w:tcBorders>
            <w:noWrap w:val="0"/>
            <w:tcMar>
              <w:left w:w="108" w:type="dxa"/>
              <w:right w:w="108" w:type="dxa"/>
            </w:tcMar>
            <w:vAlign w:val="top"/>
          </w:tcPr>
          <w:p w14:paraId="2A63345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1343" w:type="dxa"/>
            <w:gridSpan w:val="3"/>
            <w:tcBorders>
              <w:tl2br w:val="nil"/>
              <w:tr2bl w:val="nil"/>
            </w:tcBorders>
            <w:noWrap w:val="0"/>
            <w:tcMar>
              <w:left w:w="108" w:type="dxa"/>
              <w:right w:w="108" w:type="dxa"/>
            </w:tcMar>
            <w:vAlign w:val="top"/>
          </w:tcPr>
          <w:p w14:paraId="510E52D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邮政编码</w:t>
            </w:r>
          </w:p>
        </w:tc>
        <w:tc>
          <w:tcPr>
            <w:tcW w:w="1619" w:type="dxa"/>
            <w:tcBorders>
              <w:tl2br w:val="nil"/>
              <w:tr2bl w:val="nil"/>
            </w:tcBorders>
            <w:noWrap w:val="0"/>
            <w:tcMar>
              <w:left w:w="108" w:type="dxa"/>
              <w:right w:w="108" w:type="dxa"/>
            </w:tcMar>
            <w:vAlign w:val="top"/>
          </w:tcPr>
          <w:p w14:paraId="0347DE3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4C3FC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27F30E1E">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法定代表人</w:t>
            </w:r>
          </w:p>
        </w:tc>
        <w:tc>
          <w:tcPr>
            <w:tcW w:w="1159" w:type="dxa"/>
            <w:gridSpan w:val="2"/>
            <w:tcBorders>
              <w:tl2br w:val="nil"/>
              <w:tr2bl w:val="nil"/>
            </w:tcBorders>
            <w:noWrap w:val="0"/>
            <w:tcMar>
              <w:left w:w="108" w:type="dxa"/>
              <w:right w:w="108" w:type="dxa"/>
            </w:tcMar>
            <w:vAlign w:val="top"/>
          </w:tcPr>
          <w:p w14:paraId="74FEF3C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1076" w:type="dxa"/>
            <w:gridSpan w:val="2"/>
            <w:tcBorders>
              <w:tl2br w:val="nil"/>
              <w:tr2bl w:val="nil"/>
            </w:tcBorders>
            <w:noWrap w:val="0"/>
            <w:tcMar>
              <w:left w:w="108" w:type="dxa"/>
              <w:right w:w="108" w:type="dxa"/>
            </w:tcMar>
            <w:vAlign w:val="top"/>
          </w:tcPr>
          <w:p w14:paraId="18EC965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联系人</w:t>
            </w:r>
          </w:p>
        </w:tc>
        <w:tc>
          <w:tcPr>
            <w:tcW w:w="1435" w:type="dxa"/>
            <w:gridSpan w:val="2"/>
            <w:tcBorders>
              <w:tl2br w:val="nil"/>
              <w:tr2bl w:val="nil"/>
            </w:tcBorders>
            <w:noWrap w:val="0"/>
            <w:tcMar>
              <w:left w:w="108" w:type="dxa"/>
              <w:right w:w="108" w:type="dxa"/>
            </w:tcMar>
            <w:vAlign w:val="top"/>
          </w:tcPr>
          <w:p w14:paraId="0C43B8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1343" w:type="dxa"/>
            <w:gridSpan w:val="3"/>
            <w:tcBorders>
              <w:tl2br w:val="nil"/>
              <w:tr2bl w:val="nil"/>
            </w:tcBorders>
            <w:noWrap w:val="0"/>
            <w:tcMar>
              <w:left w:w="108" w:type="dxa"/>
              <w:right w:w="108" w:type="dxa"/>
            </w:tcMar>
            <w:vAlign w:val="top"/>
          </w:tcPr>
          <w:p w14:paraId="0CBA631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联系电话</w:t>
            </w:r>
          </w:p>
        </w:tc>
        <w:tc>
          <w:tcPr>
            <w:tcW w:w="1619" w:type="dxa"/>
            <w:tcBorders>
              <w:tl2br w:val="nil"/>
              <w:tr2bl w:val="nil"/>
            </w:tcBorders>
            <w:noWrap w:val="0"/>
            <w:tcMar>
              <w:left w:w="108" w:type="dxa"/>
              <w:right w:w="108" w:type="dxa"/>
            </w:tcMar>
            <w:vAlign w:val="top"/>
          </w:tcPr>
          <w:p w14:paraId="7311D8C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80A4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6EE2CCF7">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项目名称</w:t>
            </w:r>
          </w:p>
        </w:tc>
        <w:tc>
          <w:tcPr>
            <w:tcW w:w="6632" w:type="dxa"/>
            <w:gridSpan w:val="10"/>
            <w:tcBorders>
              <w:tl2br w:val="nil"/>
              <w:tr2bl w:val="nil"/>
            </w:tcBorders>
            <w:noWrap w:val="0"/>
            <w:tcMar>
              <w:left w:w="108" w:type="dxa"/>
              <w:right w:w="108" w:type="dxa"/>
            </w:tcMar>
            <w:vAlign w:val="top"/>
          </w:tcPr>
          <w:p w14:paraId="05AEBC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01FE1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2558DBDE">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项目地址</w:t>
            </w:r>
          </w:p>
        </w:tc>
        <w:tc>
          <w:tcPr>
            <w:tcW w:w="6632" w:type="dxa"/>
            <w:gridSpan w:val="10"/>
            <w:tcBorders>
              <w:tl2br w:val="nil"/>
              <w:tr2bl w:val="nil"/>
            </w:tcBorders>
            <w:noWrap w:val="0"/>
            <w:tcMar>
              <w:left w:w="108" w:type="dxa"/>
              <w:right w:w="108" w:type="dxa"/>
            </w:tcMar>
            <w:vAlign w:val="top"/>
          </w:tcPr>
          <w:p w14:paraId="0919BF6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5F4ECB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10EB992B">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项目所属行业</w:t>
            </w:r>
          </w:p>
        </w:tc>
        <w:tc>
          <w:tcPr>
            <w:tcW w:w="6632" w:type="dxa"/>
            <w:gridSpan w:val="10"/>
            <w:tcBorders>
              <w:tl2br w:val="nil"/>
              <w:tr2bl w:val="nil"/>
            </w:tcBorders>
            <w:noWrap w:val="0"/>
            <w:tcMar>
              <w:left w:w="108" w:type="dxa"/>
              <w:right w:w="108" w:type="dxa"/>
            </w:tcMar>
            <w:vAlign w:val="top"/>
          </w:tcPr>
          <w:p w14:paraId="6CC5A2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CB182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11B7FDD7">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项目组组长</w:t>
            </w:r>
          </w:p>
        </w:tc>
        <w:tc>
          <w:tcPr>
            <w:tcW w:w="2504" w:type="dxa"/>
            <w:gridSpan w:val="5"/>
            <w:tcBorders>
              <w:tl2br w:val="nil"/>
              <w:tr2bl w:val="nil"/>
            </w:tcBorders>
            <w:noWrap w:val="0"/>
            <w:tcMar>
              <w:left w:w="108" w:type="dxa"/>
              <w:right w:w="108" w:type="dxa"/>
            </w:tcMar>
            <w:vAlign w:val="top"/>
          </w:tcPr>
          <w:p w14:paraId="63652C9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1433" w:type="dxa"/>
            <w:gridSpan w:val="2"/>
            <w:tcBorders>
              <w:tl2br w:val="nil"/>
              <w:tr2bl w:val="nil"/>
            </w:tcBorders>
            <w:noWrap w:val="0"/>
            <w:tcMar>
              <w:left w:w="108" w:type="dxa"/>
              <w:right w:w="108" w:type="dxa"/>
            </w:tcMar>
            <w:vAlign w:val="center"/>
          </w:tcPr>
          <w:p w14:paraId="2293D53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r>
              <w:rPr>
                <w:rFonts w:hint="eastAsia" w:ascii="宋体" w:hAnsi="宋体" w:eastAsia="方正仿宋_GBK" w:cs="Times New Roman"/>
                <w:sz w:val="28"/>
                <w:szCs w:val="28"/>
              </w:rPr>
              <w:t>联系电话</w:t>
            </w:r>
          </w:p>
        </w:tc>
        <w:tc>
          <w:tcPr>
            <w:tcW w:w="2695" w:type="dxa"/>
            <w:gridSpan w:val="3"/>
            <w:tcBorders>
              <w:tl2br w:val="nil"/>
              <w:tr2bl w:val="nil"/>
            </w:tcBorders>
            <w:noWrap w:val="0"/>
            <w:tcMar>
              <w:left w:w="108" w:type="dxa"/>
              <w:right w:w="108" w:type="dxa"/>
            </w:tcMar>
            <w:vAlign w:val="top"/>
          </w:tcPr>
          <w:p w14:paraId="08AFA19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2057F9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2336" w:type="dxa"/>
            <w:gridSpan w:val="3"/>
            <w:tcBorders>
              <w:tl2br w:val="nil"/>
              <w:tr2bl w:val="nil"/>
            </w:tcBorders>
            <w:noWrap w:val="0"/>
            <w:tcMar>
              <w:left w:w="108" w:type="dxa"/>
              <w:right w:w="108" w:type="dxa"/>
            </w:tcMar>
            <w:vAlign w:val="top"/>
          </w:tcPr>
          <w:p w14:paraId="00E8DFB2">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技术服务期限</w:t>
            </w:r>
          </w:p>
        </w:tc>
        <w:tc>
          <w:tcPr>
            <w:tcW w:w="6632" w:type="dxa"/>
            <w:gridSpan w:val="10"/>
            <w:tcBorders>
              <w:tl2br w:val="nil"/>
              <w:tr2bl w:val="nil"/>
            </w:tcBorders>
            <w:noWrap w:val="0"/>
            <w:tcMar>
              <w:left w:w="108" w:type="dxa"/>
              <w:right w:w="108" w:type="dxa"/>
            </w:tcMar>
            <w:vAlign w:val="top"/>
          </w:tcPr>
          <w:p w14:paraId="5A1E052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6911C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9" w:hRule="atLeast"/>
          <w:jc w:val="center"/>
        </w:trPr>
        <w:tc>
          <w:tcPr>
            <w:tcW w:w="2336" w:type="dxa"/>
            <w:gridSpan w:val="3"/>
            <w:tcBorders>
              <w:tl2br w:val="nil"/>
              <w:tr2bl w:val="nil"/>
            </w:tcBorders>
            <w:noWrap w:val="0"/>
            <w:tcMar>
              <w:left w:w="108" w:type="dxa"/>
              <w:right w:w="108" w:type="dxa"/>
            </w:tcMar>
            <w:vAlign w:val="top"/>
          </w:tcPr>
          <w:p w14:paraId="3BDCAC1F">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宋体" w:hAnsi="宋体" w:eastAsia="方正仿宋_GBK" w:cs="Times New Roman"/>
                <w:sz w:val="28"/>
                <w:szCs w:val="28"/>
              </w:rPr>
            </w:pPr>
            <w:r>
              <w:rPr>
                <w:rFonts w:hint="eastAsia" w:ascii="宋体" w:hAnsi="宋体" w:eastAsia="方正仿宋_GBK" w:cs="Times New Roman"/>
                <w:sz w:val="28"/>
                <w:szCs w:val="28"/>
              </w:rPr>
              <w:t>计划现场勘验</w:t>
            </w:r>
          </w:p>
          <w:p w14:paraId="3CE2D63D">
            <w:pPr>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eastAsia="方正仿宋_GBK" w:cs="Times New Roman"/>
                <w:sz w:val="28"/>
                <w:szCs w:val="28"/>
              </w:rPr>
            </w:pPr>
            <w:r>
              <w:rPr>
                <w:rFonts w:hint="eastAsia" w:ascii="宋体" w:hAnsi="宋体" w:eastAsia="方正仿宋_GBK" w:cs="Times New Roman"/>
                <w:sz w:val="28"/>
                <w:szCs w:val="28"/>
              </w:rPr>
              <w:t>（检测检验）时间</w:t>
            </w:r>
          </w:p>
        </w:tc>
        <w:tc>
          <w:tcPr>
            <w:tcW w:w="6632" w:type="dxa"/>
            <w:gridSpan w:val="10"/>
            <w:tcBorders>
              <w:tl2br w:val="nil"/>
              <w:tr2bl w:val="nil"/>
            </w:tcBorders>
            <w:noWrap w:val="0"/>
            <w:tcMar>
              <w:left w:w="108" w:type="dxa"/>
              <w:right w:w="108" w:type="dxa"/>
            </w:tcMar>
            <w:vAlign w:val="top"/>
          </w:tcPr>
          <w:p w14:paraId="7F97258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39A90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8968" w:type="dxa"/>
            <w:gridSpan w:val="13"/>
            <w:tcBorders>
              <w:tl2br w:val="nil"/>
              <w:tr2bl w:val="nil"/>
            </w:tcBorders>
            <w:noWrap w:val="0"/>
            <w:tcMar>
              <w:left w:w="108" w:type="dxa"/>
              <w:right w:w="108" w:type="dxa"/>
            </w:tcMar>
            <w:vAlign w:val="center"/>
          </w:tcPr>
          <w:p w14:paraId="568CB70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项目组成员、专业及工作任务（安全评价机构填写）</w:t>
            </w:r>
          </w:p>
        </w:tc>
      </w:tr>
      <w:tr w14:paraId="3803B7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1" w:hRule="atLeast"/>
          <w:jc w:val="center"/>
        </w:trPr>
        <w:tc>
          <w:tcPr>
            <w:tcW w:w="2150" w:type="dxa"/>
            <w:gridSpan w:val="2"/>
            <w:tcBorders>
              <w:tl2br w:val="nil"/>
              <w:tr2bl w:val="nil"/>
            </w:tcBorders>
            <w:noWrap w:val="0"/>
            <w:tcMar>
              <w:left w:w="108" w:type="dxa"/>
              <w:right w:w="108" w:type="dxa"/>
            </w:tcMar>
            <w:vAlign w:val="center"/>
          </w:tcPr>
          <w:p w14:paraId="371A72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姓 名</w:t>
            </w:r>
          </w:p>
        </w:tc>
        <w:tc>
          <w:tcPr>
            <w:tcW w:w="2421" w:type="dxa"/>
            <w:gridSpan w:val="5"/>
            <w:tcBorders>
              <w:tl2br w:val="nil"/>
              <w:tr2bl w:val="nil"/>
            </w:tcBorders>
            <w:noWrap w:val="0"/>
            <w:tcMar>
              <w:left w:w="108" w:type="dxa"/>
              <w:right w:w="108" w:type="dxa"/>
            </w:tcMar>
            <w:vAlign w:val="center"/>
          </w:tcPr>
          <w:p w14:paraId="155DBCB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专 业</w:t>
            </w:r>
          </w:p>
        </w:tc>
        <w:tc>
          <w:tcPr>
            <w:tcW w:w="4397" w:type="dxa"/>
            <w:gridSpan w:val="6"/>
            <w:tcBorders>
              <w:tl2br w:val="nil"/>
              <w:tr2bl w:val="nil"/>
            </w:tcBorders>
            <w:noWrap w:val="0"/>
            <w:tcMar>
              <w:left w:w="108" w:type="dxa"/>
              <w:right w:w="108" w:type="dxa"/>
            </w:tcMar>
            <w:vAlign w:val="center"/>
          </w:tcPr>
          <w:p w14:paraId="59E551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工作任务</w:t>
            </w:r>
          </w:p>
        </w:tc>
      </w:tr>
      <w:tr w14:paraId="250070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83" w:hRule="atLeast"/>
          <w:jc w:val="center"/>
        </w:trPr>
        <w:tc>
          <w:tcPr>
            <w:tcW w:w="2150" w:type="dxa"/>
            <w:gridSpan w:val="2"/>
            <w:tcBorders>
              <w:tl2br w:val="nil"/>
              <w:tr2bl w:val="nil"/>
            </w:tcBorders>
            <w:noWrap w:val="0"/>
            <w:tcMar>
              <w:left w:w="108" w:type="dxa"/>
              <w:right w:w="108" w:type="dxa"/>
            </w:tcMar>
            <w:vAlign w:val="center"/>
          </w:tcPr>
          <w:p w14:paraId="34EDB12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21" w:type="dxa"/>
            <w:gridSpan w:val="5"/>
            <w:tcBorders>
              <w:tl2br w:val="nil"/>
              <w:tr2bl w:val="nil"/>
            </w:tcBorders>
            <w:noWrap w:val="0"/>
            <w:tcMar>
              <w:left w:w="108" w:type="dxa"/>
              <w:right w:w="108" w:type="dxa"/>
            </w:tcMar>
            <w:vAlign w:val="center"/>
          </w:tcPr>
          <w:p w14:paraId="63BDE13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4397" w:type="dxa"/>
            <w:gridSpan w:val="6"/>
            <w:tcBorders>
              <w:tl2br w:val="nil"/>
              <w:tr2bl w:val="nil"/>
            </w:tcBorders>
            <w:noWrap w:val="0"/>
            <w:tcMar>
              <w:left w:w="108" w:type="dxa"/>
              <w:right w:w="108" w:type="dxa"/>
            </w:tcMar>
            <w:vAlign w:val="center"/>
          </w:tcPr>
          <w:p w14:paraId="1EE3D20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5B2675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5" w:hRule="atLeast"/>
          <w:jc w:val="center"/>
        </w:trPr>
        <w:tc>
          <w:tcPr>
            <w:tcW w:w="2150" w:type="dxa"/>
            <w:gridSpan w:val="2"/>
            <w:tcBorders>
              <w:tl2br w:val="nil"/>
              <w:tr2bl w:val="nil"/>
            </w:tcBorders>
            <w:noWrap w:val="0"/>
            <w:tcMar>
              <w:left w:w="108" w:type="dxa"/>
              <w:right w:w="108" w:type="dxa"/>
            </w:tcMar>
            <w:vAlign w:val="center"/>
          </w:tcPr>
          <w:p w14:paraId="372FF9C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2421" w:type="dxa"/>
            <w:gridSpan w:val="5"/>
            <w:tcBorders>
              <w:tl2br w:val="nil"/>
              <w:tr2bl w:val="nil"/>
            </w:tcBorders>
            <w:noWrap w:val="0"/>
            <w:tcMar>
              <w:left w:w="108" w:type="dxa"/>
              <w:right w:w="108" w:type="dxa"/>
            </w:tcMar>
            <w:vAlign w:val="center"/>
          </w:tcPr>
          <w:p w14:paraId="4590D3F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c>
          <w:tcPr>
            <w:tcW w:w="4397" w:type="dxa"/>
            <w:gridSpan w:val="6"/>
            <w:tcBorders>
              <w:tl2br w:val="nil"/>
              <w:tr2bl w:val="nil"/>
            </w:tcBorders>
            <w:noWrap w:val="0"/>
            <w:tcMar>
              <w:left w:w="108" w:type="dxa"/>
              <w:right w:w="108" w:type="dxa"/>
            </w:tcMar>
            <w:vAlign w:val="center"/>
          </w:tcPr>
          <w:p w14:paraId="231263A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方正仿宋_GBK" w:cs="Times New Roman"/>
                <w:sz w:val="28"/>
                <w:szCs w:val="28"/>
              </w:rPr>
            </w:pPr>
          </w:p>
        </w:tc>
      </w:tr>
      <w:tr w14:paraId="004F0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8968" w:type="dxa"/>
            <w:gridSpan w:val="13"/>
            <w:tcBorders>
              <w:tl2br w:val="nil"/>
              <w:tr2bl w:val="nil"/>
            </w:tcBorders>
            <w:noWrap w:val="0"/>
            <w:tcMar>
              <w:left w:w="108" w:type="dxa"/>
              <w:right w:w="108" w:type="dxa"/>
            </w:tcMar>
            <w:vAlign w:val="center"/>
          </w:tcPr>
          <w:p w14:paraId="1D4B0AC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现场检测检验人员（安全生产检测检验机构填写）</w:t>
            </w:r>
          </w:p>
        </w:tc>
      </w:tr>
      <w:tr w14:paraId="6327F9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4571" w:type="dxa"/>
            <w:gridSpan w:val="7"/>
            <w:tcBorders>
              <w:tl2br w:val="nil"/>
              <w:tr2bl w:val="nil"/>
            </w:tcBorders>
            <w:noWrap w:val="0"/>
            <w:tcMar>
              <w:left w:w="108" w:type="dxa"/>
              <w:right w:w="108" w:type="dxa"/>
            </w:tcMar>
            <w:vAlign w:val="center"/>
          </w:tcPr>
          <w:p w14:paraId="6328B5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姓 名</w:t>
            </w:r>
          </w:p>
        </w:tc>
        <w:tc>
          <w:tcPr>
            <w:tcW w:w="4397" w:type="dxa"/>
            <w:gridSpan w:val="6"/>
            <w:tcBorders>
              <w:tl2br w:val="nil"/>
              <w:tr2bl w:val="nil"/>
            </w:tcBorders>
            <w:noWrap w:val="0"/>
            <w:tcMar>
              <w:left w:w="108" w:type="dxa"/>
              <w:right w:w="108" w:type="dxa"/>
            </w:tcMar>
            <w:vAlign w:val="center"/>
          </w:tcPr>
          <w:p w14:paraId="340A933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r>
              <w:rPr>
                <w:rFonts w:hint="eastAsia" w:ascii="宋体" w:hAnsi="宋体" w:eastAsia="方正仿宋_GBK" w:cs="Times New Roman"/>
                <w:sz w:val="28"/>
                <w:szCs w:val="28"/>
              </w:rPr>
              <w:t>检测检验项目</w:t>
            </w:r>
          </w:p>
        </w:tc>
      </w:tr>
      <w:tr w14:paraId="3AB30C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4571" w:type="dxa"/>
            <w:gridSpan w:val="7"/>
            <w:tcBorders>
              <w:tl2br w:val="nil"/>
              <w:tr2bl w:val="nil"/>
            </w:tcBorders>
            <w:noWrap w:val="0"/>
            <w:tcMar>
              <w:left w:w="108" w:type="dxa"/>
              <w:right w:w="108" w:type="dxa"/>
            </w:tcMar>
            <w:vAlign w:val="center"/>
          </w:tcPr>
          <w:p w14:paraId="2B221EE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4397" w:type="dxa"/>
            <w:gridSpan w:val="6"/>
            <w:tcBorders>
              <w:tl2br w:val="nil"/>
              <w:tr2bl w:val="nil"/>
            </w:tcBorders>
            <w:noWrap w:val="0"/>
            <w:tcMar>
              <w:left w:w="108" w:type="dxa"/>
              <w:right w:w="108" w:type="dxa"/>
            </w:tcMar>
            <w:vAlign w:val="center"/>
          </w:tcPr>
          <w:p w14:paraId="0D0E52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r w14:paraId="461F4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4571" w:type="dxa"/>
            <w:gridSpan w:val="7"/>
            <w:tcBorders>
              <w:tl2br w:val="nil"/>
              <w:tr2bl w:val="nil"/>
            </w:tcBorders>
            <w:noWrap w:val="0"/>
            <w:tcMar>
              <w:left w:w="108" w:type="dxa"/>
              <w:right w:w="108" w:type="dxa"/>
            </w:tcMar>
            <w:vAlign w:val="center"/>
          </w:tcPr>
          <w:p w14:paraId="4F3E52E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c>
          <w:tcPr>
            <w:tcW w:w="4397" w:type="dxa"/>
            <w:gridSpan w:val="6"/>
            <w:tcBorders>
              <w:tl2br w:val="nil"/>
              <w:tr2bl w:val="nil"/>
            </w:tcBorders>
            <w:noWrap w:val="0"/>
            <w:tcMar>
              <w:left w:w="108" w:type="dxa"/>
              <w:right w:w="108" w:type="dxa"/>
            </w:tcMar>
            <w:vAlign w:val="center"/>
          </w:tcPr>
          <w:p w14:paraId="7F71B5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方正仿宋_GBK" w:cs="Times New Roman"/>
                <w:sz w:val="28"/>
                <w:szCs w:val="28"/>
              </w:rPr>
            </w:pPr>
          </w:p>
        </w:tc>
      </w:tr>
    </w:tbl>
    <w:p w14:paraId="375BF202">
      <w:pPr>
        <w:keepNext w:val="0"/>
        <w:keepLines w:val="0"/>
        <w:pageBreakBefore w:val="0"/>
        <w:widowControl w:val="0"/>
        <w:kinsoku/>
        <w:wordWrap/>
        <w:overflowPunct/>
        <w:topLinePunct w:val="0"/>
        <w:autoSpaceDE/>
        <w:autoSpaceDN/>
        <w:bidi w:val="0"/>
        <w:adjustRightInd/>
        <w:snapToGrid/>
        <w:spacing w:line="520" w:lineRule="exact"/>
        <w:ind w:firstLine="4200" w:firstLineChars="1500"/>
        <w:textAlignment w:val="auto"/>
        <w:rPr>
          <w:rFonts w:ascii="宋体" w:hAnsi="宋体" w:eastAsia="方正仿宋_GBK" w:cs="Times New Roman"/>
          <w:sz w:val="28"/>
          <w:szCs w:val="28"/>
        </w:rPr>
      </w:pPr>
      <w:r>
        <w:rPr>
          <w:rFonts w:hint="eastAsia" w:ascii="宋体" w:hAnsi="宋体" w:eastAsia="方正仿宋_GBK" w:cs="Times New Roman"/>
          <w:sz w:val="28"/>
          <w:szCs w:val="28"/>
        </w:rPr>
        <w:t>机构（盖章）：</w:t>
      </w:r>
    </w:p>
    <w:p w14:paraId="3C350BD4">
      <w:pPr>
        <w:keepNext w:val="0"/>
        <w:keepLines w:val="0"/>
        <w:pageBreakBefore w:val="0"/>
        <w:widowControl w:val="0"/>
        <w:kinsoku/>
        <w:wordWrap/>
        <w:overflowPunct/>
        <w:topLinePunct w:val="0"/>
        <w:autoSpaceDE/>
        <w:autoSpaceDN/>
        <w:bidi w:val="0"/>
        <w:adjustRightInd/>
        <w:snapToGrid/>
        <w:spacing w:line="520" w:lineRule="exact"/>
        <w:ind w:firstLine="5600" w:firstLineChars="2000"/>
        <w:textAlignment w:val="auto"/>
        <w:rPr>
          <w:rFonts w:hint="default"/>
          <w:lang w:val="en-US" w:eastAsia="zh-CN"/>
        </w:rPr>
      </w:pPr>
      <w:r>
        <w:rPr>
          <w:rFonts w:hint="eastAsia" w:ascii="宋体" w:hAnsi="宋体" w:eastAsia="方正仿宋_GBK" w:cs="Times New Roman"/>
          <w:sz w:val="28"/>
          <w:szCs w:val="28"/>
        </w:rPr>
        <w:t>年</w:t>
      </w:r>
      <w:r>
        <w:rPr>
          <w:rFonts w:hint="eastAsia" w:ascii="宋体" w:hAnsi="宋体" w:eastAsia="方正仿宋_GBK" w:cs="Times New Roman"/>
          <w:sz w:val="28"/>
          <w:szCs w:val="28"/>
          <w:lang w:val="en-US" w:eastAsia="zh-CN"/>
        </w:rPr>
        <w:t xml:space="preserve">    </w:t>
      </w:r>
      <w:r>
        <w:rPr>
          <w:rFonts w:hint="eastAsia" w:ascii="宋体" w:hAnsi="宋体" w:eastAsia="方正仿宋_GBK" w:cs="Times New Roman"/>
          <w:sz w:val="28"/>
          <w:szCs w:val="28"/>
        </w:rPr>
        <w:t>月</w:t>
      </w:r>
      <w:r>
        <w:rPr>
          <w:rFonts w:hint="eastAsia" w:ascii="宋体" w:hAnsi="宋体" w:eastAsia="方正仿宋_GBK" w:cs="Times New Roman"/>
          <w:sz w:val="28"/>
          <w:szCs w:val="28"/>
          <w:lang w:val="en-US" w:eastAsia="zh-CN"/>
        </w:rPr>
        <w:t xml:space="preserve">    </w:t>
      </w:r>
      <w:r>
        <w:rPr>
          <w:rFonts w:hint="eastAsia" w:ascii="宋体" w:hAnsi="宋体" w:eastAsia="方正仿宋_GBK" w:cs="Times New Roman"/>
          <w:sz w:val="28"/>
          <w:szCs w:val="28"/>
        </w:rPr>
        <w:t>日</w:t>
      </w:r>
    </w:p>
    <w:sectPr>
      <w:headerReference r:id="rId7" w:type="first"/>
      <w:footerReference r:id="rId9" w:type="first"/>
      <w:footerReference r:id="rId8" w:type="default"/>
      <w:pgSz w:w="11907" w:h="16840"/>
      <w:pgMar w:top="1701" w:right="1531" w:bottom="1474" w:left="1531" w:header="850" w:footer="992" w:gutter="0"/>
      <w:pgNumType w:fmt="numberInDash"/>
      <w:cols w:space="720" w:num="1"/>
      <w:titlePg/>
      <w:rtlGutter w:val="0"/>
      <w:docGrid w:type="lines" w:linePitch="56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CB3D05-BE97-4645-BADA-F09E266FA1E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29B79D9-660B-4622-9C5C-59580CA326D1}"/>
  </w:font>
  <w:font w:name="楷体_GB2312">
    <w:altName w:val="楷体"/>
    <w:panose1 w:val="02010609030101010101"/>
    <w:charset w:val="86"/>
    <w:family w:val="auto"/>
    <w:pitch w:val="default"/>
    <w:sig w:usb0="00000001" w:usb1="080E0000" w:usb2="00000000" w:usb3="00000000" w:csb0="00040000" w:csb1="00000000"/>
    <w:embedRegular r:id="rId3" w:fontKey="{C3611A46-97F2-42BF-BB5A-A63B77EB5C11}"/>
  </w:font>
  <w:font w:name="方正小标宋_GBK">
    <w:panose1 w:val="02000000000000000000"/>
    <w:charset w:val="86"/>
    <w:family w:val="auto"/>
    <w:pitch w:val="default"/>
    <w:sig w:usb0="A00002BF" w:usb1="38CF7CFA" w:usb2="00082016" w:usb3="00000000" w:csb0="00040001" w:csb1="00000000"/>
    <w:embedRegular r:id="rId4" w:fontKey="{EC6315D9-86B8-45D0-A205-CEC29AC0DD55}"/>
  </w:font>
  <w:font w:name="华文中宋">
    <w:altName w:val="宋体"/>
    <w:panose1 w:val="02010600040101010101"/>
    <w:charset w:val="86"/>
    <w:family w:val="auto"/>
    <w:pitch w:val="default"/>
    <w:sig w:usb0="00000287" w:usb1="080F0000" w:usb2="00000000" w:usb3="00000000" w:csb0="0004009F" w:csb1="DFD70000"/>
    <w:embedRegular r:id="rId5" w:fontKey="{9D3B1572-20AA-4366-8647-F624AFFA0A0C}"/>
  </w:font>
  <w:font w:name="仿宋_GB2312">
    <w:altName w:val="仿宋"/>
    <w:panose1 w:val="02010609030101010101"/>
    <w:charset w:val="86"/>
    <w:family w:val="auto"/>
    <w:pitch w:val="default"/>
    <w:sig w:usb0="00000001" w:usb1="080E0000" w:usb2="00000000" w:usb3="00000000" w:csb0="00040000" w:csb1="00000000"/>
    <w:embedRegular r:id="rId6" w:fontKey="{BEF8DF76-12AB-4333-8457-ED4063E25461}"/>
  </w:font>
  <w:font w:name="方正仿宋_GBK">
    <w:panose1 w:val="02000000000000000000"/>
    <w:charset w:val="86"/>
    <w:family w:val="script"/>
    <w:pitch w:val="default"/>
    <w:sig w:usb0="A00002BF" w:usb1="38CF7CFA" w:usb2="00082016" w:usb3="00000000" w:csb0="00040001" w:csb1="00000000"/>
    <w:embedRegular r:id="rId7" w:fontKey="{ECC7B629-5EFA-4DD8-B11E-0E7F49B0CD1F}"/>
  </w:font>
  <w:font w:name="方正黑体_GBK">
    <w:altName w:val="微软雅黑"/>
    <w:panose1 w:val="02000000000000000000"/>
    <w:charset w:val="86"/>
    <w:family w:val="auto"/>
    <w:pitch w:val="default"/>
    <w:sig w:usb0="00000001" w:usb1="08000000" w:usb2="00000000" w:usb3="00000000" w:csb0="00040000" w:csb1="00000000"/>
    <w:embedRegular r:id="rId8" w:fontKey="{15757AC0-C81E-411F-B7E6-5D44B345C90B}"/>
  </w:font>
  <w:font w:name="方正小标宋简体">
    <w:panose1 w:val="03000509000000000000"/>
    <w:charset w:val="86"/>
    <w:family w:val="auto"/>
    <w:pitch w:val="default"/>
    <w:sig w:usb0="00000001" w:usb1="080E0000" w:usb2="00000000" w:usb3="00000000" w:csb0="00040000" w:csb1="00000000"/>
    <w:embedRegular r:id="rId9" w:fontKey="{47AF88A8-E2D9-46EE-BA68-6CAC87CA2ACD}"/>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552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858FA06">
                          <w:pPr>
                            <w:pStyle w:val="7"/>
                            <w:jc w:val="center"/>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gaTwsOcB&#10;AADJAwAADgAAAAAAAAABACAAAAAiAQAAZHJzL2Uyb0RvYy54bWxQSwUGAAAAAAYABgBZAQAAewUA&#10;AAAA&#10;">
              <v:fill on="f" focussize="0,0"/>
              <v:stroke on="f" weight="1.25pt"/>
              <v:imagedata o:title=""/>
              <o:lock v:ext="edit" aspectratio="f"/>
              <v:textbox inset="0mm,0mm,0mm,0mm" style="mso-fit-shape-to-text:t;">
                <w:txbxContent>
                  <w:p w14:paraId="4858FA06">
                    <w:pPr>
                      <w:pStyle w:val="7"/>
                      <w:jc w:val="center"/>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lang w:val="en-US" w:eastAsia="zh-CN"/>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FCD9E">
    <w:pPr>
      <w:pStyle w:val="7"/>
      <w:framePr w:wrap="around" w:vAnchor="text" w:hAnchor="margin" w:xAlign="center" w:y="1"/>
      <w:rPr>
        <w:rStyle w:val="12"/>
      </w:rPr>
    </w:pPr>
    <w:r>
      <w:fldChar w:fldCharType="begin"/>
    </w:r>
    <w:r>
      <w:rPr>
        <w:rStyle w:val="12"/>
      </w:rPr>
      <w:instrText xml:space="preserve">PAGE  </w:instrText>
    </w:r>
    <w:r>
      <w:fldChar w:fldCharType="end"/>
    </w:r>
  </w:p>
  <w:p w14:paraId="461326F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69F96">
    <w:pPr>
      <w:tabs>
        <w:tab w:val="left" w:pos="8274"/>
      </w:tabs>
      <w:spacing w:line="360" w:lineRule="auto"/>
      <w:ind w:right="-794"/>
      <w:rPr>
        <w:rFonts w:hint="eastAsia" w:ascii="仿宋_GB2312" w:eastAsia="方正仿宋_GBK"/>
        <w:color w:val="auto"/>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70C2A">
    <w:pPr>
      <w:tabs>
        <w:tab w:val="center" w:pos="4153"/>
        <w:tab w:val="right" w:pos="8306"/>
      </w:tabs>
      <w:snapToGrid w:val="0"/>
      <w:jc w:val="left"/>
      <w:rPr>
        <w:rFonts w:ascii="Calibri" w:hAnsi="Calibri" w:eastAsia="宋体" w:cs="Times New Roman"/>
        <w:sz w:val="18"/>
        <w:szCs w:val="18"/>
      </w:rPr>
    </w:pPr>
    <w:r>
      <w:rPr>
        <w:rFonts w:ascii="Calibri" w:hAnsi="Calibri" w:eastAsia="宋体"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6A813">
                          <w:pPr>
                            <w:tabs>
                              <w:tab w:val="center" w:pos="4153"/>
                              <w:tab w:val="right" w:pos="8306"/>
                            </w:tabs>
                            <w:snapToGrid w:val="0"/>
                            <w:jc w:val="center"/>
                            <w:rPr>
                              <w:rFonts w:ascii="Calibri" w:hAnsi="Calibri" w:eastAsia="宋体"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VX7YngAQAAwQMAAA4AAAAA&#10;AAAAAQAgAAAAHgEAAGRycy9lMm9Eb2MueG1sUEsFBgAAAAAGAAYAWQEAAHAFAAAAAA==&#10;">
              <v:fill on="f" focussize="0,0"/>
              <v:stroke on="f"/>
              <v:imagedata o:title=""/>
              <o:lock v:ext="edit" aspectratio="f"/>
              <v:textbox inset="0mm,0mm,0mm,0mm" style="mso-fit-shape-to-text:t;">
                <w:txbxContent>
                  <w:p w14:paraId="4B96A813">
                    <w:pPr>
                      <w:tabs>
                        <w:tab w:val="center" w:pos="4153"/>
                        <w:tab w:val="right" w:pos="8306"/>
                      </w:tabs>
                      <w:snapToGrid w:val="0"/>
                      <w:jc w:val="center"/>
                      <w:rPr>
                        <w:rFonts w:ascii="Calibri" w:hAnsi="Calibri" w:eastAsia="宋体"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22</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D882C">
    <w:pPr>
      <w:tabs>
        <w:tab w:val="left" w:pos="8274"/>
      </w:tabs>
      <w:spacing w:line="360" w:lineRule="auto"/>
      <w:ind w:right="-794"/>
      <w:rPr>
        <w:rFonts w:hint="eastAsia" w:ascii="仿宋_GB2312" w:eastAsia="方正仿宋_GBK"/>
        <w:color w:val="auto"/>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F5707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gq6bc+cB&#10;AADJAwAADgAAAAAAAAABACAAAAAiAQAAZHJzL2Uyb0RvYy54bWxQSwUGAAAAAAYABgBZAQAAewUA&#10;AAAA&#10;">
              <v:fill on="f" focussize="0,0"/>
              <v:stroke on="f" weight="1.25pt"/>
              <v:imagedata o:title=""/>
              <o:lock v:ext="edit" aspectratio="f"/>
              <v:textbox inset="0mm,0mm,0mm,0mm" style="mso-fit-shape-to-text:t;">
                <w:txbxContent>
                  <w:p w14:paraId="0EF5707F">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14E5">
    <w:pPr>
      <w:snapToGrid w:val="0"/>
      <w:ind w:left="67" w:leftChars="-180" w:right="-794" w:hanging="445" w:hangingChars="91"/>
      <w:jc w:val="center"/>
      <w:rPr>
        <w:rFonts w:ascii="方正小标宋_GBK" w:hAnsi="华文中宋" w:eastAsia="方正小标宋_GBK"/>
        <w:color w:val="FF4600"/>
        <w:spacing w:val="140"/>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0B3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97"/>
  <w:drawingGridVerticalSpacing w:val="284"/>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6335"/>
    <w:rsid w:val="00135F90"/>
    <w:rsid w:val="0033431D"/>
    <w:rsid w:val="0080164B"/>
    <w:rsid w:val="00970586"/>
    <w:rsid w:val="0097627A"/>
    <w:rsid w:val="00DC1067"/>
    <w:rsid w:val="00E915B2"/>
    <w:rsid w:val="0D0439AD"/>
    <w:rsid w:val="0DDF6910"/>
    <w:rsid w:val="0E642D2B"/>
    <w:rsid w:val="0EBD571F"/>
    <w:rsid w:val="0FBF4B04"/>
    <w:rsid w:val="0FD77389"/>
    <w:rsid w:val="0FFF9A0E"/>
    <w:rsid w:val="15FE821C"/>
    <w:rsid w:val="16578171"/>
    <w:rsid w:val="1A7F17B0"/>
    <w:rsid w:val="1A9731B0"/>
    <w:rsid w:val="1AF6D993"/>
    <w:rsid w:val="1DCD1CD4"/>
    <w:rsid w:val="1F39604F"/>
    <w:rsid w:val="1FF368CB"/>
    <w:rsid w:val="21A110B9"/>
    <w:rsid w:val="23778AD2"/>
    <w:rsid w:val="2673EA89"/>
    <w:rsid w:val="2772733F"/>
    <w:rsid w:val="27BF46F3"/>
    <w:rsid w:val="27FD5581"/>
    <w:rsid w:val="28F14AFE"/>
    <w:rsid w:val="2BB79D56"/>
    <w:rsid w:val="2BBFB064"/>
    <w:rsid w:val="2F0D7C47"/>
    <w:rsid w:val="2F57B92C"/>
    <w:rsid w:val="2F973E79"/>
    <w:rsid w:val="2FCC3091"/>
    <w:rsid w:val="2FDC0A1B"/>
    <w:rsid w:val="2FEEC59C"/>
    <w:rsid w:val="31AB88C8"/>
    <w:rsid w:val="33C71392"/>
    <w:rsid w:val="33FF0D8B"/>
    <w:rsid w:val="358F71CF"/>
    <w:rsid w:val="35BE4C07"/>
    <w:rsid w:val="377F7200"/>
    <w:rsid w:val="37F5CB1C"/>
    <w:rsid w:val="37FDCD0A"/>
    <w:rsid w:val="3ADE3BC7"/>
    <w:rsid w:val="3B790B41"/>
    <w:rsid w:val="3BBA855C"/>
    <w:rsid w:val="3BDFD19A"/>
    <w:rsid w:val="3BF61931"/>
    <w:rsid w:val="3BFF1D8E"/>
    <w:rsid w:val="3C7ECECC"/>
    <w:rsid w:val="3CBA3DEA"/>
    <w:rsid w:val="3CFB7CAE"/>
    <w:rsid w:val="3CFF3102"/>
    <w:rsid w:val="3DB7050C"/>
    <w:rsid w:val="3DC50166"/>
    <w:rsid w:val="3DFF0457"/>
    <w:rsid w:val="3EBEC686"/>
    <w:rsid w:val="3EFDC958"/>
    <w:rsid w:val="3EFFEBA5"/>
    <w:rsid w:val="3F7D4790"/>
    <w:rsid w:val="3F7DAA03"/>
    <w:rsid w:val="3FDEE7BA"/>
    <w:rsid w:val="3FDF469B"/>
    <w:rsid w:val="3FEE14DC"/>
    <w:rsid w:val="3FF36A07"/>
    <w:rsid w:val="3FF71D65"/>
    <w:rsid w:val="3FF93266"/>
    <w:rsid w:val="3FFC2F9B"/>
    <w:rsid w:val="3FFDBF19"/>
    <w:rsid w:val="442858E1"/>
    <w:rsid w:val="455E5A83"/>
    <w:rsid w:val="45B78117"/>
    <w:rsid w:val="46B769EE"/>
    <w:rsid w:val="47A884B1"/>
    <w:rsid w:val="48811D03"/>
    <w:rsid w:val="4A8A21CE"/>
    <w:rsid w:val="4BF76433"/>
    <w:rsid w:val="4D152BE5"/>
    <w:rsid w:val="4E758CB6"/>
    <w:rsid w:val="4E9179F4"/>
    <w:rsid w:val="4EDF3900"/>
    <w:rsid w:val="4EEDDA11"/>
    <w:rsid w:val="4FB7F11D"/>
    <w:rsid w:val="4FFFB98F"/>
    <w:rsid w:val="51DFEDE9"/>
    <w:rsid w:val="5357E4C9"/>
    <w:rsid w:val="54FEBF3D"/>
    <w:rsid w:val="55FFBCCE"/>
    <w:rsid w:val="575F6E27"/>
    <w:rsid w:val="57A78B76"/>
    <w:rsid w:val="57EDDA3E"/>
    <w:rsid w:val="58FF760D"/>
    <w:rsid w:val="59BE7F6E"/>
    <w:rsid w:val="59FF014B"/>
    <w:rsid w:val="5ADE0994"/>
    <w:rsid w:val="5B3FADFD"/>
    <w:rsid w:val="5B5E4D56"/>
    <w:rsid w:val="5CB3481C"/>
    <w:rsid w:val="5CFD654B"/>
    <w:rsid w:val="5D771992"/>
    <w:rsid w:val="5D9BB650"/>
    <w:rsid w:val="5DCFE65E"/>
    <w:rsid w:val="5DD70057"/>
    <w:rsid w:val="5DEB71CE"/>
    <w:rsid w:val="5DFBD435"/>
    <w:rsid w:val="5EDF14CD"/>
    <w:rsid w:val="5EF379C3"/>
    <w:rsid w:val="5EF7481B"/>
    <w:rsid w:val="5EFF8924"/>
    <w:rsid w:val="5F2F52D9"/>
    <w:rsid w:val="5F5F4A2E"/>
    <w:rsid w:val="5F6C5A93"/>
    <w:rsid w:val="5FACDB0C"/>
    <w:rsid w:val="5FAE2581"/>
    <w:rsid w:val="5FBDD257"/>
    <w:rsid w:val="5FD76D05"/>
    <w:rsid w:val="5FDFBF72"/>
    <w:rsid w:val="5FE50A34"/>
    <w:rsid w:val="5FEB3C8B"/>
    <w:rsid w:val="5FF72B31"/>
    <w:rsid w:val="5FFF9617"/>
    <w:rsid w:val="61EF7FAA"/>
    <w:rsid w:val="62FF5DAD"/>
    <w:rsid w:val="63AD0817"/>
    <w:rsid w:val="64FFB953"/>
    <w:rsid w:val="6522573F"/>
    <w:rsid w:val="657EA46C"/>
    <w:rsid w:val="65ED6009"/>
    <w:rsid w:val="6647787A"/>
    <w:rsid w:val="66BF8E23"/>
    <w:rsid w:val="66C7B802"/>
    <w:rsid w:val="677CEADE"/>
    <w:rsid w:val="69473E43"/>
    <w:rsid w:val="695716C8"/>
    <w:rsid w:val="6A2B6B3C"/>
    <w:rsid w:val="6B5F8B88"/>
    <w:rsid w:val="6B670B02"/>
    <w:rsid w:val="6B7F89EB"/>
    <w:rsid w:val="6BBAD476"/>
    <w:rsid w:val="6BBB3977"/>
    <w:rsid w:val="6BED03F2"/>
    <w:rsid w:val="6BEFD47B"/>
    <w:rsid w:val="6D5ED04D"/>
    <w:rsid w:val="6DBD0988"/>
    <w:rsid w:val="6DBFAC03"/>
    <w:rsid w:val="6DD9093E"/>
    <w:rsid w:val="6DED89AD"/>
    <w:rsid w:val="6DFE6570"/>
    <w:rsid w:val="6DFFF787"/>
    <w:rsid w:val="6EFDDA63"/>
    <w:rsid w:val="6FBF703A"/>
    <w:rsid w:val="6FBF853E"/>
    <w:rsid w:val="6FCFE931"/>
    <w:rsid w:val="6FD0EE5D"/>
    <w:rsid w:val="6FDD2B82"/>
    <w:rsid w:val="6FDF5D8B"/>
    <w:rsid w:val="6FE89F27"/>
    <w:rsid w:val="6FF08CF4"/>
    <w:rsid w:val="6FF614CB"/>
    <w:rsid w:val="6FF75306"/>
    <w:rsid w:val="6FFB03A7"/>
    <w:rsid w:val="6FFE416A"/>
    <w:rsid w:val="6FFF7817"/>
    <w:rsid w:val="6FFFB473"/>
    <w:rsid w:val="6FFFD9B6"/>
    <w:rsid w:val="706A79F2"/>
    <w:rsid w:val="70D75F1C"/>
    <w:rsid w:val="71DBC79B"/>
    <w:rsid w:val="71F107A2"/>
    <w:rsid w:val="71FD8BC5"/>
    <w:rsid w:val="733D2EAF"/>
    <w:rsid w:val="737958BC"/>
    <w:rsid w:val="73BC2514"/>
    <w:rsid w:val="73DAAD34"/>
    <w:rsid w:val="73FFD7D8"/>
    <w:rsid w:val="74BB40B0"/>
    <w:rsid w:val="74D3537A"/>
    <w:rsid w:val="74FC7739"/>
    <w:rsid w:val="755FBA47"/>
    <w:rsid w:val="75D8A3C3"/>
    <w:rsid w:val="75EB2448"/>
    <w:rsid w:val="75FD6B7F"/>
    <w:rsid w:val="767373F8"/>
    <w:rsid w:val="767D9056"/>
    <w:rsid w:val="76DE5C63"/>
    <w:rsid w:val="76F6A56E"/>
    <w:rsid w:val="77356264"/>
    <w:rsid w:val="77E70F1D"/>
    <w:rsid w:val="77EDFCED"/>
    <w:rsid w:val="77EF8F3D"/>
    <w:rsid w:val="77F77C00"/>
    <w:rsid w:val="77F79491"/>
    <w:rsid w:val="77FB2CFB"/>
    <w:rsid w:val="77FCF34D"/>
    <w:rsid w:val="77FDA059"/>
    <w:rsid w:val="77FEAD0C"/>
    <w:rsid w:val="77FED811"/>
    <w:rsid w:val="77FF22D5"/>
    <w:rsid w:val="77FF5DF1"/>
    <w:rsid w:val="796A3742"/>
    <w:rsid w:val="7976ECFC"/>
    <w:rsid w:val="799FA953"/>
    <w:rsid w:val="79BD81A8"/>
    <w:rsid w:val="79E467E3"/>
    <w:rsid w:val="79E61E60"/>
    <w:rsid w:val="79F24AE8"/>
    <w:rsid w:val="79F7A62C"/>
    <w:rsid w:val="7B47E30F"/>
    <w:rsid w:val="7B5FDE95"/>
    <w:rsid w:val="7B9C7CAA"/>
    <w:rsid w:val="7B9FF4B0"/>
    <w:rsid w:val="7BAE6482"/>
    <w:rsid w:val="7BB71759"/>
    <w:rsid w:val="7BC6579F"/>
    <w:rsid w:val="7BC8B43D"/>
    <w:rsid w:val="7BEF88D4"/>
    <w:rsid w:val="7BFE59D6"/>
    <w:rsid w:val="7BFFCCB2"/>
    <w:rsid w:val="7C793998"/>
    <w:rsid w:val="7C8F4B02"/>
    <w:rsid w:val="7CBF6E8A"/>
    <w:rsid w:val="7CF6235C"/>
    <w:rsid w:val="7CFEC9B7"/>
    <w:rsid w:val="7CFFB883"/>
    <w:rsid w:val="7D7B9388"/>
    <w:rsid w:val="7D990EA4"/>
    <w:rsid w:val="7DDF069A"/>
    <w:rsid w:val="7DF7FDD5"/>
    <w:rsid w:val="7DFF5ABD"/>
    <w:rsid w:val="7DFFD3D1"/>
    <w:rsid w:val="7E2FDE76"/>
    <w:rsid w:val="7E7F47DE"/>
    <w:rsid w:val="7EBC6390"/>
    <w:rsid w:val="7ED5E41C"/>
    <w:rsid w:val="7ED79A10"/>
    <w:rsid w:val="7EDF5D38"/>
    <w:rsid w:val="7EEBEE72"/>
    <w:rsid w:val="7EEF69DE"/>
    <w:rsid w:val="7EF7EF68"/>
    <w:rsid w:val="7EFA45BD"/>
    <w:rsid w:val="7EFBBC4D"/>
    <w:rsid w:val="7EFC871D"/>
    <w:rsid w:val="7EFDBA19"/>
    <w:rsid w:val="7F0FC2A5"/>
    <w:rsid w:val="7F1DB394"/>
    <w:rsid w:val="7F318E55"/>
    <w:rsid w:val="7F3FD461"/>
    <w:rsid w:val="7F6613AB"/>
    <w:rsid w:val="7F7CF8C6"/>
    <w:rsid w:val="7F7F4310"/>
    <w:rsid w:val="7F7F6005"/>
    <w:rsid w:val="7FAA0EE2"/>
    <w:rsid w:val="7FB75948"/>
    <w:rsid w:val="7FCB180A"/>
    <w:rsid w:val="7FCCA012"/>
    <w:rsid w:val="7FDA4410"/>
    <w:rsid w:val="7FDC8430"/>
    <w:rsid w:val="7FDFC408"/>
    <w:rsid w:val="7FEFEB66"/>
    <w:rsid w:val="7FF4A992"/>
    <w:rsid w:val="7FF57AB9"/>
    <w:rsid w:val="7FF6F437"/>
    <w:rsid w:val="7FF92CCF"/>
    <w:rsid w:val="7FFB2514"/>
    <w:rsid w:val="7FFE168C"/>
    <w:rsid w:val="7FFF1B71"/>
    <w:rsid w:val="7FFF23B2"/>
    <w:rsid w:val="7FFF358A"/>
    <w:rsid w:val="7FFF4E47"/>
    <w:rsid w:val="83CDE55E"/>
    <w:rsid w:val="85FF53D2"/>
    <w:rsid w:val="87FF4B7A"/>
    <w:rsid w:val="87FFFE61"/>
    <w:rsid w:val="8B5844C8"/>
    <w:rsid w:val="8C9FD1BF"/>
    <w:rsid w:val="8FE989A1"/>
    <w:rsid w:val="956D46A1"/>
    <w:rsid w:val="9A15162F"/>
    <w:rsid w:val="9AFD3F87"/>
    <w:rsid w:val="9B537A52"/>
    <w:rsid w:val="9B5732F6"/>
    <w:rsid w:val="9BB680B4"/>
    <w:rsid w:val="9DEFB7C7"/>
    <w:rsid w:val="9FA75640"/>
    <w:rsid w:val="9FAB5ABA"/>
    <w:rsid w:val="9FAE80BF"/>
    <w:rsid w:val="9FBB7C45"/>
    <w:rsid w:val="A2BAA3B1"/>
    <w:rsid w:val="A6BBAAED"/>
    <w:rsid w:val="A9BF5F3F"/>
    <w:rsid w:val="A9DCEDA1"/>
    <w:rsid w:val="AB363C54"/>
    <w:rsid w:val="AC97C913"/>
    <w:rsid w:val="AD7F8921"/>
    <w:rsid w:val="AD8F3C79"/>
    <w:rsid w:val="ADD49020"/>
    <w:rsid w:val="ADFD7A8A"/>
    <w:rsid w:val="AED7296A"/>
    <w:rsid w:val="AFA5E202"/>
    <w:rsid w:val="AFBB1F49"/>
    <w:rsid w:val="AFF048F6"/>
    <w:rsid w:val="B1FDE5D4"/>
    <w:rsid w:val="B3F596A3"/>
    <w:rsid w:val="B435B357"/>
    <w:rsid w:val="B5FE5786"/>
    <w:rsid w:val="B5FFB2A2"/>
    <w:rsid w:val="B66D4596"/>
    <w:rsid w:val="B696610B"/>
    <w:rsid w:val="B6E81DD4"/>
    <w:rsid w:val="B6FFDED7"/>
    <w:rsid w:val="B76DD859"/>
    <w:rsid w:val="B7EE9FD7"/>
    <w:rsid w:val="B9BF9CC1"/>
    <w:rsid w:val="BACF36FE"/>
    <w:rsid w:val="BB3FEF0E"/>
    <w:rsid w:val="BBBE2316"/>
    <w:rsid w:val="BBE6AE92"/>
    <w:rsid w:val="BCFF9A76"/>
    <w:rsid w:val="BD1B6E49"/>
    <w:rsid w:val="BD7FF6CB"/>
    <w:rsid w:val="BD9CBC31"/>
    <w:rsid w:val="BDDD0737"/>
    <w:rsid w:val="BDEB0673"/>
    <w:rsid w:val="BDFEF759"/>
    <w:rsid w:val="BE7D9E14"/>
    <w:rsid w:val="BEDBA6CE"/>
    <w:rsid w:val="BEFBA510"/>
    <w:rsid w:val="BEFF8E22"/>
    <w:rsid w:val="BEFF9496"/>
    <w:rsid w:val="BF3D1E87"/>
    <w:rsid w:val="BF3FA722"/>
    <w:rsid w:val="BF44B1C0"/>
    <w:rsid w:val="BF5BA0FD"/>
    <w:rsid w:val="BFB3E243"/>
    <w:rsid w:val="BFB52A8F"/>
    <w:rsid w:val="BFBA7D48"/>
    <w:rsid w:val="BFBF09A9"/>
    <w:rsid w:val="BFBFC29A"/>
    <w:rsid w:val="BFC269D9"/>
    <w:rsid w:val="BFC55072"/>
    <w:rsid w:val="BFDD18D7"/>
    <w:rsid w:val="BFE788B1"/>
    <w:rsid w:val="BFF17125"/>
    <w:rsid w:val="BFF2167A"/>
    <w:rsid w:val="BFFFEECB"/>
    <w:rsid w:val="C95DAD46"/>
    <w:rsid w:val="C9CFF00F"/>
    <w:rsid w:val="C9FD8148"/>
    <w:rsid w:val="CBE01584"/>
    <w:rsid w:val="CDFF0BA6"/>
    <w:rsid w:val="CE7F49EE"/>
    <w:rsid w:val="CEF6CC6A"/>
    <w:rsid w:val="CFB823BC"/>
    <w:rsid w:val="CFCF60AD"/>
    <w:rsid w:val="CFEEB90C"/>
    <w:rsid w:val="D2FF4E4A"/>
    <w:rsid w:val="D3F71ABD"/>
    <w:rsid w:val="D3FF2759"/>
    <w:rsid w:val="D55E7B7C"/>
    <w:rsid w:val="D5F7DFE5"/>
    <w:rsid w:val="D5FAE461"/>
    <w:rsid w:val="D66D09BF"/>
    <w:rsid w:val="D6D5C6C1"/>
    <w:rsid w:val="D6DF52BB"/>
    <w:rsid w:val="D6F78927"/>
    <w:rsid w:val="D6FE5544"/>
    <w:rsid w:val="D6FF9201"/>
    <w:rsid w:val="D7D9D4C2"/>
    <w:rsid w:val="D7DD5AAC"/>
    <w:rsid w:val="D7EC07DB"/>
    <w:rsid w:val="D7F791AA"/>
    <w:rsid w:val="D7FF58E1"/>
    <w:rsid w:val="D8D5802F"/>
    <w:rsid w:val="D8FB944E"/>
    <w:rsid w:val="D9AF2790"/>
    <w:rsid w:val="DB0BFB71"/>
    <w:rsid w:val="DBC232C3"/>
    <w:rsid w:val="DBF7E3A4"/>
    <w:rsid w:val="DBFB109A"/>
    <w:rsid w:val="DBFD9EE2"/>
    <w:rsid w:val="DCA79148"/>
    <w:rsid w:val="DCC7835B"/>
    <w:rsid w:val="DD5DCA7E"/>
    <w:rsid w:val="DD7DE44B"/>
    <w:rsid w:val="DDFCBC92"/>
    <w:rsid w:val="DE7F2402"/>
    <w:rsid w:val="DEBDFF8B"/>
    <w:rsid w:val="DECFEBA8"/>
    <w:rsid w:val="DEF43843"/>
    <w:rsid w:val="DEF78339"/>
    <w:rsid w:val="DEFF300A"/>
    <w:rsid w:val="DF4FD25C"/>
    <w:rsid w:val="DF5FD88A"/>
    <w:rsid w:val="DF6B32BD"/>
    <w:rsid w:val="DF70F179"/>
    <w:rsid w:val="DF7B9A5D"/>
    <w:rsid w:val="DF9EA0B7"/>
    <w:rsid w:val="DFA9E0AC"/>
    <w:rsid w:val="DFB9D5CA"/>
    <w:rsid w:val="DFBB5773"/>
    <w:rsid w:val="DFCC255D"/>
    <w:rsid w:val="DFCF1587"/>
    <w:rsid w:val="DFD9AD0E"/>
    <w:rsid w:val="DFE3B864"/>
    <w:rsid w:val="DFEF5B95"/>
    <w:rsid w:val="DFF65287"/>
    <w:rsid w:val="DFF7A9BF"/>
    <w:rsid w:val="DFFB405C"/>
    <w:rsid w:val="DFFCF6AA"/>
    <w:rsid w:val="E26BFB2E"/>
    <w:rsid w:val="E3BE2CED"/>
    <w:rsid w:val="E5F70AEE"/>
    <w:rsid w:val="E73FB534"/>
    <w:rsid w:val="E76FFD24"/>
    <w:rsid w:val="E77E4B44"/>
    <w:rsid w:val="E7EFCE9B"/>
    <w:rsid w:val="EAFF66A9"/>
    <w:rsid w:val="EB6AF550"/>
    <w:rsid w:val="EB9FF46B"/>
    <w:rsid w:val="EBAFB522"/>
    <w:rsid w:val="EBDED9B4"/>
    <w:rsid w:val="EBFC4B82"/>
    <w:rsid w:val="ECE26CE8"/>
    <w:rsid w:val="ECEDAB01"/>
    <w:rsid w:val="ED339679"/>
    <w:rsid w:val="ED7F90D3"/>
    <w:rsid w:val="EDADC71E"/>
    <w:rsid w:val="EDF1179F"/>
    <w:rsid w:val="EDF3A1B8"/>
    <w:rsid w:val="EDF74F37"/>
    <w:rsid w:val="EDFF523D"/>
    <w:rsid w:val="EEF4EF64"/>
    <w:rsid w:val="EEF7E15E"/>
    <w:rsid w:val="EEFE87EF"/>
    <w:rsid w:val="EEFF7962"/>
    <w:rsid w:val="EF2F7E57"/>
    <w:rsid w:val="EF8FD594"/>
    <w:rsid w:val="EF9F8E51"/>
    <w:rsid w:val="EFB6D6AB"/>
    <w:rsid w:val="EFBF5AD5"/>
    <w:rsid w:val="EFBFC0DA"/>
    <w:rsid w:val="EFCF7EAF"/>
    <w:rsid w:val="EFD6E1F8"/>
    <w:rsid w:val="EFDE3EB1"/>
    <w:rsid w:val="EFE38686"/>
    <w:rsid w:val="EFFABBE7"/>
    <w:rsid w:val="EFFB8220"/>
    <w:rsid w:val="EFFF2744"/>
    <w:rsid w:val="EFFFC80C"/>
    <w:rsid w:val="F1ACBA0A"/>
    <w:rsid w:val="F21DCCD0"/>
    <w:rsid w:val="F27DA7BD"/>
    <w:rsid w:val="F2BB1821"/>
    <w:rsid w:val="F2FB15D5"/>
    <w:rsid w:val="F3E65FEE"/>
    <w:rsid w:val="F43488A1"/>
    <w:rsid w:val="F4FE2188"/>
    <w:rsid w:val="F56BC718"/>
    <w:rsid w:val="F59657F2"/>
    <w:rsid w:val="F5D7876D"/>
    <w:rsid w:val="F5ED0E33"/>
    <w:rsid w:val="F6AD4092"/>
    <w:rsid w:val="F6AFE7EC"/>
    <w:rsid w:val="F6D9589B"/>
    <w:rsid w:val="F6F92852"/>
    <w:rsid w:val="F6FC1C1C"/>
    <w:rsid w:val="F6FD626E"/>
    <w:rsid w:val="F71597BD"/>
    <w:rsid w:val="F71B636C"/>
    <w:rsid w:val="F73A37C1"/>
    <w:rsid w:val="F77DECCB"/>
    <w:rsid w:val="F77EBD20"/>
    <w:rsid w:val="F77F8F2B"/>
    <w:rsid w:val="F7BFD9D8"/>
    <w:rsid w:val="F7EE59FF"/>
    <w:rsid w:val="F7F5E502"/>
    <w:rsid w:val="F7FEEB7E"/>
    <w:rsid w:val="F7FFC75A"/>
    <w:rsid w:val="F9F989F2"/>
    <w:rsid w:val="F9FF0484"/>
    <w:rsid w:val="FA57CB17"/>
    <w:rsid w:val="FACDAD72"/>
    <w:rsid w:val="FB7BB433"/>
    <w:rsid w:val="FB7FEF71"/>
    <w:rsid w:val="FBB7B4FB"/>
    <w:rsid w:val="FBBE23EA"/>
    <w:rsid w:val="FBDBB920"/>
    <w:rsid w:val="FBDFF6AB"/>
    <w:rsid w:val="FBE5209C"/>
    <w:rsid w:val="FBF76E12"/>
    <w:rsid w:val="FBF8D3AF"/>
    <w:rsid w:val="FBF9E965"/>
    <w:rsid w:val="FBFB7833"/>
    <w:rsid w:val="FBFD77B7"/>
    <w:rsid w:val="FBFDFCCD"/>
    <w:rsid w:val="FBFF2DBC"/>
    <w:rsid w:val="FCDB9030"/>
    <w:rsid w:val="FCEFC4DA"/>
    <w:rsid w:val="FCFDDFE8"/>
    <w:rsid w:val="FD2D1C80"/>
    <w:rsid w:val="FD309023"/>
    <w:rsid w:val="FD954B5A"/>
    <w:rsid w:val="FDB505E6"/>
    <w:rsid w:val="FDB9B0A2"/>
    <w:rsid w:val="FDBE814E"/>
    <w:rsid w:val="FDD50017"/>
    <w:rsid w:val="FDDFD152"/>
    <w:rsid w:val="FDDFE26D"/>
    <w:rsid w:val="FDE7E2BB"/>
    <w:rsid w:val="FDFEAE38"/>
    <w:rsid w:val="FDFF24C5"/>
    <w:rsid w:val="FDFF7D37"/>
    <w:rsid w:val="FE1C56E3"/>
    <w:rsid w:val="FEBB4261"/>
    <w:rsid w:val="FEBED9FE"/>
    <w:rsid w:val="FEDB3EF8"/>
    <w:rsid w:val="FEED10A4"/>
    <w:rsid w:val="FEF63B76"/>
    <w:rsid w:val="FEF89B04"/>
    <w:rsid w:val="FEF9E735"/>
    <w:rsid w:val="FF29DF61"/>
    <w:rsid w:val="FF37306F"/>
    <w:rsid w:val="FF3E27DF"/>
    <w:rsid w:val="FF3F7C5C"/>
    <w:rsid w:val="FF3FE7D4"/>
    <w:rsid w:val="FF75735E"/>
    <w:rsid w:val="FF7A1576"/>
    <w:rsid w:val="FF9F1665"/>
    <w:rsid w:val="FFA75668"/>
    <w:rsid w:val="FFAA0150"/>
    <w:rsid w:val="FFBCE0F4"/>
    <w:rsid w:val="FFBD288D"/>
    <w:rsid w:val="FFBF1746"/>
    <w:rsid w:val="FFC82145"/>
    <w:rsid w:val="FFCB056F"/>
    <w:rsid w:val="FFCFF6D5"/>
    <w:rsid w:val="FFD6D390"/>
    <w:rsid w:val="FFDC14F9"/>
    <w:rsid w:val="FFE72E10"/>
    <w:rsid w:val="FFED89B7"/>
    <w:rsid w:val="FFEF2FBD"/>
    <w:rsid w:val="FFF391B2"/>
    <w:rsid w:val="FFF4659F"/>
    <w:rsid w:val="FFF7348B"/>
    <w:rsid w:val="FFF7DD2D"/>
    <w:rsid w:val="FFFD67F4"/>
    <w:rsid w:val="FFFE51EF"/>
    <w:rsid w:val="FFFEDFF8"/>
    <w:rsid w:val="FFFEF696"/>
    <w:rsid w:val="FFFF02B0"/>
    <w:rsid w:val="FFFF4ED3"/>
    <w:rsid w:val="FFFF4F47"/>
    <w:rsid w:val="FFFF6554"/>
    <w:rsid w:val="FFFF8E63"/>
    <w:rsid w:val="FFFFBF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semiHidden="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nhideWhenUsed="0" w:uiPriority="0"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spacing w:before="313" w:beforeLines="100" w:after="313" w:afterLines="100" w:line="700" w:lineRule="exact"/>
      <w:jc w:val="center"/>
      <w:outlineLvl w:val="0"/>
    </w:pPr>
    <w:rPr>
      <w:rFonts w:ascii="黑体" w:hAnsi="黑体" w:eastAsia="黑体"/>
      <w:sz w:val="36"/>
      <w:szCs w:val="36"/>
    </w:rPr>
  </w:style>
  <w:style w:type="character" w:default="1" w:styleId="11">
    <w:name w:val="Default Paragraph Font"/>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First Indent 2"/>
    <w:basedOn w:val="3"/>
    <w:next w:val="1"/>
    <w:qFormat/>
    <w:uiPriority w:val="99"/>
    <w:pPr>
      <w:spacing w:line="240" w:lineRule="auto"/>
    </w:pPr>
    <w:rPr>
      <w:rFonts w:ascii="Calibri" w:hAnsi="Calibri" w:eastAsia="宋体"/>
    </w:rPr>
  </w:style>
  <w:style w:type="paragraph" w:styleId="3">
    <w:name w:val="Body Text"/>
    <w:basedOn w:val="1"/>
    <w:next w:val="4"/>
    <w:qFormat/>
    <w:uiPriority w:val="0"/>
    <w:pPr>
      <w:widowControl w:val="0"/>
      <w:jc w:val="center"/>
    </w:pPr>
    <w:rPr>
      <w:rFonts w:ascii="楷体_GB2312" w:hAnsi="Calibri" w:eastAsia="楷体_GB2312" w:cs="Times New Roman"/>
      <w:kern w:val="2"/>
      <w:sz w:val="32"/>
      <w:szCs w:val="22"/>
      <w:lang w:val="en-US" w:eastAsia="zh-CN" w:bidi="ar-SA"/>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paragraph" w:styleId="6">
    <w:name w:val="annotation text"/>
    <w:basedOn w:val="1"/>
    <w:unhideWhenUsed/>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Pages>18</Pages>
  <Words>7971</Words>
  <Characters>7978</Characters>
  <Lines>1</Lines>
  <Paragraphs>1</Paragraphs>
  <TotalTime>9</TotalTime>
  <ScaleCrop>false</ScaleCrop>
  <LinksUpToDate>false</LinksUpToDate>
  <CharactersWithSpaces>8109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2021-11-22T00:22:00Z</dcterms:created>
  <dc:creator>王光耀</dc:creator>
  <cp:lastModifiedBy>卓天网络</cp:lastModifiedBy>
  <dcterms:modified xsi:type="dcterms:W3CDTF">2025-08-22T06:55:55Z</dcterms:modified>
  <dc:title>秘密★10年</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1AF1DED89B8E4699A7003064274BCED5_13</vt:lpwstr>
  </property>
</Properties>
</file>