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F0" w:rsidRPr="00C671AF" w:rsidRDefault="004923F0" w:rsidP="004923F0">
      <w:pPr>
        <w:spacing w:line="580" w:lineRule="exact"/>
        <w:rPr>
          <w:rFonts w:ascii="黑体" w:eastAsia="黑体" w:hAnsi="新宋体" w:cs="新宋体"/>
          <w:bCs/>
          <w:sz w:val="32"/>
          <w:szCs w:val="32"/>
        </w:rPr>
      </w:pPr>
      <w:r w:rsidRPr="00C671AF">
        <w:rPr>
          <w:rFonts w:ascii="黑体" w:eastAsia="黑体" w:hAnsi="黑体" w:cs="新宋体" w:hint="eastAsia"/>
          <w:bCs/>
          <w:sz w:val="32"/>
          <w:szCs w:val="32"/>
        </w:rPr>
        <w:t>附件</w:t>
      </w:r>
    </w:p>
    <w:p w:rsidR="004923F0" w:rsidRPr="00C671AF" w:rsidRDefault="004923F0" w:rsidP="004923F0">
      <w:pPr>
        <w:spacing w:line="580" w:lineRule="exact"/>
        <w:jc w:val="center"/>
        <w:rPr>
          <w:rFonts w:ascii="新宋体" w:eastAsia="新宋体" w:hAnsi="新宋体"/>
          <w:bCs/>
          <w:sz w:val="44"/>
          <w:szCs w:val="44"/>
        </w:rPr>
      </w:pPr>
      <w:r w:rsidRPr="00C671AF">
        <w:rPr>
          <w:rFonts w:ascii="新宋体" w:eastAsia="新宋体" w:hAnsi="新宋体" w:hint="eastAsia"/>
          <w:bCs/>
          <w:sz w:val="44"/>
          <w:szCs w:val="44"/>
        </w:rPr>
        <w:t xml:space="preserve"> </w:t>
      </w:r>
    </w:p>
    <w:p w:rsidR="004923F0" w:rsidRPr="00C671AF" w:rsidRDefault="004923F0" w:rsidP="004923F0">
      <w:pPr>
        <w:autoSpaceDE w:val="0"/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671AF">
        <w:rPr>
          <w:rFonts w:ascii="方正小标宋简体" w:eastAsia="方正小标宋简体" w:hAnsi="方正小标宋简体" w:hint="eastAsia"/>
          <w:sz w:val="44"/>
          <w:szCs w:val="44"/>
        </w:rPr>
        <w:t>延安市第五批非物质文化遗产代表性项目名录</w:t>
      </w:r>
    </w:p>
    <w:p w:rsidR="004923F0" w:rsidRPr="00C671AF" w:rsidRDefault="004923F0" w:rsidP="004923F0">
      <w:pPr>
        <w:autoSpaceDE w:val="0"/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671AF">
        <w:rPr>
          <w:rFonts w:ascii="方正小标宋简体" w:eastAsia="方正小标宋简体" w:hAnsi="方正小标宋简体" w:hint="eastAsia"/>
          <w:sz w:val="44"/>
          <w:szCs w:val="44"/>
        </w:rPr>
        <w:t>（共计34项）</w:t>
      </w:r>
    </w:p>
    <w:p w:rsidR="004923F0" w:rsidRPr="00C671AF" w:rsidRDefault="004923F0" w:rsidP="004923F0">
      <w:pPr>
        <w:spacing w:line="580" w:lineRule="exact"/>
        <w:jc w:val="center"/>
        <w:rPr>
          <w:rFonts w:ascii="新宋体" w:eastAsia="新宋体" w:hAnsi="新宋体"/>
          <w:bCs/>
          <w:sz w:val="44"/>
          <w:szCs w:val="44"/>
        </w:rPr>
      </w:pPr>
      <w:r w:rsidRPr="00C671AF">
        <w:rPr>
          <w:rFonts w:ascii="新宋体" w:eastAsia="新宋体" w:hAnsi="新宋体" w:hint="eastAsia"/>
          <w:bCs/>
          <w:sz w:val="44"/>
          <w:szCs w:val="44"/>
        </w:rPr>
        <w:t xml:space="preserve"> </w:t>
      </w:r>
    </w:p>
    <w:p w:rsidR="004923F0" w:rsidRPr="00C671AF" w:rsidRDefault="004923F0" w:rsidP="004923F0">
      <w:pPr>
        <w:widowControl/>
        <w:adjustRightInd w:val="0"/>
        <w:snapToGrid w:val="0"/>
        <w:spacing w:line="580" w:lineRule="exact"/>
        <w:ind w:firstLineChars="163" w:firstLine="522"/>
        <w:jc w:val="left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一、民间文学（2项）</w:t>
      </w:r>
    </w:p>
    <w:p w:rsidR="004923F0" w:rsidRPr="00C671AF" w:rsidRDefault="004923F0" w:rsidP="004923F0">
      <w:pPr>
        <w:pStyle w:val="a3"/>
        <w:spacing w:line="580" w:lineRule="exact"/>
        <w:ind w:firstLineChars="200" w:firstLine="480"/>
        <w:rPr>
          <w:rFonts w:ascii="楷体_GB2312" w:eastAsia="楷体_GB2312" w:hAnsi="宋体" w:cs="宋体"/>
          <w:color w:val="000000"/>
          <w:szCs w:val="24"/>
        </w:rPr>
      </w:pPr>
      <w:r w:rsidRPr="00C671AF">
        <w:rPr>
          <w:rFonts w:ascii="楷体_GB2312" w:eastAsia="楷体_GB2312" w:hAnsi="宋体" w:cs="宋体" w:hint="eastAsia"/>
          <w:color w:val="000000"/>
        </w:rPr>
        <w:t>序号   项目编号      项目名称            申报地区、单位或个人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宋体" w:cs="宋体"/>
          <w:color w:val="000000"/>
          <w:sz w:val="24"/>
        </w:rPr>
      </w:pPr>
      <w:r w:rsidRPr="00C671AF">
        <w:rPr>
          <w:rFonts w:ascii="仿宋_GB2312" w:eastAsia="仿宋_GB2312" w:hAnsi="宋体" w:cs="宋体" w:hint="eastAsia"/>
          <w:color w:val="000000"/>
          <w:sz w:val="24"/>
        </w:rPr>
        <w:t>255    Ⅰ—30        玉女泉的传说        富县文化馆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宋体" w:cs="宋体"/>
          <w:color w:val="000000"/>
          <w:sz w:val="24"/>
        </w:rPr>
      </w:pPr>
      <w:r w:rsidRPr="00C671AF">
        <w:rPr>
          <w:rFonts w:ascii="仿宋_GB2312" w:eastAsia="仿宋_GB2312" w:hAnsi="宋体" w:cs="宋体" w:hint="eastAsia"/>
          <w:color w:val="000000"/>
          <w:sz w:val="24"/>
        </w:rPr>
        <w:t>256    Ⅰ—31        吴起的传说          吴起县文化馆</w:t>
      </w:r>
    </w:p>
    <w:p w:rsidR="004923F0" w:rsidRPr="00C671AF" w:rsidRDefault="004923F0" w:rsidP="004923F0">
      <w:pPr>
        <w:spacing w:line="580" w:lineRule="exact"/>
        <w:ind w:firstLineChars="150" w:firstLine="480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二、传统音乐（1项）</w:t>
      </w:r>
    </w:p>
    <w:p w:rsidR="004923F0" w:rsidRPr="00C671AF" w:rsidRDefault="004923F0" w:rsidP="004923F0">
      <w:pPr>
        <w:pStyle w:val="a3"/>
        <w:tabs>
          <w:tab w:val="left" w:pos="5529"/>
        </w:tabs>
        <w:spacing w:line="580" w:lineRule="exact"/>
        <w:ind w:firstLineChars="200" w:firstLine="480"/>
        <w:rPr>
          <w:rFonts w:ascii="楷体_GB2312" w:eastAsia="楷体_GB2312" w:hAnsi="宋体" w:cs="宋体"/>
          <w:color w:val="000000"/>
          <w:szCs w:val="24"/>
        </w:rPr>
      </w:pPr>
      <w:r w:rsidRPr="00C671AF">
        <w:rPr>
          <w:rFonts w:ascii="楷体_GB2312" w:eastAsia="楷体_GB2312" w:hAnsi="宋体" w:cs="宋体" w:hint="eastAsia"/>
          <w:color w:val="000000"/>
        </w:rPr>
        <w:t>序号   项目编号      项目名称            申报地区、单位或个人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257    Ⅱ—16        安塞唢呐            安塞区文化文物馆</w:t>
      </w:r>
    </w:p>
    <w:p w:rsidR="004923F0" w:rsidRPr="00C671AF" w:rsidRDefault="004923F0" w:rsidP="004923F0">
      <w:pPr>
        <w:spacing w:line="580" w:lineRule="exact"/>
        <w:ind w:firstLineChars="147" w:firstLine="470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Fonts w:ascii="黑体" w:eastAsia="黑体" w:hAnsi="黑体" w:cs="宋体" w:hint="eastAsia"/>
          <w:color w:val="000000"/>
          <w:sz w:val="32"/>
          <w:szCs w:val="32"/>
        </w:rPr>
        <w:t>三、</w:t>
      </w: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传统舞蹈（1项）</w:t>
      </w:r>
    </w:p>
    <w:p w:rsidR="004923F0" w:rsidRPr="00C671AF" w:rsidRDefault="004923F0" w:rsidP="004923F0">
      <w:pPr>
        <w:pStyle w:val="a3"/>
        <w:tabs>
          <w:tab w:val="left" w:pos="5529"/>
        </w:tabs>
        <w:spacing w:line="580" w:lineRule="exact"/>
        <w:ind w:firstLineChars="200" w:firstLine="480"/>
        <w:rPr>
          <w:rFonts w:ascii="楷体_GB2312" w:eastAsia="楷体_GB2312" w:hAnsi="宋体" w:cs="宋体"/>
          <w:color w:val="000000"/>
          <w:szCs w:val="24"/>
        </w:rPr>
      </w:pPr>
      <w:r w:rsidRPr="00C671AF">
        <w:rPr>
          <w:rFonts w:ascii="楷体_GB2312" w:eastAsia="楷体_GB2312" w:hAnsi="宋体" w:cs="宋体" w:hint="eastAsia"/>
          <w:color w:val="000000"/>
        </w:rPr>
        <w:t>序号   项目编号      项目名称            申报地区、单位或个人</w:t>
      </w:r>
    </w:p>
    <w:p w:rsidR="004923F0" w:rsidRPr="00C671AF" w:rsidRDefault="004923F0" w:rsidP="004923F0">
      <w:pPr>
        <w:pStyle w:val="a6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 xml:space="preserve">    Ⅲ—37       富县摆路鼓           富县文化馆  </w:t>
      </w:r>
    </w:p>
    <w:p w:rsidR="004923F0" w:rsidRPr="00C671AF" w:rsidRDefault="004923F0" w:rsidP="004923F0">
      <w:pPr>
        <w:spacing w:line="580" w:lineRule="exact"/>
        <w:ind w:left="472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四、传统戏剧（3项）</w:t>
      </w:r>
    </w:p>
    <w:p w:rsidR="004923F0" w:rsidRPr="00C671AF" w:rsidRDefault="004923F0" w:rsidP="004923F0">
      <w:pPr>
        <w:pStyle w:val="a3"/>
        <w:spacing w:line="580" w:lineRule="exact"/>
        <w:ind w:firstLineChars="200" w:firstLine="480"/>
        <w:rPr>
          <w:rFonts w:ascii="楷体_GB2312" w:eastAsia="楷体_GB2312" w:hAnsi="宋体" w:cs="宋体"/>
          <w:color w:val="000000"/>
          <w:szCs w:val="24"/>
        </w:rPr>
      </w:pPr>
      <w:r w:rsidRPr="00C671AF">
        <w:rPr>
          <w:rFonts w:ascii="楷体_GB2312" w:eastAsia="楷体_GB2312" w:hAnsi="宋体" w:cs="宋体" w:hint="eastAsia"/>
          <w:color w:val="000000"/>
        </w:rPr>
        <w:t>序号   项目编号      项目名称            申报地区、单位或个人</w:t>
      </w:r>
    </w:p>
    <w:p w:rsidR="004923F0" w:rsidRPr="00C671AF" w:rsidRDefault="004923F0" w:rsidP="004923F0">
      <w:pPr>
        <w:tabs>
          <w:tab w:val="left" w:pos="5387"/>
        </w:tabs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259    Ⅳ—3         黄龙豫剧            黄龙县文化馆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260    Ⅳ—4         子长秦腔            子长市文化馆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261    Ⅳ—5         富县秦腔            富县文化馆</w:t>
      </w:r>
    </w:p>
    <w:p w:rsidR="004923F0" w:rsidRPr="00C671AF" w:rsidRDefault="004923F0" w:rsidP="004923F0">
      <w:pPr>
        <w:spacing w:line="580" w:lineRule="exact"/>
        <w:ind w:firstLineChars="147" w:firstLine="470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五、曲艺（空缺）</w:t>
      </w:r>
    </w:p>
    <w:p w:rsidR="004923F0" w:rsidRPr="00C671AF" w:rsidRDefault="004923F0" w:rsidP="004923F0">
      <w:pPr>
        <w:spacing w:line="580" w:lineRule="exact"/>
        <w:ind w:firstLineChars="150" w:firstLine="480"/>
        <w:rPr>
          <w:rStyle w:val="15"/>
          <w:rFonts w:ascii="黑体" w:eastAsia="黑体" w:hAnsi="宋体" w:cs="宋体"/>
          <w:b w:val="0"/>
          <w:bCs w:val="0"/>
          <w:color w:val="000000"/>
          <w:sz w:val="24"/>
        </w:rPr>
      </w:pP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六、传统美术（5项）</w:t>
      </w:r>
    </w:p>
    <w:p w:rsidR="004923F0" w:rsidRPr="00C671AF" w:rsidRDefault="004923F0" w:rsidP="004923F0">
      <w:pPr>
        <w:pStyle w:val="a3"/>
        <w:tabs>
          <w:tab w:val="left" w:pos="5387"/>
        </w:tabs>
        <w:spacing w:line="580" w:lineRule="exact"/>
        <w:ind w:firstLineChars="200" w:firstLine="480"/>
        <w:rPr>
          <w:rFonts w:ascii="楷体_GB2312" w:eastAsia="楷体_GB2312"/>
          <w:bCs/>
        </w:rPr>
      </w:pPr>
      <w:r w:rsidRPr="00C671AF">
        <w:rPr>
          <w:rFonts w:ascii="楷体_GB2312" w:eastAsia="楷体_GB2312" w:hAnsi="宋体" w:cs="宋体" w:hint="eastAsia"/>
          <w:color w:val="000000"/>
        </w:rPr>
        <w:lastRenderedPageBreak/>
        <w:t>序号   项目编号      项目名称            申报地区、单位或个人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262    Ⅵ—35     延川黄河石鉴赏艺术     延川县非遗保护传承服务中心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263    Ⅵ—36         宜川面花           宜川县文化馆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264    Ⅵ—37         黄陵泥塑           黄陵县非物质文化遗产办公室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265    Ⅵ—38        黄陵金石篆刻        黄陵县非物质文化遗产办公室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266    Ⅵ—39          黄龙剪纸          黄龙县文化馆</w:t>
      </w:r>
    </w:p>
    <w:p w:rsidR="004923F0" w:rsidRPr="00C671AF" w:rsidRDefault="004923F0" w:rsidP="004923F0">
      <w:pPr>
        <w:spacing w:line="580" w:lineRule="exact"/>
        <w:ind w:firstLineChars="147" w:firstLine="470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Fonts w:ascii="黑体" w:eastAsia="黑体" w:hAnsi="黑体" w:cs="宋体" w:hint="eastAsia"/>
          <w:color w:val="000000"/>
          <w:sz w:val="32"/>
          <w:szCs w:val="32"/>
        </w:rPr>
        <w:t>七、</w:t>
      </w: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传统体育、游艺与杂技（空缺）</w:t>
      </w:r>
    </w:p>
    <w:p w:rsidR="004923F0" w:rsidRPr="00C671AF" w:rsidRDefault="004923F0" w:rsidP="004923F0">
      <w:pPr>
        <w:spacing w:line="580" w:lineRule="exact"/>
        <w:ind w:firstLineChars="147" w:firstLine="470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八、传统技艺（20项）</w:t>
      </w:r>
    </w:p>
    <w:p w:rsidR="004923F0" w:rsidRPr="00C671AF" w:rsidRDefault="004923F0" w:rsidP="004923F0">
      <w:pPr>
        <w:pStyle w:val="a3"/>
        <w:spacing w:line="580" w:lineRule="exact"/>
        <w:ind w:firstLineChars="200" w:firstLine="480"/>
        <w:rPr>
          <w:rFonts w:ascii="楷体_GB2312" w:eastAsia="楷体_GB2312" w:hAnsi="宋体" w:cs="宋体"/>
          <w:color w:val="000000"/>
          <w:szCs w:val="24"/>
        </w:rPr>
      </w:pPr>
      <w:r w:rsidRPr="00C671AF">
        <w:rPr>
          <w:rFonts w:ascii="楷体_GB2312" w:eastAsia="楷体_GB2312" w:hAnsi="宋体" w:cs="宋体" w:hint="eastAsia"/>
          <w:color w:val="000000"/>
        </w:rPr>
        <w:t>序号   项目编号      项目名称              申报地区、单位或个人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267     Ⅷ—75    陕北驴肉盖米饭制作技艺   宝塔区文化馆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268     Ⅷ—76    南泥湾香菇面制作技艺</w:t>
      </w:r>
      <w:r w:rsidRPr="00C671AF">
        <w:rPr>
          <w:rFonts w:ascii="仿宋_GB2312" w:eastAsia="仿宋_GB2312" w:hAnsi="方正仿宋_GBK" w:cs="方正仿宋_GBK" w:hint="eastAsia"/>
          <w:color w:val="000000"/>
          <w:spacing w:val="-8"/>
          <w:sz w:val="24"/>
        </w:rPr>
        <w:tab/>
        <w:t xml:space="preserve"> 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宝塔区文化馆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269     Ⅷ—77    延安酸菜面制作技艺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宝塔区文化馆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270     Ⅷ—78    延安碗肉制作技艺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</w:t>
      </w:r>
      <w:r w:rsidRPr="00C671AF">
        <w:rPr>
          <w:rFonts w:ascii="仿宋_GB2312" w:eastAsia="仿宋_GB2312" w:hAnsi="方正仿宋_GBK" w:cs="方正仿宋_GBK" w:hint="eastAsia"/>
          <w:color w:val="000000"/>
          <w:spacing w:val="-8"/>
          <w:sz w:val="24"/>
        </w:rPr>
        <w:t xml:space="preserve">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 xml:space="preserve">   宝塔区文化馆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271     Ⅷ—79    黄龙石臼炭烧香辣酱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黄龙县文化馆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272     Ⅷ—80    传统古法酿酒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    黄龙县文化馆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273     Ⅷ—81    陕北杂面制作技艺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</w:t>
      </w:r>
      <w:r w:rsidRPr="00C671AF">
        <w:rPr>
          <w:rFonts w:ascii="仿宋_GB2312" w:eastAsia="仿宋_GB2312" w:hAnsi="方正仿宋_GBK" w:cs="方正仿宋_GBK" w:hint="eastAsia"/>
          <w:color w:val="000000"/>
          <w:spacing w:val="-8"/>
          <w:sz w:val="24"/>
        </w:rPr>
        <w:t xml:space="preserve">  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 xml:space="preserve">  </w:t>
      </w:r>
      <w:r w:rsidRPr="00C671AF">
        <w:rPr>
          <w:rFonts w:ascii="仿宋_GB2312" w:eastAsia="仿宋_GB2312" w:hAnsi="方正仿宋_GBK" w:cs="方正仿宋_GBK" w:hint="eastAsia"/>
          <w:color w:val="000000"/>
          <w:spacing w:val="-8"/>
          <w:sz w:val="24"/>
        </w:rPr>
        <w:t xml:space="preserve">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子长市文化馆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274     Ⅷ—82    黄陵棍棍面制作技艺       黄陵县非物质文化遗产办公室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275     Ⅷ—83    秦直古酒酿造技艺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富县文化馆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276     Ⅷ—84    吴起香醋酿造技艺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吴起县文化馆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277     Ⅷ—85    吴起炖羊肉技艺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吴起县文化馆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278     Ⅷ—86    吴起锤酒壶技艺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吴起县文化馆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279     Ⅷ—87    甘泉炝锅面制作技艺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</w:t>
      </w:r>
      <w:r w:rsidRPr="00C671AF">
        <w:rPr>
          <w:rFonts w:ascii="仿宋_GB2312" w:eastAsia="仿宋_GB2312" w:hAnsi="方正仿宋_GBK" w:cs="方正仿宋_GBK" w:hint="eastAsia"/>
          <w:color w:val="000000"/>
          <w:spacing w:val="2"/>
          <w:sz w:val="24"/>
        </w:rPr>
        <w:t xml:space="preserve">  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甘泉县文化馆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lastRenderedPageBreak/>
        <w:t>280     Ⅷ—88    甘泉美水酒酿造技艺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</w:r>
      <w:r w:rsidRPr="00C671AF">
        <w:rPr>
          <w:rFonts w:ascii="仿宋_GB2312" w:eastAsia="仿宋_GB2312" w:hAnsi="方正仿宋_GBK" w:cs="方正仿宋_GBK" w:hint="eastAsia"/>
          <w:color w:val="000000"/>
          <w:spacing w:val="2"/>
          <w:sz w:val="24"/>
        </w:rPr>
        <w:t xml:space="preserve">    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 xml:space="preserve"> 甘泉县文化馆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281     Ⅷ—89    寿峰传统酿酒技艺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  宜川县文化馆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282     Ⅷ—90    陕北石碾手工麻子油</w:t>
      </w:r>
      <w:r w:rsidRPr="00C671AF">
        <w:rPr>
          <w:rFonts w:ascii="仿宋_GB2312" w:eastAsia="仿宋_GB2312" w:hAnsi="方正仿宋_GBK" w:cs="方正仿宋_GBK" w:hint="eastAsia"/>
          <w:color w:val="000000"/>
          <w:spacing w:val="-10"/>
          <w:sz w:val="24"/>
        </w:rPr>
        <w:tab/>
        <w:t xml:space="preserve">       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延长县文化馆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283     Ⅷ—91    延长喜事</w:t>
      </w:r>
      <w:r w:rsidRPr="00C671AF">
        <w:rPr>
          <w:rFonts w:ascii="宋体" w:hAnsi="宋体" w:cs="宋体" w:hint="eastAsia"/>
          <w:color w:val="000000"/>
          <w:sz w:val="24"/>
        </w:rPr>
        <w:t>饸饹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</w:r>
      <w:r w:rsidRPr="00C671AF">
        <w:rPr>
          <w:rFonts w:ascii="仿宋_GB2312" w:eastAsia="仿宋_GB2312" w:hAnsi="方正仿宋_GBK" w:cs="方正仿宋_GBK" w:hint="eastAsia"/>
          <w:color w:val="000000"/>
          <w:spacing w:val="4"/>
          <w:sz w:val="24"/>
        </w:rPr>
        <w:t xml:space="preserve">             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延长县文化馆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284     Ⅷ—92    延长烤肉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         延长县文化馆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285     Ⅷ—93    王家湾羊肉制作技艺        安塞区文化文物馆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286     Ⅷ—94    洛川火碗</w:t>
      </w: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ab/>
        <w:t xml:space="preserve">                 洛川县文化馆</w:t>
      </w:r>
    </w:p>
    <w:p w:rsidR="004923F0" w:rsidRPr="00C671AF" w:rsidRDefault="004923F0" w:rsidP="004923F0">
      <w:pPr>
        <w:spacing w:line="580" w:lineRule="exact"/>
        <w:ind w:firstLineChars="147" w:firstLine="470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Fonts w:ascii="黑体" w:eastAsia="黑体" w:hAnsi="黑体" w:cs="宋体" w:hint="eastAsia"/>
          <w:color w:val="000000"/>
          <w:sz w:val="32"/>
          <w:szCs w:val="32"/>
        </w:rPr>
        <w:t>九、</w:t>
      </w: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传统医药（空缺）</w:t>
      </w:r>
    </w:p>
    <w:p w:rsidR="004923F0" w:rsidRPr="00C671AF" w:rsidRDefault="004923F0" w:rsidP="004923F0">
      <w:pPr>
        <w:spacing w:line="580" w:lineRule="exact"/>
        <w:ind w:firstLineChars="147" w:firstLine="470"/>
        <w:rPr>
          <w:rStyle w:val="15"/>
          <w:rFonts w:ascii="黑体" w:eastAsia="黑体"/>
          <w:b w:val="0"/>
          <w:sz w:val="32"/>
          <w:szCs w:val="32"/>
        </w:rPr>
      </w:pP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十、民</w:t>
      </w:r>
      <w:r w:rsidRPr="00C671AF">
        <w:rPr>
          <w:rStyle w:val="15"/>
          <w:rFonts w:ascii="黑体" w:eastAsia="黑体" w:hAnsi="ˎ̥" w:hint="eastAsia"/>
          <w:b w:val="0"/>
          <w:sz w:val="32"/>
          <w:szCs w:val="32"/>
        </w:rPr>
        <w:t xml:space="preserve">    </w:t>
      </w:r>
      <w:r w:rsidRPr="00C671AF">
        <w:rPr>
          <w:rStyle w:val="15"/>
          <w:rFonts w:ascii="黑体" w:eastAsia="黑体" w:hAnsi="黑体" w:hint="eastAsia"/>
          <w:b w:val="0"/>
          <w:sz w:val="32"/>
          <w:szCs w:val="32"/>
        </w:rPr>
        <w:t>俗（2项）</w:t>
      </w:r>
    </w:p>
    <w:p w:rsidR="004923F0" w:rsidRPr="00C671AF" w:rsidRDefault="004923F0" w:rsidP="004923F0">
      <w:pPr>
        <w:pStyle w:val="a3"/>
        <w:tabs>
          <w:tab w:val="left" w:pos="5812"/>
        </w:tabs>
        <w:spacing w:line="580" w:lineRule="exact"/>
        <w:ind w:firstLineChars="200" w:firstLine="480"/>
        <w:rPr>
          <w:rFonts w:ascii="楷体_GB2312" w:eastAsia="楷体_GB2312" w:hAnsi="宋体" w:cs="宋体"/>
          <w:color w:val="000000"/>
          <w:szCs w:val="24"/>
        </w:rPr>
      </w:pPr>
      <w:r w:rsidRPr="00C671AF">
        <w:rPr>
          <w:rFonts w:ascii="楷体_GB2312" w:eastAsia="楷体_GB2312" w:hAnsi="宋体" w:cs="宋体" w:hint="eastAsia"/>
          <w:color w:val="000000"/>
        </w:rPr>
        <w:t>序号   项目编号      项目名称               申报地区、单位或个人</w:t>
      </w:r>
    </w:p>
    <w:p w:rsidR="004923F0" w:rsidRPr="00C671AF" w:rsidRDefault="004923F0" w:rsidP="004923F0">
      <w:pPr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287    Ⅹ—35       富县铭旌                富县文化馆</w:t>
      </w:r>
    </w:p>
    <w:p w:rsidR="004923F0" w:rsidRPr="00C671AF" w:rsidRDefault="004923F0" w:rsidP="004923F0">
      <w:pPr>
        <w:tabs>
          <w:tab w:val="left" w:pos="5670"/>
        </w:tabs>
        <w:spacing w:line="58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>288    Ⅹ—36     甘泉二月二打龙眼泉        甘泉县文化馆</w:t>
      </w:r>
    </w:p>
    <w:p w:rsidR="004923F0" w:rsidRPr="00C671AF" w:rsidRDefault="004923F0" w:rsidP="004923F0">
      <w:pPr>
        <w:spacing w:line="52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  <w:r w:rsidRPr="00C671AF">
        <w:rPr>
          <w:rFonts w:ascii="仿宋_GB2312" w:eastAsia="仿宋_GB2312" w:hAnsi="方正仿宋_GBK" w:cs="方正仿宋_GBK" w:hint="eastAsia"/>
          <w:color w:val="000000"/>
          <w:sz w:val="24"/>
        </w:rPr>
        <w:t xml:space="preserve"> </w:t>
      </w:r>
    </w:p>
    <w:p w:rsidR="004923F0" w:rsidRPr="00C671AF" w:rsidRDefault="004923F0" w:rsidP="004923F0">
      <w:pPr>
        <w:spacing w:line="520" w:lineRule="exact"/>
        <w:ind w:firstLineChars="200" w:firstLine="480"/>
        <w:rPr>
          <w:rFonts w:ascii="仿宋_GB2312" w:eastAsia="仿宋_GB2312" w:hAnsi="方正仿宋_GBK" w:cs="方正仿宋_GBK" w:hint="eastAsia"/>
          <w:color w:val="000000"/>
          <w:sz w:val="24"/>
        </w:rPr>
      </w:pPr>
    </w:p>
    <w:sectPr w:rsidR="004923F0" w:rsidRPr="00C671AF" w:rsidSect="00F44721">
      <w:footerReference w:type="even" r:id="rId5"/>
      <w:footerReference w:type="default" r:id="rId6"/>
      <w:pgSz w:w="11906" w:h="16838" w:code="9"/>
      <w:pgMar w:top="1985" w:right="1474" w:bottom="1418" w:left="1588" w:header="1985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ˎ̥">
    <w:altName w:val="仿宋_GB2312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45" w:rsidRDefault="00F44721" w:rsidP="00E17A45">
    <w:pPr>
      <w:pStyle w:val="a3"/>
      <w:tabs>
        <w:tab w:val="center" w:pos="4153"/>
        <w:tab w:val="right" w:pos="8306"/>
      </w:tabs>
      <w:snapToGrid w:val="0"/>
      <w:ind w:firstLineChars="100" w:firstLine="280"/>
      <w:jc w:val="left"/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4"/>
        <w:rFonts w:ascii="宋体" w:eastAsia="宋体" w:hAnsi="宋体" w:cs="宋体" w:hint="eastAsia"/>
        <w:sz w:val="28"/>
        <w:szCs w:val="28"/>
      </w:rPr>
      <w:instrText xml:space="preserve"> PAGE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Style w:val="a4"/>
        <w:rFonts w:ascii="宋体" w:eastAsia="宋体" w:hAnsi="宋体" w:cs="宋体"/>
        <w:noProof/>
        <w:sz w:val="28"/>
        <w:szCs w:val="28"/>
      </w:rPr>
      <w:t>4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45" w:rsidRDefault="00F44721" w:rsidP="00E17A45">
    <w:pPr>
      <w:pStyle w:val="a3"/>
      <w:tabs>
        <w:tab w:val="center" w:pos="4153"/>
        <w:tab w:val="right" w:pos="8306"/>
      </w:tabs>
      <w:snapToGrid w:val="0"/>
      <w:ind w:firstLineChars="2650" w:firstLine="7420"/>
      <w:jc w:val="left"/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4"/>
        <w:rFonts w:ascii="宋体" w:eastAsia="宋体" w:hAnsi="宋体" w:cs="宋体" w:hint="eastAsia"/>
        <w:sz w:val="28"/>
        <w:szCs w:val="28"/>
      </w:rPr>
      <w:instrText xml:space="preserve"> PAGE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Style w:val="a4"/>
        <w:rFonts w:ascii="宋体" w:eastAsia="宋体" w:hAnsi="宋体" w:cs="宋体"/>
        <w:noProof/>
        <w:sz w:val="28"/>
        <w:szCs w:val="28"/>
      </w:rPr>
      <w:t>1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t>—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5168"/>
    <w:multiLevelType w:val="hybridMultilevel"/>
    <w:tmpl w:val="287C780C"/>
    <w:lvl w:ilvl="0" w:tplc="2FE6E18A">
      <w:start w:val="258"/>
      <w:numFmt w:val="decimal"/>
      <w:lvlText w:val="%1"/>
      <w:lvlJc w:val="left"/>
      <w:pPr>
        <w:ind w:left="887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3F0"/>
    <w:rsid w:val="00096DD9"/>
    <w:rsid w:val="004923F0"/>
    <w:rsid w:val="00F4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923F0"/>
    <w:rPr>
      <w:rFonts w:asciiTheme="minorHAnsi" w:eastAsiaTheme="minorEastAsia" w:hAnsiTheme="minorHAnsi" w:cstheme="minorBidi"/>
      <w:sz w:val="24"/>
      <w:szCs w:val="22"/>
    </w:rPr>
  </w:style>
  <w:style w:type="character" w:styleId="a4">
    <w:name w:val="page number"/>
    <w:basedOn w:val="a0"/>
    <w:uiPriority w:val="99"/>
    <w:semiHidden/>
    <w:unhideWhenUsed/>
    <w:qFormat/>
    <w:rsid w:val="004923F0"/>
  </w:style>
  <w:style w:type="paragraph" w:styleId="a5">
    <w:name w:val="Title"/>
    <w:basedOn w:val="a"/>
    <w:next w:val="a"/>
    <w:link w:val="Char"/>
    <w:uiPriority w:val="99"/>
    <w:qFormat/>
    <w:rsid w:val="004923F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99"/>
    <w:rsid w:val="004923F0"/>
    <w:rPr>
      <w:rFonts w:ascii="Arial" w:eastAsia="宋体" w:hAnsi="Arial" w:cs="Arial"/>
      <w:b/>
      <w:bCs/>
      <w:sz w:val="32"/>
      <w:szCs w:val="32"/>
    </w:rPr>
  </w:style>
  <w:style w:type="character" w:customStyle="1" w:styleId="15">
    <w:name w:val="15"/>
    <w:basedOn w:val="a0"/>
    <w:rsid w:val="004923F0"/>
    <w:rPr>
      <w:rFonts w:ascii="Calibri" w:hAnsi="Calibri" w:hint="default"/>
      <w:b/>
      <w:bCs/>
    </w:rPr>
  </w:style>
  <w:style w:type="paragraph" w:styleId="a6">
    <w:name w:val="List Paragraph"/>
    <w:basedOn w:val="a"/>
    <w:uiPriority w:val="34"/>
    <w:qFormat/>
    <w:rsid w:val="004923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2023-06-16T08:20:00Z</dcterms:created>
  <dcterms:modified xsi:type="dcterms:W3CDTF">2023-06-16T08:21:00Z</dcterms:modified>
</cp:coreProperties>
</file>