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F47" w:rsidRDefault="00B72F47" w:rsidP="00B72F47">
      <w:pPr>
        <w:spacing w:line="580" w:lineRule="exact"/>
        <w:rPr>
          <w:rFonts w:ascii="黑体" w:eastAsia="黑体" w:hAnsi="黑体"/>
          <w:b/>
          <w:color w:val="000000"/>
          <w:kern w:val="0"/>
          <w:sz w:val="32"/>
          <w:szCs w:val="32"/>
        </w:rPr>
      </w:pPr>
      <w:r>
        <w:rPr>
          <w:rFonts w:ascii="黑体" w:eastAsia="黑体" w:hAnsi="黑体"/>
          <w:b/>
          <w:color w:val="000000"/>
          <w:kern w:val="0"/>
          <w:sz w:val="32"/>
          <w:szCs w:val="32"/>
        </w:rPr>
        <w:t>附件1</w:t>
      </w:r>
    </w:p>
    <w:p w:rsidR="00B72F47" w:rsidRDefault="00B72F47" w:rsidP="00B72F47">
      <w:pPr>
        <w:pStyle w:val="a3"/>
        <w:ind w:firstLine="880"/>
        <w:rPr>
          <w:rFonts w:ascii="Times New Roman" w:hAnsi="Times New Roman"/>
          <w:sz w:val="44"/>
          <w:szCs w:val="44"/>
        </w:rPr>
      </w:pPr>
      <w:r>
        <w:rPr>
          <w:rFonts w:ascii="Times New Roman" w:eastAsia="方正小标宋简体" w:hAnsi="Times New Roman"/>
          <w:color w:val="000000"/>
          <w:kern w:val="0"/>
          <w:sz w:val="44"/>
          <w:szCs w:val="44"/>
        </w:rPr>
        <w:t>重点工程项目能够实施以工代赈的建设任务和用工环节指导目录</w:t>
      </w:r>
    </w:p>
    <w:tbl>
      <w:tblPr>
        <w:tblW w:w="14349" w:type="dxa"/>
        <w:tblInd w:w="250" w:type="dxa"/>
        <w:tblLook w:val="04A0"/>
      </w:tblPr>
      <w:tblGrid>
        <w:gridCol w:w="851"/>
        <w:gridCol w:w="1701"/>
        <w:gridCol w:w="3118"/>
        <w:gridCol w:w="8679"/>
      </w:tblGrid>
      <w:tr w:rsidR="00B72F47" w:rsidTr="007C7DC8">
        <w:trPr>
          <w:trHeight w:val="567"/>
          <w:tblHeader/>
        </w:trPr>
        <w:tc>
          <w:tcPr>
            <w:tcW w:w="851" w:type="dxa"/>
            <w:tcBorders>
              <w:top w:val="single" w:sz="4" w:space="0" w:color="000000"/>
              <w:left w:val="single" w:sz="4" w:space="0" w:color="000000"/>
              <w:bottom w:val="single" w:sz="4" w:space="0" w:color="000000"/>
              <w:right w:val="single" w:sz="4" w:space="0" w:color="000000"/>
            </w:tcBorders>
            <w:noWrap/>
            <w:vAlign w:val="center"/>
          </w:tcPr>
          <w:p w:rsidR="00B72F47" w:rsidRDefault="00B72F47" w:rsidP="007C7DC8">
            <w:pPr>
              <w:widowControl/>
              <w:jc w:val="center"/>
              <w:textAlignment w:val="center"/>
              <w:rPr>
                <w:rFonts w:eastAsia="黑体"/>
                <w:b/>
                <w:color w:val="000000"/>
                <w:sz w:val="24"/>
              </w:rPr>
            </w:pPr>
            <w:r>
              <w:rPr>
                <w:rFonts w:eastAsia="黑体"/>
                <w:b/>
                <w:color w:val="000000"/>
                <w:kern w:val="0"/>
                <w:sz w:val="24"/>
              </w:rPr>
              <w:t>序号</w:t>
            </w:r>
          </w:p>
        </w:tc>
        <w:tc>
          <w:tcPr>
            <w:tcW w:w="1701" w:type="dxa"/>
            <w:tcBorders>
              <w:top w:val="single" w:sz="4" w:space="0" w:color="000000"/>
              <w:left w:val="single" w:sz="4" w:space="0" w:color="000000"/>
              <w:bottom w:val="single" w:sz="4" w:space="0" w:color="000000"/>
              <w:right w:val="single" w:sz="4" w:space="0" w:color="000000"/>
            </w:tcBorders>
            <w:noWrap/>
            <w:vAlign w:val="center"/>
          </w:tcPr>
          <w:p w:rsidR="00B72F47" w:rsidRDefault="00B72F47" w:rsidP="007C7DC8">
            <w:pPr>
              <w:widowControl/>
              <w:jc w:val="center"/>
              <w:textAlignment w:val="center"/>
              <w:rPr>
                <w:rFonts w:eastAsia="黑体"/>
                <w:b/>
                <w:color w:val="000000"/>
                <w:sz w:val="24"/>
              </w:rPr>
            </w:pPr>
            <w:r>
              <w:rPr>
                <w:rFonts w:eastAsia="黑体"/>
                <w:b/>
                <w:color w:val="000000"/>
                <w:kern w:val="0"/>
                <w:sz w:val="24"/>
              </w:rPr>
              <w:t>建设领域</w:t>
            </w:r>
          </w:p>
        </w:tc>
        <w:tc>
          <w:tcPr>
            <w:tcW w:w="3118" w:type="dxa"/>
            <w:tcBorders>
              <w:top w:val="single" w:sz="4" w:space="0" w:color="000000"/>
              <w:left w:val="single" w:sz="4" w:space="0" w:color="000000"/>
              <w:bottom w:val="single" w:sz="4" w:space="0" w:color="000000"/>
              <w:right w:val="single" w:sz="4" w:space="0" w:color="000000"/>
            </w:tcBorders>
            <w:noWrap/>
            <w:vAlign w:val="center"/>
          </w:tcPr>
          <w:p w:rsidR="00B72F47" w:rsidRDefault="00B72F47" w:rsidP="007C7DC8">
            <w:pPr>
              <w:widowControl/>
              <w:jc w:val="center"/>
              <w:textAlignment w:val="center"/>
              <w:rPr>
                <w:rFonts w:eastAsia="黑体"/>
                <w:b/>
                <w:color w:val="000000"/>
                <w:sz w:val="24"/>
              </w:rPr>
            </w:pPr>
            <w:r>
              <w:rPr>
                <w:rFonts w:eastAsia="黑体"/>
                <w:b/>
                <w:color w:val="000000"/>
                <w:kern w:val="0"/>
                <w:sz w:val="24"/>
              </w:rPr>
              <w:t>重点工程项目范围</w:t>
            </w:r>
          </w:p>
        </w:tc>
        <w:tc>
          <w:tcPr>
            <w:tcW w:w="8679" w:type="dxa"/>
            <w:tcBorders>
              <w:top w:val="single" w:sz="4" w:space="0" w:color="000000"/>
              <w:left w:val="single" w:sz="4" w:space="0" w:color="000000"/>
              <w:bottom w:val="single" w:sz="4" w:space="0" w:color="000000"/>
              <w:right w:val="single" w:sz="4" w:space="0" w:color="000000"/>
            </w:tcBorders>
            <w:noWrap/>
            <w:vAlign w:val="center"/>
          </w:tcPr>
          <w:p w:rsidR="00B72F47" w:rsidRDefault="00B72F47" w:rsidP="007C7DC8">
            <w:pPr>
              <w:widowControl/>
              <w:jc w:val="center"/>
              <w:textAlignment w:val="center"/>
              <w:rPr>
                <w:rFonts w:eastAsia="黑体"/>
                <w:b/>
                <w:color w:val="000000"/>
                <w:sz w:val="24"/>
              </w:rPr>
            </w:pPr>
            <w:r>
              <w:rPr>
                <w:rFonts w:eastAsia="黑体"/>
                <w:b/>
                <w:color w:val="000000"/>
                <w:kern w:val="0"/>
                <w:sz w:val="24"/>
              </w:rPr>
              <w:t>建设任务和用工环节</w:t>
            </w:r>
          </w:p>
        </w:tc>
      </w:tr>
      <w:tr w:rsidR="00B72F47" w:rsidTr="007C7DC8">
        <w:trPr>
          <w:trHeight w:val="2570"/>
        </w:trPr>
        <w:tc>
          <w:tcPr>
            <w:tcW w:w="851" w:type="dxa"/>
            <w:tcBorders>
              <w:top w:val="single" w:sz="4" w:space="0" w:color="000000"/>
              <w:left w:val="single" w:sz="4" w:space="0" w:color="000000"/>
              <w:bottom w:val="single" w:sz="4" w:space="0" w:color="000000"/>
              <w:right w:val="single" w:sz="4" w:space="0" w:color="000000"/>
            </w:tcBorders>
            <w:noWrap/>
            <w:vAlign w:val="center"/>
          </w:tcPr>
          <w:p w:rsidR="00B72F47" w:rsidRDefault="00B72F47" w:rsidP="007C7DC8">
            <w:pPr>
              <w:widowControl/>
              <w:jc w:val="center"/>
              <w:textAlignment w:val="center"/>
              <w:rPr>
                <w:rFonts w:ascii="仿宋_GB2312" w:eastAsia="仿宋_GB2312"/>
                <w:b/>
                <w:color w:val="000000"/>
                <w:sz w:val="24"/>
              </w:rPr>
            </w:pPr>
            <w:r>
              <w:rPr>
                <w:rFonts w:ascii="仿宋_GB2312" w:eastAsia="仿宋_GB2312" w:hint="eastAsia"/>
                <w:b/>
                <w:color w:val="000000"/>
                <w:kern w:val="0"/>
                <w:sz w:val="24"/>
              </w:rPr>
              <w:t>1</w:t>
            </w:r>
          </w:p>
        </w:tc>
        <w:tc>
          <w:tcPr>
            <w:tcW w:w="1701" w:type="dxa"/>
            <w:tcBorders>
              <w:top w:val="single" w:sz="4" w:space="0" w:color="000000"/>
              <w:left w:val="single" w:sz="4" w:space="0" w:color="000000"/>
              <w:bottom w:val="single" w:sz="4" w:space="0" w:color="000000"/>
              <w:right w:val="single" w:sz="4" w:space="0" w:color="000000"/>
            </w:tcBorders>
            <w:noWrap/>
            <w:vAlign w:val="center"/>
          </w:tcPr>
          <w:p w:rsidR="00B72F47" w:rsidRDefault="00B72F47" w:rsidP="007C7DC8">
            <w:pPr>
              <w:widowControl/>
              <w:jc w:val="center"/>
              <w:textAlignment w:val="center"/>
              <w:rPr>
                <w:rFonts w:ascii="仿宋_GB2312" w:eastAsia="仿宋_GB2312"/>
                <w:b/>
                <w:color w:val="000000"/>
                <w:sz w:val="24"/>
              </w:rPr>
            </w:pPr>
            <w:r>
              <w:rPr>
                <w:rFonts w:ascii="仿宋_GB2312" w:eastAsia="仿宋_GB2312" w:hint="eastAsia"/>
                <w:b/>
                <w:color w:val="000000"/>
                <w:kern w:val="0"/>
                <w:sz w:val="24"/>
              </w:rPr>
              <w:t>交通领域</w:t>
            </w:r>
          </w:p>
        </w:tc>
        <w:tc>
          <w:tcPr>
            <w:tcW w:w="3118" w:type="dxa"/>
            <w:tcBorders>
              <w:top w:val="single" w:sz="4" w:space="0" w:color="000000"/>
              <w:left w:val="single" w:sz="4" w:space="0" w:color="000000"/>
              <w:bottom w:val="single" w:sz="4" w:space="0" w:color="000000"/>
              <w:right w:val="single" w:sz="4" w:space="0" w:color="000000"/>
            </w:tcBorders>
            <w:vAlign w:val="center"/>
          </w:tcPr>
          <w:p w:rsidR="00B72F47" w:rsidRDefault="00B72F47" w:rsidP="007C7DC8">
            <w:pPr>
              <w:widowControl/>
              <w:jc w:val="center"/>
              <w:textAlignment w:val="center"/>
              <w:rPr>
                <w:rFonts w:ascii="仿宋_GB2312" w:eastAsia="仿宋_GB2312"/>
                <w:b/>
                <w:color w:val="000000"/>
                <w:sz w:val="24"/>
              </w:rPr>
            </w:pPr>
            <w:r>
              <w:rPr>
                <w:rFonts w:ascii="仿宋_GB2312" w:eastAsia="仿宋_GB2312" w:hint="eastAsia"/>
                <w:b/>
                <w:color w:val="000000"/>
                <w:kern w:val="0"/>
                <w:sz w:val="24"/>
              </w:rPr>
              <w:t>铁路建设、公路建设等。</w:t>
            </w:r>
          </w:p>
        </w:tc>
        <w:tc>
          <w:tcPr>
            <w:tcW w:w="8679" w:type="dxa"/>
            <w:tcBorders>
              <w:top w:val="single" w:sz="4" w:space="0" w:color="000000"/>
              <w:left w:val="single" w:sz="4" w:space="0" w:color="000000"/>
              <w:bottom w:val="single" w:sz="4" w:space="0" w:color="000000"/>
              <w:right w:val="single" w:sz="4" w:space="0" w:color="000000"/>
            </w:tcBorders>
            <w:vAlign w:val="center"/>
          </w:tcPr>
          <w:p w:rsidR="00B72F47" w:rsidRDefault="00B72F47" w:rsidP="007C7DC8">
            <w:pPr>
              <w:widowControl/>
              <w:jc w:val="left"/>
              <w:textAlignment w:val="center"/>
              <w:rPr>
                <w:rFonts w:ascii="仿宋_GB2312" w:eastAsia="仿宋_GB2312"/>
                <w:b/>
                <w:color w:val="000000"/>
                <w:sz w:val="24"/>
              </w:rPr>
            </w:pPr>
            <w:r>
              <w:rPr>
                <w:rFonts w:ascii="仿宋_GB2312" w:eastAsia="仿宋_GB2312" w:hint="eastAsia"/>
                <w:b/>
                <w:color w:val="000000"/>
                <w:kern w:val="0"/>
                <w:sz w:val="24"/>
              </w:rPr>
              <w:t>专业技术要求不高的临时工程和零星工程的清表、基础处理、土方开挖；铺石、砌石、预制块护坡护面施工；模板工程、小型预制构件制作；路基和岸坡开挖、土石方填筑、无纺布铺设、钢丝网石笼等辅助施工；中小型建筑物(构筑物、沟槽)土方回填；钢结构油漆及防腐工程；绿化工程、道路养护、废弃物(料)搬运、施工现场看护、生活区安保等后勤服务工作；房建工程的墙体衬砌、抹灰、门窗安装等辅助施工。</w:t>
            </w:r>
          </w:p>
        </w:tc>
      </w:tr>
      <w:tr w:rsidR="00B72F47" w:rsidTr="007C7DC8">
        <w:trPr>
          <w:trHeight w:val="1703"/>
        </w:trPr>
        <w:tc>
          <w:tcPr>
            <w:tcW w:w="851" w:type="dxa"/>
            <w:tcBorders>
              <w:top w:val="single" w:sz="4" w:space="0" w:color="000000"/>
              <w:left w:val="single" w:sz="4" w:space="0" w:color="000000"/>
              <w:bottom w:val="single" w:sz="4" w:space="0" w:color="000000"/>
              <w:right w:val="single" w:sz="4" w:space="0" w:color="000000"/>
            </w:tcBorders>
            <w:noWrap/>
            <w:vAlign w:val="center"/>
          </w:tcPr>
          <w:p w:rsidR="00B72F47" w:rsidRDefault="00B72F47" w:rsidP="007C7DC8">
            <w:pPr>
              <w:widowControl/>
              <w:jc w:val="center"/>
              <w:textAlignment w:val="center"/>
              <w:rPr>
                <w:rFonts w:ascii="仿宋_GB2312" w:eastAsia="仿宋_GB2312"/>
                <w:b/>
                <w:color w:val="000000"/>
                <w:sz w:val="24"/>
              </w:rPr>
            </w:pPr>
            <w:r>
              <w:rPr>
                <w:rFonts w:ascii="仿宋_GB2312" w:eastAsia="仿宋_GB2312" w:hint="eastAsia"/>
                <w:b/>
                <w:color w:val="000000"/>
                <w:kern w:val="0"/>
                <w:sz w:val="24"/>
              </w:rPr>
              <w:t>2</w:t>
            </w:r>
          </w:p>
        </w:tc>
        <w:tc>
          <w:tcPr>
            <w:tcW w:w="1701" w:type="dxa"/>
            <w:tcBorders>
              <w:top w:val="single" w:sz="4" w:space="0" w:color="000000"/>
              <w:left w:val="single" w:sz="4" w:space="0" w:color="000000"/>
              <w:bottom w:val="single" w:sz="4" w:space="0" w:color="000000"/>
              <w:right w:val="single" w:sz="4" w:space="0" w:color="000000"/>
            </w:tcBorders>
            <w:noWrap/>
            <w:vAlign w:val="center"/>
          </w:tcPr>
          <w:p w:rsidR="00B72F47" w:rsidRDefault="00B72F47" w:rsidP="007C7DC8">
            <w:pPr>
              <w:widowControl/>
              <w:jc w:val="center"/>
              <w:textAlignment w:val="center"/>
              <w:rPr>
                <w:rFonts w:ascii="仿宋_GB2312" w:eastAsia="仿宋_GB2312"/>
                <w:b/>
                <w:color w:val="000000"/>
                <w:sz w:val="24"/>
              </w:rPr>
            </w:pPr>
            <w:r>
              <w:rPr>
                <w:rFonts w:ascii="仿宋_GB2312" w:eastAsia="仿宋_GB2312" w:hint="eastAsia"/>
                <w:b/>
                <w:color w:val="000000"/>
                <w:kern w:val="0"/>
                <w:sz w:val="24"/>
              </w:rPr>
              <w:t>水利领域</w:t>
            </w:r>
          </w:p>
        </w:tc>
        <w:tc>
          <w:tcPr>
            <w:tcW w:w="3118" w:type="dxa"/>
            <w:tcBorders>
              <w:top w:val="single" w:sz="4" w:space="0" w:color="000000"/>
              <w:left w:val="single" w:sz="4" w:space="0" w:color="000000"/>
              <w:bottom w:val="single" w:sz="4" w:space="0" w:color="000000"/>
              <w:right w:val="single" w:sz="4" w:space="0" w:color="000000"/>
            </w:tcBorders>
            <w:vAlign w:val="center"/>
          </w:tcPr>
          <w:p w:rsidR="00B72F47" w:rsidRDefault="00B72F47" w:rsidP="007C7DC8">
            <w:pPr>
              <w:widowControl/>
              <w:jc w:val="center"/>
              <w:textAlignment w:val="center"/>
              <w:rPr>
                <w:rFonts w:ascii="仿宋_GB2312" w:eastAsia="仿宋_GB2312"/>
                <w:b/>
                <w:color w:val="000000"/>
                <w:sz w:val="24"/>
              </w:rPr>
            </w:pPr>
            <w:r>
              <w:rPr>
                <w:rFonts w:ascii="仿宋_GB2312" w:eastAsia="仿宋_GB2312" w:hint="eastAsia"/>
                <w:b/>
                <w:color w:val="000000"/>
                <w:kern w:val="0"/>
                <w:sz w:val="24"/>
              </w:rPr>
              <w:t>水库建设、大中型灌区续建配套与现代化改造、江河防洪治理等。</w:t>
            </w:r>
          </w:p>
        </w:tc>
        <w:tc>
          <w:tcPr>
            <w:tcW w:w="8679" w:type="dxa"/>
            <w:tcBorders>
              <w:top w:val="single" w:sz="4" w:space="0" w:color="000000"/>
              <w:left w:val="single" w:sz="4" w:space="0" w:color="000000"/>
              <w:bottom w:val="single" w:sz="4" w:space="0" w:color="000000"/>
              <w:right w:val="single" w:sz="4" w:space="0" w:color="000000"/>
            </w:tcBorders>
            <w:vAlign w:val="center"/>
          </w:tcPr>
          <w:p w:rsidR="00B72F47" w:rsidRDefault="00B72F47" w:rsidP="007C7DC8">
            <w:pPr>
              <w:widowControl/>
              <w:jc w:val="left"/>
              <w:textAlignment w:val="center"/>
              <w:rPr>
                <w:rFonts w:ascii="仿宋_GB2312" w:eastAsia="仿宋_GB2312"/>
                <w:b/>
                <w:color w:val="000000"/>
                <w:sz w:val="24"/>
              </w:rPr>
            </w:pPr>
            <w:r>
              <w:rPr>
                <w:rFonts w:ascii="仿宋_GB2312" w:eastAsia="仿宋_GB2312" w:hint="eastAsia"/>
                <w:b/>
                <w:color w:val="000000"/>
                <w:kern w:val="0"/>
                <w:sz w:val="24"/>
              </w:rPr>
              <w:t>专业性不强的临时工程或零星工程土石方清表开挖、回填转运、砌石砌筑，小体积混凝土振捣养护、钢筋绑扎、岸坡整修、土工布(膜)铺设；人工清淤疏浚；环境整治绿化，水保种植、坡耕地治理等；施工场地临时道路整修养护，施工场地安保巡查，生产区辅助服务等。</w:t>
            </w:r>
          </w:p>
        </w:tc>
      </w:tr>
      <w:tr w:rsidR="00B72F47" w:rsidTr="007C7DC8">
        <w:trPr>
          <w:trHeight w:val="2355"/>
        </w:trPr>
        <w:tc>
          <w:tcPr>
            <w:tcW w:w="851" w:type="dxa"/>
            <w:tcBorders>
              <w:top w:val="single" w:sz="4" w:space="0" w:color="000000"/>
              <w:left w:val="single" w:sz="4" w:space="0" w:color="000000"/>
              <w:bottom w:val="single" w:sz="4" w:space="0" w:color="000000"/>
              <w:right w:val="single" w:sz="4" w:space="0" w:color="000000"/>
            </w:tcBorders>
            <w:noWrap/>
            <w:vAlign w:val="center"/>
          </w:tcPr>
          <w:p w:rsidR="00B72F47" w:rsidRDefault="00B72F47" w:rsidP="007C7DC8">
            <w:pPr>
              <w:widowControl/>
              <w:jc w:val="center"/>
              <w:textAlignment w:val="center"/>
              <w:rPr>
                <w:rFonts w:ascii="仿宋_GB2312" w:eastAsia="仿宋_GB2312"/>
                <w:b/>
                <w:color w:val="000000"/>
                <w:sz w:val="24"/>
              </w:rPr>
            </w:pPr>
            <w:r>
              <w:rPr>
                <w:rFonts w:ascii="仿宋_GB2312" w:eastAsia="仿宋_GB2312" w:hint="eastAsia"/>
                <w:b/>
                <w:color w:val="000000"/>
                <w:kern w:val="0"/>
                <w:sz w:val="24"/>
              </w:rPr>
              <w:t>3</w:t>
            </w:r>
          </w:p>
        </w:tc>
        <w:tc>
          <w:tcPr>
            <w:tcW w:w="1701" w:type="dxa"/>
            <w:tcBorders>
              <w:top w:val="single" w:sz="4" w:space="0" w:color="000000"/>
              <w:left w:val="single" w:sz="4" w:space="0" w:color="000000"/>
              <w:bottom w:val="single" w:sz="4" w:space="0" w:color="000000"/>
              <w:right w:val="single" w:sz="4" w:space="0" w:color="000000"/>
            </w:tcBorders>
            <w:noWrap/>
            <w:vAlign w:val="center"/>
          </w:tcPr>
          <w:p w:rsidR="00B72F47" w:rsidRDefault="00B72F47" w:rsidP="007C7DC8">
            <w:pPr>
              <w:widowControl/>
              <w:jc w:val="center"/>
              <w:textAlignment w:val="center"/>
              <w:rPr>
                <w:rFonts w:ascii="仿宋_GB2312" w:eastAsia="仿宋_GB2312"/>
                <w:b/>
                <w:color w:val="000000"/>
                <w:sz w:val="24"/>
              </w:rPr>
            </w:pPr>
            <w:r>
              <w:rPr>
                <w:rFonts w:ascii="仿宋_GB2312" w:eastAsia="仿宋_GB2312" w:hint="eastAsia"/>
                <w:b/>
                <w:color w:val="000000"/>
                <w:kern w:val="0"/>
                <w:sz w:val="24"/>
              </w:rPr>
              <w:t>能源领域</w:t>
            </w:r>
          </w:p>
        </w:tc>
        <w:tc>
          <w:tcPr>
            <w:tcW w:w="3118" w:type="dxa"/>
            <w:tcBorders>
              <w:top w:val="single" w:sz="4" w:space="0" w:color="000000"/>
              <w:left w:val="single" w:sz="4" w:space="0" w:color="000000"/>
              <w:bottom w:val="single" w:sz="4" w:space="0" w:color="000000"/>
              <w:right w:val="single" w:sz="4" w:space="0" w:color="000000"/>
            </w:tcBorders>
            <w:vAlign w:val="center"/>
          </w:tcPr>
          <w:p w:rsidR="00B72F47" w:rsidRDefault="00B72F47" w:rsidP="007C7DC8">
            <w:pPr>
              <w:widowControl/>
              <w:jc w:val="center"/>
              <w:textAlignment w:val="center"/>
              <w:rPr>
                <w:rFonts w:ascii="仿宋_GB2312" w:eastAsia="仿宋_GB2312"/>
                <w:b/>
                <w:color w:val="000000"/>
                <w:kern w:val="0"/>
                <w:sz w:val="24"/>
              </w:rPr>
            </w:pPr>
            <w:r>
              <w:rPr>
                <w:rFonts w:ascii="仿宋_GB2312" w:eastAsia="仿宋_GB2312" w:hint="eastAsia"/>
                <w:b/>
                <w:color w:val="000000"/>
                <w:kern w:val="0"/>
                <w:sz w:val="24"/>
              </w:rPr>
              <w:t>电力、油气管道、可再生</w:t>
            </w:r>
          </w:p>
          <w:p w:rsidR="00B72F47" w:rsidRDefault="00B72F47" w:rsidP="007C7DC8">
            <w:pPr>
              <w:widowControl/>
              <w:jc w:val="center"/>
              <w:textAlignment w:val="center"/>
              <w:rPr>
                <w:rFonts w:ascii="仿宋_GB2312" w:eastAsia="仿宋_GB2312"/>
                <w:b/>
                <w:color w:val="000000"/>
                <w:sz w:val="24"/>
              </w:rPr>
            </w:pPr>
            <w:r>
              <w:rPr>
                <w:rFonts w:ascii="仿宋_GB2312" w:eastAsia="仿宋_GB2312" w:hint="eastAsia"/>
                <w:b/>
                <w:color w:val="000000"/>
                <w:kern w:val="0"/>
                <w:sz w:val="24"/>
              </w:rPr>
              <w:t>能源等。</w:t>
            </w:r>
          </w:p>
        </w:tc>
        <w:tc>
          <w:tcPr>
            <w:tcW w:w="8679" w:type="dxa"/>
            <w:tcBorders>
              <w:top w:val="single" w:sz="4" w:space="0" w:color="000000"/>
              <w:left w:val="single" w:sz="4" w:space="0" w:color="000000"/>
              <w:bottom w:val="single" w:sz="4" w:space="0" w:color="000000"/>
              <w:right w:val="single" w:sz="4" w:space="0" w:color="000000"/>
            </w:tcBorders>
            <w:vAlign w:val="center"/>
          </w:tcPr>
          <w:p w:rsidR="00B72F47" w:rsidRDefault="00B72F47" w:rsidP="007C7DC8">
            <w:pPr>
              <w:widowControl/>
              <w:jc w:val="left"/>
              <w:textAlignment w:val="center"/>
              <w:rPr>
                <w:rFonts w:ascii="仿宋_GB2312" w:eastAsia="仿宋_GB2312"/>
                <w:b/>
                <w:color w:val="000000"/>
                <w:sz w:val="24"/>
              </w:rPr>
            </w:pPr>
            <w:r>
              <w:rPr>
                <w:rFonts w:ascii="仿宋_GB2312" w:eastAsia="仿宋_GB2312" w:hint="eastAsia"/>
                <w:b/>
                <w:color w:val="000000"/>
                <w:kern w:val="0"/>
                <w:sz w:val="24"/>
              </w:rPr>
              <w:t>变电工程施工场地清表、临时用地恢复、排水沟渠施工等；线路工程施工便道修建维护、建(构)筑物占地范围内的清表及平整、材料及机械机具运输；油气站(场)工程的总图土方平衡、地基处理、道路混凝土、装饰装修等土建工程施工和其他专业辅助施工；油气管道日常线路巡护、站场（阀室）看护及站(场)投运后的后勤服务等。</w:t>
            </w:r>
          </w:p>
        </w:tc>
      </w:tr>
      <w:tr w:rsidR="00B72F47" w:rsidTr="007C7DC8">
        <w:trPr>
          <w:trHeight w:val="1785"/>
        </w:trPr>
        <w:tc>
          <w:tcPr>
            <w:tcW w:w="851" w:type="dxa"/>
            <w:tcBorders>
              <w:top w:val="single" w:sz="4" w:space="0" w:color="000000"/>
              <w:left w:val="single" w:sz="4" w:space="0" w:color="000000"/>
              <w:bottom w:val="single" w:sz="4" w:space="0" w:color="000000"/>
              <w:right w:val="single" w:sz="4" w:space="0" w:color="000000"/>
            </w:tcBorders>
            <w:noWrap/>
            <w:vAlign w:val="center"/>
          </w:tcPr>
          <w:p w:rsidR="00B72F47" w:rsidRDefault="00B72F47" w:rsidP="007C7DC8">
            <w:pPr>
              <w:widowControl/>
              <w:jc w:val="center"/>
              <w:textAlignment w:val="center"/>
              <w:rPr>
                <w:rFonts w:ascii="仿宋_GB2312" w:eastAsia="仿宋_GB2312"/>
                <w:b/>
                <w:color w:val="000000"/>
                <w:sz w:val="24"/>
              </w:rPr>
            </w:pPr>
            <w:r>
              <w:rPr>
                <w:rFonts w:ascii="仿宋_GB2312" w:eastAsia="仿宋_GB2312" w:hint="eastAsia"/>
                <w:b/>
                <w:color w:val="000000"/>
                <w:kern w:val="0"/>
                <w:sz w:val="24"/>
              </w:rPr>
              <w:lastRenderedPageBreak/>
              <w:t>4</w:t>
            </w:r>
          </w:p>
        </w:tc>
        <w:tc>
          <w:tcPr>
            <w:tcW w:w="1701" w:type="dxa"/>
            <w:tcBorders>
              <w:top w:val="single" w:sz="4" w:space="0" w:color="000000"/>
              <w:left w:val="single" w:sz="4" w:space="0" w:color="000000"/>
              <w:bottom w:val="single" w:sz="4" w:space="0" w:color="000000"/>
              <w:right w:val="single" w:sz="4" w:space="0" w:color="000000"/>
            </w:tcBorders>
            <w:vAlign w:val="center"/>
          </w:tcPr>
          <w:p w:rsidR="00B72F47" w:rsidRDefault="00B72F47" w:rsidP="007C7DC8">
            <w:pPr>
              <w:widowControl/>
              <w:jc w:val="center"/>
              <w:textAlignment w:val="center"/>
              <w:rPr>
                <w:rFonts w:ascii="仿宋_GB2312" w:eastAsia="仿宋_GB2312"/>
                <w:b/>
                <w:color w:val="000000"/>
                <w:sz w:val="24"/>
              </w:rPr>
            </w:pPr>
            <w:r>
              <w:rPr>
                <w:rFonts w:ascii="仿宋_GB2312" w:eastAsia="仿宋_GB2312" w:hint="eastAsia"/>
                <w:b/>
                <w:color w:val="000000"/>
                <w:kern w:val="0"/>
                <w:sz w:val="24"/>
              </w:rPr>
              <w:t>农业农村领域</w:t>
            </w:r>
          </w:p>
        </w:tc>
        <w:tc>
          <w:tcPr>
            <w:tcW w:w="3118" w:type="dxa"/>
            <w:tcBorders>
              <w:top w:val="single" w:sz="4" w:space="0" w:color="000000"/>
              <w:left w:val="single" w:sz="4" w:space="0" w:color="000000"/>
              <w:bottom w:val="single" w:sz="4" w:space="0" w:color="000000"/>
              <w:right w:val="single" w:sz="4" w:space="0" w:color="000000"/>
            </w:tcBorders>
            <w:vAlign w:val="center"/>
          </w:tcPr>
          <w:p w:rsidR="00B72F47" w:rsidRDefault="00B72F47" w:rsidP="007C7DC8">
            <w:pPr>
              <w:widowControl/>
              <w:jc w:val="center"/>
              <w:textAlignment w:val="center"/>
              <w:rPr>
                <w:rFonts w:ascii="仿宋_GB2312" w:eastAsia="仿宋_GB2312"/>
                <w:b/>
                <w:color w:val="000000"/>
                <w:sz w:val="24"/>
              </w:rPr>
            </w:pPr>
            <w:r>
              <w:rPr>
                <w:rFonts w:ascii="仿宋_GB2312" w:eastAsia="仿宋_GB2312" w:hint="eastAsia"/>
                <w:b/>
                <w:color w:val="000000"/>
                <w:kern w:val="0"/>
                <w:sz w:val="24"/>
              </w:rPr>
              <w:t>高标准农田、现代农业产业园等产业基础设施、农村人居环境整治提升、农业面源污染治理等。</w:t>
            </w:r>
          </w:p>
        </w:tc>
        <w:tc>
          <w:tcPr>
            <w:tcW w:w="8679" w:type="dxa"/>
            <w:tcBorders>
              <w:top w:val="single" w:sz="4" w:space="0" w:color="000000"/>
              <w:left w:val="single" w:sz="4" w:space="0" w:color="000000"/>
              <w:bottom w:val="single" w:sz="4" w:space="0" w:color="000000"/>
              <w:right w:val="single" w:sz="4" w:space="0" w:color="000000"/>
            </w:tcBorders>
            <w:vAlign w:val="center"/>
          </w:tcPr>
          <w:p w:rsidR="00B72F47" w:rsidRDefault="00B72F47" w:rsidP="007C7DC8">
            <w:pPr>
              <w:widowControl/>
              <w:jc w:val="left"/>
              <w:textAlignment w:val="center"/>
              <w:rPr>
                <w:rFonts w:ascii="仿宋_GB2312" w:eastAsia="仿宋_GB2312"/>
                <w:b/>
                <w:color w:val="000000"/>
                <w:sz w:val="24"/>
              </w:rPr>
            </w:pPr>
            <w:r>
              <w:rPr>
                <w:rFonts w:ascii="仿宋_GB2312" w:eastAsia="仿宋_GB2312" w:hint="eastAsia"/>
                <w:b/>
                <w:color w:val="000000"/>
                <w:kern w:val="0"/>
                <w:sz w:val="24"/>
              </w:rPr>
              <w:t>高标准农田建设和现代农业产业园中的人工土石方开挖、土地平整、田间道路、人工增施土壤调理剂，灌溉沟渠清淤及基础设施管护等；农村人居环境整治提升和黄河流域农业面污染源治理中的有机废弃物综合处置利用设施、污水处理设施和相关配套工程的建设、运行和管护；乡村振兴类的产业发展配套设施和补短板公益设施的基础挖填、土方作业、场地平整、混凝土施工、工程施工养护及装饰装修等。</w:t>
            </w:r>
          </w:p>
        </w:tc>
      </w:tr>
      <w:tr w:rsidR="00B72F47" w:rsidTr="007C7DC8">
        <w:trPr>
          <w:trHeight w:val="2300"/>
        </w:trPr>
        <w:tc>
          <w:tcPr>
            <w:tcW w:w="851" w:type="dxa"/>
            <w:tcBorders>
              <w:top w:val="single" w:sz="4" w:space="0" w:color="000000"/>
              <w:left w:val="single" w:sz="4" w:space="0" w:color="000000"/>
              <w:bottom w:val="single" w:sz="4" w:space="0" w:color="000000"/>
              <w:right w:val="single" w:sz="4" w:space="0" w:color="000000"/>
            </w:tcBorders>
            <w:noWrap/>
            <w:vAlign w:val="center"/>
          </w:tcPr>
          <w:p w:rsidR="00B72F47" w:rsidRDefault="00B72F47" w:rsidP="007C7DC8">
            <w:pPr>
              <w:widowControl/>
              <w:jc w:val="center"/>
              <w:textAlignment w:val="center"/>
              <w:rPr>
                <w:rFonts w:ascii="仿宋_GB2312" w:eastAsia="仿宋_GB2312"/>
                <w:b/>
                <w:color w:val="000000"/>
                <w:sz w:val="24"/>
              </w:rPr>
            </w:pPr>
            <w:r>
              <w:rPr>
                <w:rFonts w:ascii="仿宋_GB2312" w:eastAsia="仿宋_GB2312" w:hint="eastAsia"/>
                <w:b/>
                <w:color w:val="000000"/>
                <w:kern w:val="0"/>
                <w:sz w:val="24"/>
              </w:rPr>
              <w:t>5</w:t>
            </w:r>
          </w:p>
        </w:tc>
        <w:tc>
          <w:tcPr>
            <w:tcW w:w="1701" w:type="dxa"/>
            <w:tcBorders>
              <w:top w:val="single" w:sz="4" w:space="0" w:color="000000"/>
              <w:left w:val="single" w:sz="4" w:space="0" w:color="000000"/>
              <w:bottom w:val="single" w:sz="4" w:space="0" w:color="000000"/>
              <w:right w:val="single" w:sz="4" w:space="0" w:color="000000"/>
            </w:tcBorders>
            <w:vAlign w:val="center"/>
          </w:tcPr>
          <w:p w:rsidR="00B72F47" w:rsidRDefault="00B72F47" w:rsidP="007C7DC8">
            <w:pPr>
              <w:widowControl/>
              <w:jc w:val="center"/>
              <w:textAlignment w:val="center"/>
              <w:rPr>
                <w:rFonts w:ascii="仿宋_GB2312" w:eastAsia="仿宋_GB2312"/>
                <w:b/>
                <w:color w:val="000000"/>
                <w:sz w:val="24"/>
              </w:rPr>
            </w:pPr>
            <w:r>
              <w:rPr>
                <w:rFonts w:ascii="仿宋_GB2312" w:eastAsia="仿宋_GB2312" w:hint="eastAsia"/>
                <w:b/>
                <w:color w:val="000000"/>
                <w:kern w:val="0"/>
                <w:sz w:val="24"/>
              </w:rPr>
              <w:t>城镇建设领域</w:t>
            </w:r>
          </w:p>
        </w:tc>
        <w:tc>
          <w:tcPr>
            <w:tcW w:w="3118" w:type="dxa"/>
            <w:tcBorders>
              <w:top w:val="single" w:sz="4" w:space="0" w:color="000000"/>
              <w:left w:val="single" w:sz="4" w:space="0" w:color="000000"/>
              <w:bottom w:val="single" w:sz="4" w:space="0" w:color="000000"/>
              <w:right w:val="single" w:sz="4" w:space="0" w:color="000000"/>
            </w:tcBorders>
            <w:vAlign w:val="center"/>
          </w:tcPr>
          <w:p w:rsidR="00B72F47" w:rsidRDefault="00B72F47" w:rsidP="007C7DC8">
            <w:pPr>
              <w:widowControl/>
              <w:jc w:val="center"/>
              <w:textAlignment w:val="center"/>
              <w:rPr>
                <w:rFonts w:ascii="仿宋_GB2312" w:eastAsia="仿宋_GB2312"/>
                <w:b/>
                <w:color w:val="000000"/>
                <w:sz w:val="24"/>
              </w:rPr>
            </w:pPr>
            <w:r>
              <w:rPr>
                <w:rFonts w:ascii="仿宋_GB2312" w:eastAsia="仿宋_GB2312" w:hint="eastAsia"/>
                <w:b/>
                <w:color w:val="000000"/>
                <w:kern w:val="0"/>
                <w:sz w:val="24"/>
              </w:rPr>
              <w:t>城市地下综合管廊、城市排水防涝、城市燃气管道等老化更新改造、保障性住房、产业园区配套基础设施、城镇污水垃圾处理设施、教育卫生文化体育旅游公共服务项目等。</w:t>
            </w:r>
          </w:p>
        </w:tc>
        <w:tc>
          <w:tcPr>
            <w:tcW w:w="8679" w:type="dxa"/>
            <w:tcBorders>
              <w:top w:val="single" w:sz="4" w:space="0" w:color="000000"/>
              <w:left w:val="single" w:sz="4" w:space="0" w:color="000000"/>
              <w:bottom w:val="single" w:sz="4" w:space="0" w:color="000000"/>
              <w:right w:val="single" w:sz="4" w:space="0" w:color="000000"/>
            </w:tcBorders>
            <w:vAlign w:val="center"/>
          </w:tcPr>
          <w:p w:rsidR="00B72F47" w:rsidRDefault="00B72F47" w:rsidP="007C7DC8">
            <w:pPr>
              <w:widowControl/>
              <w:jc w:val="left"/>
              <w:textAlignment w:val="center"/>
              <w:rPr>
                <w:rFonts w:ascii="仿宋_GB2312" w:eastAsia="仿宋_GB2312"/>
                <w:b/>
                <w:color w:val="000000"/>
                <w:sz w:val="24"/>
              </w:rPr>
            </w:pPr>
            <w:r>
              <w:rPr>
                <w:rFonts w:ascii="仿宋_GB2312" w:eastAsia="仿宋_GB2312" w:hint="eastAsia"/>
                <w:b/>
                <w:color w:val="000000"/>
                <w:kern w:val="0"/>
                <w:sz w:val="24"/>
              </w:rPr>
              <w:t>土建施工中的物料搬运及场地维护、地上地下管道(基坑)开挖及土方作业；管廊结构防水施工、管道保温及涂装施工，重要民生工程(教育、卫生、文化、旅游、体育等)类的主体工程、脚手架搭建、钢筋绑扎、抹灰工程、室外基础和地面工程、维护工程、屋面工程，室外照明、装饰装修和设备器材安装工程；项目投运后的管养维护服务等。</w:t>
            </w:r>
          </w:p>
        </w:tc>
      </w:tr>
      <w:tr w:rsidR="00B72F47" w:rsidTr="007C7DC8">
        <w:trPr>
          <w:trHeight w:val="2020"/>
        </w:trPr>
        <w:tc>
          <w:tcPr>
            <w:tcW w:w="851" w:type="dxa"/>
            <w:tcBorders>
              <w:top w:val="single" w:sz="4" w:space="0" w:color="000000"/>
              <w:left w:val="single" w:sz="4" w:space="0" w:color="000000"/>
              <w:bottom w:val="single" w:sz="4" w:space="0" w:color="000000"/>
              <w:right w:val="single" w:sz="4" w:space="0" w:color="000000"/>
            </w:tcBorders>
            <w:noWrap/>
            <w:vAlign w:val="center"/>
          </w:tcPr>
          <w:p w:rsidR="00B72F47" w:rsidRDefault="00B72F47" w:rsidP="007C7DC8">
            <w:pPr>
              <w:widowControl/>
              <w:jc w:val="center"/>
              <w:textAlignment w:val="center"/>
              <w:rPr>
                <w:rFonts w:ascii="仿宋_GB2312" w:eastAsia="仿宋_GB2312"/>
                <w:b/>
                <w:color w:val="000000"/>
                <w:sz w:val="24"/>
              </w:rPr>
            </w:pPr>
            <w:r>
              <w:rPr>
                <w:rFonts w:ascii="仿宋_GB2312" w:eastAsia="仿宋_GB2312" w:hint="eastAsia"/>
                <w:b/>
                <w:color w:val="000000"/>
                <w:kern w:val="0"/>
                <w:sz w:val="24"/>
              </w:rPr>
              <w:t>6</w:t>
            </w:r>
          </w:p>
        </w:tc>
        <w:tc>
          <w:tcPr>
            <w:tcW w:w="1701" w:type="dxa"/>
            <w:tcBorders>
              <w:top w:val="single" w:sz="4" w:space="0" w:color="000000"/>
              <w:left w:val="single" w:sz="4" w:space="0" w:color="000000"/>
              <w:bottom w:val="single" w:sz="4" w:space="0" w:color="000000"/>
              <w:right w:val="single" w:sz="4" w:space="0" w:color="000000"/>
            </w:tcBorders>
            <w:vAlign w:val="center"/>
          </w:tcPr>
          <w:p w:rsidR="00B72F47" w:rsidRDefault="00B72F47" w:rsidP="007C7DC8">
            <w:pPr>
              <w:widowControl/>
              <w:jc w:val="center"/>
              <w:textAlignment w:val="center"/>
              <w:rPr>
                <w:rFonts w:ascii="仿宋_GB2312" w:eastAsia="仿宋_GB2312"/>
                <w:b/>
                <w:color w:val="000000"/>
                <w:sz w:val="24"/>
              </w:rPr>
            </w:pPr>
            <w:r>
              <w:rPr>
                <w:rFonts w:ascii="仿宋_GB2312" w:eastAsia="仿宋_GB2312" w:hint="eastAsia"/>
                <w:b/>
                <w:color w:val="000000"/>
                <w:kern w:val="0"/>
                <w:sz w:val="24"/>
              </w:rPr>
              <w:t>生态建设领域</w:t>
            </w:r>
          </w:p>
        </w:tc>
        <w:tc>
          <w:tcPr>
            <w:tcW w:w="3118" w:type="dxa"/>
            <w:tcBorders>
              <w:top w:val="single" w:sz="4" w:space="0" w:color="000000"/>
              <w:left w:val="single" w:sz="4" w:space="0" w:color="000000"/>
              <w:bottom w:val="single" w:sz="4" w:space="0" w:color="000000"/>
              <w:right w:val="single" w:sz="4" w:space="0" w:color="000000"/>
            </w:tcBorders>
            <w:vAlign w:val="center"/>
          </w:tcPr>
          <w:p w:rsidR="00B72F47" w:rsidRDefault="00B72F47" w:rsidP="007C7DC8">
            <w:pPr>
              <w:widowControl/>
              <w:jc w:val="center"/>
              <w:textAlignment w:val="center"/>
              <w:rPr>
                <w:rFonts w:ascii="仿宋_GB2312" w:eastAsia="仿宋_GB2312"/>
                <w:b/>
                <w:color w:val="000000"/>
                <w:sz w:val="24"/>
              </w:rPr>
            </w:pPr>
            <w:r>
              <w:rPr>
                <w:rFonts w:ascii="仿宋_GB2312" w:eastAsia="仿宋_GB2312" w:hint="eastAsia"/>
                <w:b/>
                <w:color w:val="000000"/>
                <w:kern w:val="0"/>
                <w:sz w:val="24"/>
              </w:rPr>
              <w:t>造林绿化、沙化土地治理、退化草原治理、水土流失和石漠化综合治理、河湖和湿地保护修复、森林质量精准提升、水生态修复等。</w:t>
            </w:r>
          </w:p>
        </w:tc>
        <w:tc>
          <w:tcPr>
            <w:tcW w:w="8679" w:type="dxa"/>
            <w:tcBorders>
              <w:top w:val="single" w:sz="4" w:space="0" w:color="000000"/>
              <w:left w:val="single" w:sz="4" w:space="0" w:color="000000"/>
              <w:bottom w:val="single" w:sz="4" w:space="0" w:color="000000"/>
              <w:right w:val="single" w:sz="4" w:space="0" w:color="000000"/>
            </w:tcBorders>
            <w:vAlign w:val="center"/>
          </w:tcPr>
          <w:p w:rsidR="00B72F47" w:rsidRDefault="00B72F47" w:rsidP="007C7DC8">
            <w:pPr>
              <w:widowControl/>
              <w:jc w:val="left"/>
              <w:textAlignment w:val="center"/>
              <w:rPr>
                <w:rFonts w:ascii="仿宋_GB2312" w:eastAsia="仿宋_GB2312"/>
                <w:b/>
                <w:color w:val="000000"/>
                <w:sz w:val="24"/>
              </w:rPr>
            </w:pPr>
            <w:r>
              <w:rPr>
                <w:rFonts w:ascii="仿宋_GB2312" w:eastAsia="仿宋_GB2312" w:hint="eastAsia"/>
                <w:b/>
                <w:color w:val="000000"/>
                <w:kern w:val="0"/>
                <w:sz w:val="24"/>
              </w:rPr>
              <w:t>林草地、湿地的清理整地、栽植施肥、改土耕翻、补植补造、管护管养、种子处理、地膜覆盖、间伐和除草、围栏(网)安装等工程。</w:t>
            </w:r>
          </w:p>
        </w:tc>
      </w:tr>
      <w:tr w:rsidR="00B72F47" w:rsidTr="00B72F47">
        <w:trPr>
          <w:trHeight w:val="1344"/>
        </w:trPr>
        <w:tc>
          <w:tcPr>
            <w:tcW w:w="851" w:type="dxa"/>
            <w:tcBorders>
              <w:top w:val="single" w:sz="4" w:space="0" w:color="000000"/>
              <w:left w:val="single" w:sz="4" w:space="0" w:color="000000"/>
              <w:bottom w:val="single" w:sz="4" w:space="0" w:color="000000"/>
              <w:right w:val="single" w:sz="4" w:space="0" w:color="000000"/>
            </w:tcBorders>
            <w:noWrap/>
            <w:vAlign w:val="center"/>
          </w:tcPr>
          <w:p w:rsidR="00B72F47" w:rsidRDefault="00B72F47" w:rsidP="007C7DC8">
            <w:pPr>
              <w:widowControl/>
              <w:jc w:val="center"/>
              <w:textAlignment w:val="center"/>
              <w:rPr>
                <w:rFonts w:ascii="仿宋_GB2312" w:eastAsia="仿宋_GB2312"/>
                <w:b/>
                <w:color w:val="000000"/>
                <w:sz w:val="24"/>
              </w:rPr>
            </w:pPr>
            <w:r>
              <w:rPr>
                <w:rFonts w:ascii="仿宋_GB2312" w:eastAsia="仿宋_GB2312" w:hint="eastAsia"/>
                <w:b/>
                <w:color w:val="000000"/>
                <w:kern w:val="0"/>
                <w:sz w:val="24"/>
              </w:rPr>
              <w:t>7</w:t>
            </w:r>
          </w:p>
        </w:tc>
        <w:tc>
          <w:tcPr>
            <w:tcW w:w="1701" w:type="dxa"/>
            <w:tcBorders>
              <w:top w:val="single" w:sz="4" w:space="0" w:color="000000"/>
              <w:left w:val="single" w:sz="4" w:space="0" w:color="000000"/>
              <w:bottom w:val="single" w:sz="4" w:space="0" w:color="000000"/>
              <w:right w:val="single" w:sz="4" w:space="0" w:color="000000"/>
            </w:tcBorders>
            <w:vAlign w:val="center"/>
          </w:tcPr>
          <w:p w:rsidR="00B72F47" w:rsidRDefault="00B72F47" w:rsidP="007C7DC8">
            <w:pPr>
              <w:widowControl/>
              <w:jc w:val="center"/>
              <w:textAlignment w:val="center"/>
              <w:rPr>
                <w:rFonts w:ascii="仿宋_GB2312" w:eastAsia="仿宋_GB2312"/>
                <w:b/>
                <w:color w:val="000000"/>
                <w:sz w:val="24"/>
              </w:rPr>
            </w:pPr>
            <w:r>
              <w:rPr>
                <w:rFonts w:ascii="仿宋_GB2312" w:eastAsia="仿宋_GB2312" w:hint="eastAsia"/>
                <w:b/>
                <w:color w:val="000000"/>
                <w:kern w:val="0"/>
                <w:sz w:val="24"/>
              </w:rPr>
              <w:t>灾后恢复重建领域</w:t>
            </w:r>
          </w:p>
        </w:tc>
        <w:tc>
          <w:tcPr>
            <w:tcW w:w="3118" w:type="dxa"/>
            <w:tcBorders>
              <w:top w:val="single" w:sz="4" w:space="0" w:color="000000"/>
              <w:left w:val="single" w:sz="4" w:space="0" w:color="000000"/>
              <w:bottom w:val="single" w:sz="4" w:space="0" w:color="000000"/>
              <w:right w:val="single" w:sz="4" w:space="0" w:color="000000"/>
            </w:tcBorders>
            <w:vAlign w:val="center"/>
          </w:tcPr>
          <w:p w:rsidR="00B72F47" w:rsidRDefault="00B72F47" w:rsidP="007C7DC8">
            <w:pPr>
              <w:widowControl/>
              <w:jc w:val="center"/>
              <w:textAlignment w:val="center"/>
              <w:rPr>
                <w:rFonts w:ascii="仿宋_GB2312" w:eastAsia="仿宋_GB2312"/>
                <w:b/>
                <w:color w:val="000000"/>
                <w:sz w:val="24"/>
              </w:rPr>
            </w:pPr>
            <w:r>
              <w:rPr>
                <w:rFonts w:ascii="仿宋_GB2312" w:eastAsia="仿宋_GB2312" w:hint="eastAsia"/>
                <w:b/>
                <w:color w:val="000000"/>
                <w:kern w:val="0"/>
                <w:sz w:val="24"/>
              </w:rPr>
              <w:t>基础设施恢复和加固、生产条件恢复、生活环境恢复等。</w:t>
            </w:r>
          </w:p>
        </w:tc>
        <w:tc>
          <w:tcPr>
            <w:tcW w:w="8679" w:type="dxa"/>
            <w:tcBorders>
              <w:top w:val="single" w:sz="4" w:space="0" w:color="000000"/>
              <w:left w:val="single" w:sz="4" w:space="0" w:color="000000"/>
              <w:bottom w:val="single" w:sz="4" w:space="0" w:color="000000"/>
              <w:right w:val="single" w:sz="4" w:space="0" w:color="000000"/>
            </w:tcBorders>
            <w:vAlign w:val="center"/>
          </w:tcPr>
          <w:p w:rsidR="00B72F47" w:rsidRDefault="00B72F47" w:rsidP="007C7DC8">
            <w:pPr>
              <w:widowControl/>
              <w:jc w:val="left"/>
              <w:textAlignment w:val="center"/>
              <w:rPr>
                <w:rFonts w:ascii="仿宋_GB2312" w:eastAsia="仿宋_GB2312"/>
                <w:b/>
                <w:color w:val="000000"/>
                <w:sz w:val="24"/>
              </w:rPr>
            </w:pPr>
            <w:r>
              <w:rPr>
                <w:rFonts w:ascii="仿宋_GB2312" w:eastAsia="仿宋_GB2312" w:hint="eastAsia"/>
                <w:b/>
                <w:color w:val="000000"/>
                <w:kern w:val="0"/>
                <w:sz w:val="24"/>
              </w:rPr>
              <w:t>根据灾后恢复重建工程具体内容,参照同类项目确定可适用以工代赈的相关建设任务和用工环节。</w:t>
            </w:r>
          </w:p>
        </w:tc>
      </w:tr>
    </w:tbl>
    <w:p w:rsidR="00B72F47" w:rsidRDefault="00B72F47" w:rsidP="00B72F47">
      <w:pPr>
        <w:spacing w:line="40" w:lineRule="exact"/>
        <w:rPr>
          <w:rFonts w:eastAsia="仿宋_GB2312"/>
        </w:rPr>
      </w:pPr>
    </w:p>
    <w:sectPr w:rsidR="00B72F47" w:rsidSect="00B72F47">
      <w:footerReference w:type="even" r:id="rId4"/>
      <w:footerReference w:type="default" r:id="rId5"/>
      <w:pgSz w:w="16840" w:h="11850" w:orient="landscape"/>
      <w:pgMar w:top="1417" w:right="1134" w:bottom="1417" w:left="1134" w:header="720" w:footer="1134" w:gutter="0"/>
      <w:cols w:space="720"/>
      <w:docGrid w:type="lines" w:linePitch="32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小标宋简体">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9FD" w:rsidRDefault="00C8214D">
    <w:pPr>
      <w:pStyle w:val="a4"/>
      <w:tabs>
        <w:tab w:val="clear" w:pos="4153"/>
        <w:tab w:val="center" w:pos="7286"/>
      </w:tabs>
      <w:ind w:firstLineChars="100" w:firstLine="180"/>
    </w:pPr>
    <w:r>
      <w:pict>
        <v:shapetype id="_x0000_t202" coordsize="21600,21600" o:spt="202" path="m,l,21600r21600,l21600,xe">
          <v:stroke joinstyle="miter"/>
          <v:path gradientshapeok="t" o:connecttype="rect"/>
        </v:shapetype>
        <v:shape id="_x0000_s1030" type="#_x0000_t202" style="position:absolute;left:0;text-align:left;margin-left:0;margin-top:1.5pt;width:2in;height:2in;z-index:251661312;mso-wrap-style:none;mso-position-horizontal:left;mso-position-horizontal-relative:margin" filled="f" stroked="f">
          <v:textbox style="mso-fit-shape-to-text:t" inset="0,0,0,0">
            <w:txbxContent>
              <w:p w:rsidR="006A19FD" w:rsidRPr="005B7D26" w:rsidRDefault="00C8214D">
                <w:pPr>
                  <w:pStyle w:val="a4"/>
                  <w:ind w:firstLineChars="100" w:firstLine="280"/>
                  <w:rPr>
                    <w:rFonts w:asciiTheme="minorEastAsia" w:eastAsiaTheme="minorEastAsia" w:hAnsiTheme="minorEastAsia"/>
                    <w:sz w:val="28"/>
                    <w:szCs w:val="28"/>
                  </w:rPr>
                </w:pPr>
                <w:r w:rsidRPr="005B7D26">
                  <w:rPr>
                    <w:rFonts w:asciiTheme="minorEastAsia" w:eastAsiaTheme="minorEastAsia" w:hAnsiTheme="minorEastAsia" w:cs="宋体" w:hint="eastAsia"/>
                    <w:sz w:val="28"/>
                    <w:szCs w:val="28"/>
                  </w:rPr>
                  <w:t>—</w:t>
                </w:r>
                <w:r w:rsidRPr="005B7D26">
                  <w:rPr>
                    <w:rFonts w:asciiTheme="minorEastAsia" w:eastAsiaTheme="minorEastAsia" w:hAnsiTheme="minorEastAsia" w:cs="宋体" w:hint="eastAsia"/>
                    <w:sz w:val="28"/>
                    <w:szCs w:val="28"/>
                  </w:rPr>
                  <w:t xml:space="preserve"> </w:t>
                </w:r>
                <w:r w:rsidRPr="005B7D26">
                  <w:rPr>
                    <w:rFonts w:asciiTheme="minorEastAsia" w:eastAsiaTheme="minorEastAsia" w:hAnsiTheme="minorEastAsia" w:cs="宋体" w:hint="eastAsia"/>
                    <w:sz w:val="28"/>
                    <w:szCs w:val="28"/>
                  </w:rPr>
                  <w:fldChar w:fldCharType="begin"/>
                </w:r>
                <w:r w:rsidRPr="005B7D26">
                  <w:rPr>
                    <w:rFonts w:asciiTheme="minorEastAsia" w:eastAsiaTheme="minorEastAsia" w:hAnsiTheme="minorEastAsia" w:cs="宋体" w:hint="eastAsia"/>
                    <w:sz w:val="28"/>
                    <w:szCs w:val="28"/>
                  </w:rPr>
                  <w:instrText xml:space="preserve"> PAGE  \* MERGEFORMAT </w:instrText>
                </w:r>
                <w:r w:rsidRPr="005B7D26">
                  <w:rPr>
                    <w:rFonts w:asciiTheme="minorEastAsia" w:eastAsiaTheme="minorEastAsia" w:hAnsiTheme="minorEastAsia" w:cs="宋体" w:hint="eastAsia"/>
                    <w:sz w:val="28"/>
                    <w:szCs w:val="28"/>
                  </w:rPr>
                  <w:fldChar w:fldCharType="separate"/>
                </w:r>
                <w:r w:rsidRPr="002D75D0">
                  <w:rPr>
                    <w:rFonts w:asciiTheme="minorEastAsia" w:eastAsiaTheme="minorEastAsia" w:hAnsiTheme="minorEastAsia"/>
                    <w:noProof/>
                    <w:sz w:val="28"/>
                    <w:szCs w:val="28"/>
                  </w:rPr>
                  <w:t>16</w:t>
                </w:r>
                <w:r w:rsidRPr="005B7D26">
                  <w:rPr>
                    <w:rFonts w:asciiTheme="minorEastAsia" w:eastAsiaTheme="minorEastAsia" w:hAnsiTheme="minorEastAsia" w:cs="宋体" w:hint="eastAsia"/>
                    <w:sz w:val="28"/>
                    <w:szCs w:val="28"/>
                  </w:rPr>
                  <w:fldChar w:fldCharType="end"/>
                </w:r>
                <w:r w:rsidRPr="005B7D26">
                  <w:rPr>
                    <w:rFonts w:asciiTheme="minorEastAsia" w:eastAsiaTheme="minorEastAsia" w:hAnsiTheme="minorEastAsia" w:cs="宋体" w:hint="eastAsia"/>
                    <w:sz w:val="28"/>
                    <w:szCs w:val="28"/>
                  </w:rPr>
                  <w:t xml:space="preserve"> </w:t>
                </w:r>
                <w:r w:rsidRPr="005B7D26">
                  <w:rPr>
                    <w:rFonts w:asciiTheme="minorEastAsia" w:eastAsiaTheme="minorEastAsia" w:hAnsiTheme="minorEastAsia" w:cs="宋体" w:hint="eastAsia"/>
                    <w:sz w:val="28"/>
                    <w:szCs w:val="28"/>
                  </w:rPr>
                  <w:t>—</w:t>
                </w:r>
              </w:p>
            </w:txbxContent>
          </v:textbox>
          <w10:wrap anchorx="margin"/>
        </v:shape>
      </w:pict>
    </w:r>
    <w:r>
      <w:rPr>
        <w:rFonts w:hint="eastAsia"/>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9FD" w:rsidRDefault="00C8214D">
    <w:pPr>
      <w:pStyle w:val="a4"/>
    </w:pPr>
    <w:r>
      <w:pict>
        <v:shapetype id="_x0000_t202" coordsize="21600,21600" o:spt="202" path="m,l,21600r21600,l21600,xe">
          <v:stroke joinstyle="miter"/>
          <v:path gradientshapeok="t" o:connecttype="rect"/>
        </v:shapetype>
        <v:shape id="_x0000_s1029" type="#_x0000_t202" style="position:absolute;margin-left:63.05pt;margin-top:1.5pt;width:377.65pt;height:2in;flip:x;z-index:251660288;mso-position-horizontal-relative:margin" filled="f" stroked="f">
          <v:textbox style="mso-fit-shape-to-text:t" inset="0,0,0,0">
            <w:txbxContent>
              <w:p w:rsidR="006A19FD" w:rsidRDefault="00C8214D">
                <w:pPr>
                  <w:pStyle w:val="a4"/>
                  <w:ind w:firstLineChars="2250" w:firstLine="630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B72F47" w:rsidRPr="00B72F47">
                  <w:rPr>
                    <w:rFonts w:ascii="宋体" w:hAnsi="宋体"/>
                    <w:noProof/>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compat>
    <w:spaceForUL/>
    <w:balanceSingleByteDoubleByteWidth/>
    <w:doNotLeaveBackslashAlone/>
    <w:ulTrailSpace/>
    <w:doNotExpandShiftReturn/>
    <w:adjustLineHeightInTable/>
    <w:useFELayout/>
  </w:compat>
  <w:rsids>
    <w:rsidRoot w:val="00B72F47"/>
    <w:rsid w:val="00B72F47"/>
    <w:rsid w:val="00BE5288"/>
    <w:rsid w:val="00C821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er" w:uiPriority="0" w:qFormat="1"/>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2F4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B72F47"/>
    <w:pPr>
      <w:suppressAutoHyphens/>
      <w:ind w:firstLineChars="200" w:firstLine="420"/>
    </w:pPr>
    <w:rPr>
      <w:rFonts w:ascii="Calibri" w:hAnsi="Calibri"/>
    </w:rPr>
  </w:style>
  <w:style w:type="paragraph" w:styleId="a4">
    <w:name w:val="footer"/>
    <w:basedOn w:val="a"/>
    <w:link w:val="Char"/>
    <w:unhideWhenUsed/>
    <w:qFormat/>
    <w:rsid w:val="00B72F47"/>
    <w:pPr>
      <w:tabs>
        <w:tab w:val="center" w:pos="4153"/>
        <w:tab w:val="right" w:pos="8306"/>
      </w:tabs>
      <w:suppressAutoHyphens/>
      <w:snapToGrid w:val="0"/>
      <w:jc w:val="left"/>
    </w:pPr>
    <w:rPr>
      <w:rFonts w:ascii="Calibri" w:hAnsi="Calibri"/>
      <w:sz w:val="18"/>
      <w:szCs w:val="18"/>
    </w:rPr>
  </w:style>
  <w:style w:type="character" w:customStyle="1" w:styleId="Char">
    <w:name w:val="页脚 Char"/>
    <w:basedOn w:val="a0"/>
    <w:link w:val="a4"/>
    <w:rsid w:val="00B72F47"/>
    <w:rPr>
      <w:rFonts w:ascii="Calibri" w:eastAsia="宋体" w:hAnsi="Calibri" w:cs="Times New Roman"/>
      <w:sz w:val="18"/>
      <w:szCs w:val="18"/>
    </w:rPr>
  </w:style>
  <w:style w:type="paragraph" w:styleId="a5">
    <w:name w:val="Normal (Web)"/>
    <w:basedOn w:val="a"/>
    <w:uiPriority w:val="99"/>
    <w:semiHidden/>
    <w:unhideWhenUsed/>
    <w:rsid w:val="00B72F47"/>
    <w:rPr>
      <w:sz w:val="24"/>
    </w:rPr>
  </w:style>
  <w:style w:type="paragraph" w:styleId="a6">
    <w:name w:val="Title"/>
    <w:basedOn w:val="a"/>
    <w:next w:val="a"/>
    <w:link w:val="Char0"/>
    <w:qFormat/>
    <w:rsid w:val="00B72F47"/>
    <w:pPr>
      <w:suppressAutoHyphens/>
      <w:spacing w:before="240" w:after="60"/>
      <w:jc w:val="center"/>
      <w:outlineLvl w:val="0"/>
    </w:pPr>
    <w:rPr>
      <w:rFonts w:asciiTheme="majorHAnsi" w:hAnsiTheme="majorHAnsi" w:cstheme="majorBidi"/>
      <w:b/>
      <w:bCs/>
      <w:sz w:val="32"/>
      <w:szCs w:val="32"/>
    </w:rPr>
  </w:style>
  <w:style w:type="character" w:customStyle="1" w:styleId="Char0">
    <w:name w:val="标题 Char"/>
    <w:basedOn w:val="a0"/>
    <w:link w:val="a6"/>
    <w:rsid w:val="00B72F47"/>
    <w:rPr>
      <w:rFonts w:asciiTheme="majorHAnsi" w:eastAsia="宋体" w:hAnsiTheme="majorHAnsi" w:cstheme="majorBidi"/>
      <w:b/>
      <w:bCs/>
      <w:sz w:val="32"/>
      <w:szCs w:val="32"/>
    </w:rPr>
  </w:style>
  <w:style w:type="character" w:styleId="a7">
    <w:name w:val="page number"/>
    <w:basedOn w:val="a0"/>
    <w:rsid w:val="00B72F47"/>
  </w:style>
  <w:style w:type="character" w:customStyle="1" w:styleId="font101">
    <w:name w:val="font101"/>
    <w:basedOn w:val="a0"/>
    <w:rsid w:val="00B72F47"/>
    <w:rPr>
      <w:rFonts w:ascii="方正小标宋简体" w:eastAsia="方正小标宋简体" w:hAnsi="方正小标宋简体" w:cs="方正小标宋简体" w:hint="eastAsia"/>
      <w:color w:val="000000"/>
      <w:sz w:val="40"/>
      <w:szCs w:val="40"/>
      <w:u w:val="none"/>
    </w:rPr>
  </w:style>
  <w:style w:type="character" w:customStyle="1" w:styleId="font91">
    <w:name w:val="font91"/>
    <w:basedOn w:val="a0"/>
    <w:rsid w:val="00B72F47"/>
    <w:rPr>
      <w:rFonts w:ascii="方正小标宋简体" w:eastAsia="方正小标宋简体" w:hAnsi="方正小标宋简体" w:cs="方正小标宋简体" w:hint="eastAsia"/>
      <w:color w:val="000000"/>
      <w:sz w:val="40"/>
      <w:szCs w:val="40"/>
      <w:u w:val="none"/>
    </w:rPr>
  </w:style>
  <w:style w:type="character" w:customStyle="1" w:styleId="font41">
    <w:name w:val="font41"/>
    <w:basedOn w:val="a0"/>
    <w:rsid w:val="00B72F47"/>
    <w:rPr>
      <w:rFonts w:ascii="宋体" w:eastAsia="宋体" w:hAnsi="宋体" w:cs="宋体" w:hint="eastAsia"/>
      <w:color w:val="000000"/>
      <w:sz w:val="20"/>
      <w:szCs w:val="20"/>
      <w:u w:val="none"/>
    </w:rPr>
  </w:style>
  <w:style w:type="paragraph" w:styleId="a8">
    <w:name w:val="Balloon Text"/>
    <w:basedOn w:val="a"/>
    <w:link w:val="Char1"/>
    <w:uiPriority w:val="99"/>
    <w:semiHidden/>
    <w:unhideWhenUsed/>
    <w:rsid w:val="00B72F47"/>
    <w:rPr>
      <w:sz w:val="18"/>
      <w:szCs w:val="18"/>
    </w:rPr>
  </w:style>
  <w:style w:type="character" w:customStyle="1" w:styleId="Char1">
    <w:name w:val="批注框文本 Char"/>
    <w:basedOn w:val="a0"/>
    <w:link w:val="a8"/>
    <w:uiPriority w:val="99"/>
    <w:semiHidden/>
    <w:rsid w:val="00B72F47"/>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191</Words>
  <Characters>1095</Characters>
  <Application>Microsoft Office Word</Application>
  <DocSecurity>0</DocSecurity>
  <Lines>9</Lines>
  <Paragraphs>2</Paragraphs>
  <ScaleCrop>false</ScaleCrop>
  <Company/>
  <LinksUpToDate>false</LinksUpToDate>
  <CharactersWithSpaces>1284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2023-07-04T01:40:00Z</dcterms:created>
  <dcterms:modified xsi:type="dcterms:W3CDTF">2023-07-04T01:43:00Z</dcterms:modified>
</cp:coreProperties>
</file>