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firstLine="0" w:firstLineChars="0"/>
        <w:jc w:val="center"/>
        <w:textAlignment w:val="auto"/>
        <w:outlineLvl w:val="9"/>
        <w:rPr>
          <w:rFonts w:hint="eastAsia" w:ascii="方正小标宋简体" w:hAnsi="方正小标宋简体" w:eastAsia="方正小标宋简体" w:cs="Times New Roman"/>
          <w:sz w:val="44"/>
        </w:rPr>
      </w:pPr>
      <w:r>
        <w:rPr>
          <w:rFonts w:hint="eastAsia" w:ascii="方正小标宋简体" w:hAnsi="方正小标宋简体" w:eastAsia="方正小标宋简体" w:cs="Times New Roman"/>
          <w:sz w:val="44"/>
        </w:rPr>
        <w:t>陕西省综合评标评审专家劳务报酬</w:t>
      </w:r>
    </w:p>
    <w:p>
      <w:pPr>
        <w:pStyle w:val="2"/>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firstLine="0" w:firstLineChars="0"/>
        <w:jc w:val="center"/>
        <w:textAlignment w:val="auto"/>
        <w:outlineLvl w:val="9"/>
        <w:rPr>
          <w:rFonts w:hint="eastAsia" w:ascii="方正小标宋简体" w:hAnsi="方正小标宋简体" w:eastAsia="方正小标宋简体" w:cs="Times New Roman"/>
          <w:sz w:val="44"/>
          <w:lang w:val="en-US" w:eastAsia="zh-CN"/>
        </w:rPr>
      </w:pPr>
      <w:r>
        <w:rPr>
          <w:rFonts w:hint="eastAsia" w:ascii="方正小标宋简体" w:hAnsi="方正小标宋简体" w:eastAsia="方正小标宋简体" w:cs="Times New Roman"/>
          <w:sz w:val="44"/>
          <w:lang w:eastAsia="zh-CN"/>
        </w:rPr>
        <w:t>参考标准</w:t>
      </w:r>
      <w:r>
        <w:rPr>
          <w:rFonts w:hint="eastAsia" w:ascii="方正小标宋简体" w:hAnsi="方正小标宋简体" w:eastAsia="方正小标宋简体" w:cs="Times New Roman"/>
          <w:sz w:val="44"/>
          <w:lang w:val="en-US" w:eastAsia="zh-CN"/>
        </w:rPr>
        <w:t>（试行）</w:t>
      </w:r>
    </w:p>
    <w:p>
      <w:pPr>
        <w:pStyle w:val="2"/>
        <w:keepNext w:val="0"/>
        <w:keepLines w:val="0"/>
        <w:pageBreakBefore w:val="0"/>
        <w:widowControl w:val="0"/>
        <w:kinsoku/>
        <w:wordWrap/>
        <w:overflowPunct/>
        <w:topLinePunct w:val="0"/>
        <w:autoSpaceDE/>
        <w:autoSpaceDN/>
        <w:bidi w:val="0"/>
        <w:adjustRightInd/>
        <w:snapToGrid/>
        <w:spacing w:before="0" w:beforeLines="0" w:after="120" w:afterLines="0" w:line="240" w:lineRule="auto"/>
        <w:ind w:left="0" w:leftChars="0" w:right="0" w:rightChars="0" w:firstLine="0" w:firstLineChars="0"/>
        <w:jc w:val="center"/>
        <w:textAlignment w:val="auto"/>
        <w:outlineLvl w:val="9"/>
        <w:rPr>
          <w:rFonts w:hint="default" w:ascii="Times New Roman" w:hAnsi="Times New Roman" w:cs="Times New Roman"/>
          <w:lang w:eastAsia="zh-CN"/>
        </w:rPr>
      </w:pPr>
    </w:p>
    <w:p>
      <w:pPr>
        <w:pStyle w:val="2"/>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firstLine="640" w:firstLineChars="200"/>
        <w:jc w:val="both"/>
        <w:textAlignment w:val="auto"/>
        <w:outlineLvl w:val="9"/>
        <w:rPr>
          <w:rFonts w:hint="default" w:ascii="Times New Roman" w:hAnsi="Times New Roman" w:cs="Times New Roman"/>
        </w:rPr>
      </w:pPr>
      <w:r>
        <w:rPr>
          <w:rFonts w:hint="eastAsia" w:ascii="黑体" w:hAnsi="黑体" w:eastAsia="黑体" w:cs="Times New Roman"/>
        </w:rPr>
        <w:t>第一条</w:t>
      </w:r>
      <w:r>
        <w:rPr>
          <w:rFonts w:hint="eastAsia" w:ascii="黑体" w:hAnsi="黑体" w:eastAsia="黑体" w:cs="Times New Roman"/>
          <w:lang w:val="en-US" w:eastAsia="zh-CN"/>
        </w:rPr>
        <w:t xml:space="preserve">  </w:t>
      </w:r>
      <w:r>
        <w:rPr>
          <w:rFonts w:hint="default" w:ascii="Times New Roman" w:hAnsi="Times New Roman" w:cs="Times New Roman"/>
        </w:rPr>
        <w:t>为</w:t>
      </w:r>
      <w:r>
        <w:rPr>
          <w:rFonts w:hint="default" w:ascii="Times New Roman" w:hAnsi="Times New Roman" w:cs="Times New Roman"/>
          <w:lang w:eastAsia="zh-CN"/>
        </w:rPr>
        <w:t>规范我省综合评标评审专家库专家劳务报酬</w:t>
      </w:r>
      <w:r>
        <w:rPr>
          <w:rFonts w:hint="default" w:ascii="Times New Roman" w:hAnsi="Times New Roman" w:cs="Times New Roman"/>
        </w:rPr>
        <w:t>，</w:t>
      </w:r>
      <w:r>
        <w:rPr>
          <w:rFonts w:hint="default" w:ascii="Times New Roman" w:hAnsi="Times New Roman" w:cs="Times New Roman"/>
          <w:lang w:val="en-US" w:eastAsia="zh-CN"/>
        </w:rPr>
        <w:t>维护交易项目组织方和专家的合法权益，</w:t>
      </w:r>
      <w:r>
        <w:rPr>
          <w:rFonts w:hint="default" w:ascii="Times New Roman" w:hAnsi="Times New Roman" w:cs="Times New Roman"/>
        </w:rPr>
        <w:t>根据《评标专家和评标专家库管理暂行办法》《陕西省综合评标评审专家库管理办法》等</w:t>
      </w:r>
      <w:r>
        <w:rPr>
          <w:rFonts w:hint="default" w:ascii="Times New Roman" w:hAnsi="Times New Roman" w:cs="Times New Roman"/>
          <w:lang w:eastAsia="zh-CN"/>
        </w:rPr>
        <w:t>规定</w:t>
      </w:r>
      <w:r>
        <w:rPr>
          <w:rFonts w:hint="default" w:ascii="Times New Roman" w:hAnsi="Times New Roman" w:cs="Times New Roman"/>
        </w:rPr>
        <w:t>，制定本</w:t>
      </w:r>
      <w:r>
        <w:rPr>
          <w:rFonts w:hint="default" w:ascii="Times New Roman" w:hAnsi="Times New Roman" w:cs="Times New Roman"/>
          <w:lang w:eastAsia="zh-CN"/>
        </w:rPr>
        <w:t>标准</w:t>
      </w:r>
      <w:r>
        <w:rPr>
          <w:rFonts w:hint="default" w:ascii="Times New Roman" w:hAnsi="Times New Roman" w:cs="Times New Roman"/>
        </w:rPr>
        <w:t>。</w:t>
      </w:r>
    </w:p>
    <w:p>
      <w:pPr>
        <w:pStyle w:val="2"/>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firstLine="640" w:firstLineChars="200"/>
        <w:jc w:val="both"/>
        <w:textAlignment w:val="auto"/>
        <w:outlineLvl w:val="9"/>
        <w:rPr>
          <w:rFonts w:hint="default" w:ascii="Times New Roman" w:hAnsi="Times New Roman" w:cs="Times New Roman"/>
        </w:rPr>
      </w:pPr>
      <w:r>
        <w:rPr>
          <w:rFonts w:hint="default" w:ascii="黑体" w:hAnsi="黑体" w:eastAsia="黑体" w:cs="Times New Roman"/>
        </w:rPr>
        <w:t>第二条</w:t>
      </w:r>
      <w:r>
        <w:rPr>
          <w:rFonts w:hint="eastAsia" w:ascii="黑体" w:hAnsi="黑体" w:eastAsia="黑体" w:cs="Times New Roman"/>
          <w:lang w:val="en-US" w:eastAsia="zh-CN"/>
        </w:rPr>
        <w:t xml:space="preserve">  </w:t>
      </w:r>
      <w:r>
        <w:rPr>
          <w:rFonts w:hint="default" w:ascii="Times New Roman" w:hAnsi="Times New Roman" w:cs="Times New Roman"/>
          <w:lang w:eastAsia="zh-CN"/>
        </w:rPr>
        <w:t>依法从陕西省综合评标评审专家库抽取并参与全省范围内各类招标项目评标评审活动的专家劳务报酬支付参照本标准执行</w:t>
      </w:r>
      <w:r>
        <w:rPr>
          <w:rFonts w:hint="default" w:ascii="Times New Roman" w:hAnsi="Times New Roman" w:cs="Times New Roman"/>
        </w:rPr>
        <w:t>。</w:t>
      </w:r>
    </w:p>
    <w:p>
      <w:pPr>
        <w:pStyle w:val="2"/>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firstLine="640" w:firstLineChars="200"/>
        <w:jc w:val="both"/>
        <w:textAlignment w:val="auto"/>
        <w:outlineLvl w:val="9"/>
        <w:rPr>
          <w:rFonts w:hint="default" w:ascii="Times New Roman" w:hAnsi="Times New Roman" w:cs="Times New Roman"/>
          <w:lang w:val="en-US" w:eastAsia="zh-CN"/>
        </w:rPr>
      </w:pPr>
      <w:r>
        <w:rPr>
          <w:rFonts w:hint="default" w:ascii="黑体" w:hAnsi="黑体" w:eastAsia="黑体" w:cs="Times New Roman"/>
          <w:lang w:eastAsia="zh-CN"/>
        </w:rPr>
        <w:t>第三条</w:t>
      </w:r>
      <w:r>
        <w:rPr>
          <w:rFonts w:hint="eastAsia" w:ascii="黑体" w:hAnsi="黑体" w:eastAsia="黑体" w:cs="Times New Roman"/>
          <w:lang w:val="en-US" w:eastAsia="zh-CN"/>
        </w:rPr>
        <w:t xml:space="preserve">  </w:t>
      </w:r>
      <w:r>
        <w:rPr>
          <w:rFonts w:hint="default" w:ascii="Times New Roman" w:hAnsi="Times New Roman" w:cs="Times New Roman"/>
          <w:lang w:val="en-US" w:eastAsia="zh-CN"/>
        </w:rPr>
        <w:t>专家劳务报酬按照谁使用、谁付费的原则，在评标评审工作结束后10个工作日内，由交易项目组织方</w:t>
      </w:r>
      <w:r>
        <w:rPr>
          <w:rFonts w:hint="default" w:ascii="Times New Roman" w:hAnsi="Times New Roman" w:cs="Times New Roman"/>
          <w:lang w:eastAsia="zh-CN"/>
        </w:rPr>
        <w:t>采用银行转账的方式</w:t>
      </w:r>
      <w:r>
        <w:rPr>
          <w:rFonts w:hint="default" w:ascii="Times New Roman" w:hAnsi="Times New Roman" w:cs="Times New Roman"/>
          <w:lang w:val="en-US" w:eastAsia="zh-CN"/>
        </w:rPr>
        <w:t>统一支付。</w:t>
      </w:r>
    </w:p>
    <w:p>
      <w:pPr>
        <w:pStyle w:val="2"/>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firstLine="640" w:firstLineChars="200"/>
        <w:jc w:val="both"/>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交易项目组织方不得以任何名义向专家发放除评标评审费、交通费、在途补助等正常劳务报酬以外的其他任何钱物。</w:t>
      </w:r>
    </w:p>
    <w:p>
      <w:pPr>
        <w:pStyle w:val="2"/>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firstLine="640" w:firstLineChars="200"/>
        <w:jc w:val="both"/>
        <w:textAlignment w:val="auto"/>
        <w:outlineLvl w:val="9"/>
        <w:rPr>
          <w:rFonts w:hint="default" w:ascii="Times New Roman" w:hAnsi="Times New Roman" w:cs="Times New Roman"/>
          <w:lang w:val="en-US" w:eastAsia="zh-CN"/>
        </w:rPr>
      </w:pPr>
      <w:r>
        <w:rPr>
          <w:rFonts w:hint="default" w:ascii="黑体" w:hAnsi="黑体" w:eastAsia="黑体" w:cs="Times New Roman"/>
          <w:lang w:eastAsia="zh-CN"/>
        </w:rPr>
        <w:t>第四条</w:t>
      </w:r>
      <w:r>
        <w:rPr>
          <w:rFonts w:hint="eastAsia" w:ascii="黑体" w:hAnsi="黑体" w:eastAsia="黑体" w:cs="Times New Roman"/>
          <w:lang w:val="en-US" w:eastAsia="zh-CN"/>
        </w:rPr>
        <w:t xml:space="preserve">  </w:t>
      </w:r>
      <w:r>
        <w:rPr>
          <w:rFonts w:hint="default" w:ascii="Times New Roman" w:hAnsi="Times New Roman" w:cs="Times New Roman"/>
        </w:rPr>
        <w:t>评</w:t>
      </w:r>
      <w:r>
        <w:rPr>
          <w:rFonts w:hint="default" w:ascii="Times New Roman" w:hAnsi="Times New Roman" w:cs="Times New Roman"/>
          <w:lang w:eastAsia="zh-CN"/>
        </w:rPr>
        <w:t>标评审时间以专家按通知规定到达评审地点并签到的时间为计算起点，至完成评标评审报告签署的时间止（不含隔夜评标夜间休息等非</w:t>
      </w:r>
      <w:r>
        <w:rPr>
          <w:rFonts w:hint="default" w:ascii="Times New Roman" w:hAnsi="Times New Roman" w:cs="Times New Roman"/>
          <w:lang w:val="en-US" w:eastAsia="zh-CN"/>
        </w:rPr>
        <w:t>评标评审时间</w:t>
      </w:r>
      <w:r>
        <w:rPr>
          <w:rFonts w:hint="default" w:ascii="Times New Roman" w:hAnsi="Times New Roman" w:cs="Times New Roman"/>
          <w:lang w:eastAsia="zh-CN"/>
        </w:rPr>
        <w:t>）。</w:t>
      </w:r>
      <w:r>
        <w:rPr>
          <w:rFonts w:hint="default" w:ascii="Times New Roman" w:hAnsi="Times New Roman" w:cs="Times New Roman"/>
          <w:lang w:val="en-US" w:eastAsia="zh-CN"/>
        </w:rPr>
        <w:t xml:space="preserve"> </w:t>
      </w:r>
    </w:p>
    <w:p>
      <w:pPr>
        <w:pStyle w:val="2"/>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firstLine="640" w:firstLineChars="200"/>
        <w:jc w:val="both"/>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专家承担同一项目多个标段，或者多个子项目评标评审的，按照同一项目计算评标评审时间。</w:t>
      </w:r>
    </w:p>
    <w:p>
      <w:pPr>
        <w:pStyle w:val="2"/>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firstLine="640" w:firstLineChars="200"/>
        <w:jc w:val="both"/>
        <w:textAlignment w:val="auto"/>
        <w:outlineLvl w:val="9"/>
        <w:rPr>
          <w:rFonts w:hint="default" w:ascii="Times New Roman" w:hAnsi="Times New Roman" w:cs="Times New Roman"/>
          <w:lang w:val="en-US" w:eastAsia="zh-CN"/>
        </w:rPr>
      </w:pPr>
      <w:r>
        <w:rPr>
          <w:rFonts w:hint="default" w:ascii="黑体" w:hAnsi="黑体" w:eastAsia="黑体" w:cs="Times New Roman"/>
          <w:lang w:val="en-US" w:eastAsia="zh-CN"/>
        </w:rPr>
        <w:t>第五条</w:t>
      </w:r>
      <w:r>
        <w:rPr>
          <w:rFonts w:hint="eastAsia" w:ascii="黑体" w:hAnsi="黑体" w:eastAsia="黑体" w:cs="Times New Roman"/>
          <w:lang w:val="en-US" w:eastAsia="zh-CN"/>
        </w:rPr>
        <w:t xml:space="preserve">  </w:t>
      </w:r>
      <w:r>
        <w:rPr>
          <w:rFonts w:hint="default" w:ascii="Times New Roman" w:hAnsi="Times New Roman" w:cs="Times New Roman"/>
          <w:lang w:val="en-US" w:eastAsia="zh-CN"/>
        </w:rPr>
        <w:t>评标评审费按照评标评审时间的整数时数计算，超过整数时数0.5小时以内的不计算，超过0.5小时、不足1小时按增加1小时计算。</w:t>
      </w:r>
    </w:p>
    <w:p>
      <w:pPr>
        <w:pStyle w:val="2"/>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firstLine="640" w:firstLineChars="200"/>
        <w:jc w:val="both"/>
        <w:textAlignment w:val="auto"/>
        <w:outlineLvl w:val="9"/>
        <w:rPr>
          <w:rFonts w:hint="default" w:ascii="Times New Roman" w:hAnsi="Times New Roman" w:cs="Times New Roman"/>
          <w:lang w:val="en-US" w:eastAsia="zh-CN"/>
        </w:rPr>
      </w:pPr>
      <w:r>
        <w:rPr>
          <w:rFonts w:hint="default" w:ascii="黑体" w:hAnsi="黑体" w:eastAsia="黑体" w:cs="Times New Roman"/>
          <w:lang w:eastAsia="zh-CN"/>
        </w:rPr>
        <w:t>第六条</w:t>
      </w:r>
      <w:r>
        <w:rPr>
          <w:rFonts w:hint="eastAsia" w:ascii="黑体" w:hAnsi="黑体" w:eastAsia="黑体" w:cs="Times New Roman"/>
          <w:lang w:val="en-US" w:eastAsia="zh-CN"/>
        </w:rPr>
        <w:t xml:space="preserve">  </w:t>
      </w:r>
      <w:r>
        <w:rPr>
          <w:rFonts w:hint="default" w:ascii="Times New Roman" w:hAnsi="Times New Roman" w:cs="Times New Roman"/>
          <w:lang w:val="en-US" w:eastAsia="zh-CN"/>
        </w:rPr>
        <w:t>每天评标评审时间在4小时以内的，按每人每次500元支付；评标评审时间超过4小时到８小时以内的，超过部分每增加1小时增加100元；评标评审时间超过８小时以外的，超过部分每增加1小时增加150元。</w:t>
      </w:r>
    </w:p>
    <w:p>
      <w:pPr>
        <w:pStyle w:val="2"/>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firstLine="640" w:firstLineChars="200"/>
        <w:jc w:val="both"/>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远程异地评标专家评标评审费标准统一按照主场的标准执行。</w:t>
      </w:r>
    </w:p>
    <w:p>
      <w:pPr>
        <w:pStyle w:val="2"/>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firstLine="640" w:firstLineChars="200"/>
        <w:jc w:val="both"/>
        <w:textAlignment w:val="auto"/>
        <w:outlineLvl w:val="9"/>
        <w:rPr>
          <w:rFonts w:hint="default" w:ascii="Times New Roman" w:hAnsi="Times New Roman" w:cs="Times New Roman"/>
          <w:lang w:val="en-US" w:eastAsia="zh-CN"/>
        </w:rPr>
      </w:pPr>
      <w:r>
        <w:rPr>
          <w:rFonts w:hint="default" w:ascii="黑体" w:hAnsi="黑体" w:eastAsia="黑体" w:cs="Times New Roman"/>
          <w:lang w:val="en-US" w:eastAsia="zh-CN"/>
        </w:rPr>
        <w:t>第七条</w:t>
      </w:r>
      <w:r>
        <w:rPr>
          <w:rFonts w:hint="eastAsia" w:ascii="黑体" w:hAnsi="黑体" w:eastAsia="黑体" w:cs="Times New Roman"/>
          <w:lang w:val="en-US" w:eastAsia="zh-CN"/>
        </w:rPr>
        <w:t xml:space="preserve">  </w:t>
      </w:r>
      <w:r>
        <w:rPr>
          <w:rFonts w:hint="default" w:ascii="Times New Roman" w:hAnsi="Times New Roman" w:cs="Times New Roman"/>
          <w:lang w:val="en-US" w:eastAsia="zh-CN"/>
        </w:rPr>
        <w:t>本地评标评审和远程异地评标评审，不提供交通补助和在途补助。评标评审地点与专家属地为非同城的异地评标评审项目，交易项目组织方可按每人每天100元标准发放在途补助，交通费参照公职人员差旅费限额标准凭据报销往返费用。</w:t>
      </w:r>
    </w:p>
    <w:p>
      <w:pPr>
        <w:pStyle w:val="2"/>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firstLine="640" w:firstLineChars="200"/>
        <w:jc w:val="both"/>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 xml:space="preserve">按照前款规定如需要报销交通费，专家自驾车前往的，由交易项目组织方根据实际情况，参考公共交通费用标准予以适当补助。              </w:t>
      </w:r>
    </w:p>
    <w:p>
      <w:pPr>
        <w:pStyle w:val="2"/>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firstLine="640" w:firstLineChars="200"/>
        <w:jc w:val="both"/>
        <w:textAlignment w:val="auto"/>
        <w:outlineLvl w:val="9"/>
        <w:rPr>
          <w:rFonts w:hint="default" w:ascii="Times New Roman" w:hAnsi="Times New Roman" w:cs="Times New Roman"/>
          <w:lang w:val="en-US" w:eastAsia="zh-CN"/>
        </w:rPr>
      </w:pPr>
      <w:r>
        <w:rPr>
          <w:rFonts w:hint="default" w:ascii="黑体" w:hAnsi="黑体" w:eastAsia="黑体" w:cs="Times New Roman"/>
          <w:lang w:val="en-US" w:eastAsia="zh-CN"/>
        </w:rPr>
        <w:t>第八条</w:t>
      </w:r>
      <w:r>
        <w:rPr>
          <w:rFonts w:hint="eastAsia" w:ascii="黑体" w:hAnsi="黑体" w:eastAsia="黑体" w:cs="Times New Roman"/>
          <w:lang w:val="en-US" w:eastAsia="zh-CN"/>
        </w:rPr>
        <w:t xml:space="preserve">  </w:t>
      </w:r>
      <w:r>
        <w:rPr>
          <w:rFonts w:hint="default" w:ascii="Times New Roman" w:hAnsi="Times New Roman" w:cs="Times New Roman"/>
          <w:lang w:val="en-US" w:eastAsia="zh-CN"/>
        </w:rPr>
        <w:t>对于到达评标评审地点的专家，按规定需回避（因专家未及时维护基本信息而造成回避的除外）或评标评审因故取消、改期的，提供误工补助200元，需要发放交通补助的，按照本标准第七条执行。</w:t>
      </w:r>
    </w:p>
    <w:p>
      <w:pPr>
        <w:pStyle w:val="2"/>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firstLine="640" w:firstLineChars="200"/>
        <w:jc w:val="both"/>
        <w:textAlignment w:val="auto"/>
        <w:outlineLvl w:val="9"/>
        <w:rPr>
          <w:rFonts w:hint="default" w:ascii="Times New Roman" w:hAnsi="Times New Roman" w:cs="Times New Roman"/>
          <w:lang w:val="en-US" w:eastAsia="zh-CN"/>
        </w:rPr>
      </w:pPr>
      <w:r>
        <w:rPr>
          <w:rFonts w:hint="default" w:ascii="黑体" w:hAnsi="黑体" w:eastAsia="黑体" w:cs="Times New Roman"/>
          <w:lang w:val="en-US" w:eastAsia="zh-CN"/>
        </w:rPr>
        <w:t>第九条</w:t>
      </w:r>
      <w:r>
        <w:rPr>
          <w:rFonts w:hint="eastAsia" w:ascii="黑体" w:hAnsi="黑体" w:eastAsia="黑体" w:cs="Times New Roman"/>
          <w:lang w:val="en-US" w:eastAsia="zh-CN"/>
        </w:rPr>
        <w:t xml:space="preserve">  </w:t>
      </w:r>
      <w:r>
        <w:rPr>
          <w:rFonts w:hint="default" w:ascii="Times New Roman" w:hAnsi="Times New Roman" w:cs="Times New Roman"/>
          <w:lang w:val="en-US" w:eastAsia="zh-CN"/>
        </w:rPr>
        <w:t>专家评标评审期间应合理安排休息用餐，以保证评标评审质量。评标评审结束时间超过12∶00或18∶00，交易项目组织方应当为专家统一安排午餐或晚餐；除隔夜评标外，专家确实需要提前到达评标评审地点住宿或评标评审结束后住宿的，应当参照差旅费限额标准为专家安排住宿或参照差旅费限额标准凭据报销。</w:t>
      </w:r>
    </w:p>
    <w:p>
      <w:pPr>
        <w:pStyle w:val="2"/>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firstLine="640" w:firstLineChars="200"/>
        <w:jc w:val="both"/>
        <w:textAlignment w:val="auto"/>
        <w:outlineLvl w:val="9"/>
        <w:rPr>
          <w:rFonts w:hint="default" w:ascii="Times New Roman" w:hAnsi="Times New Roman" w:cs="Times New Roman"/>
          <w:lang w:val="en-US" w:eastAsia="zh-CN"/>
        </w:rPr>
      </w:pPr>
      <w:r>
        <w:rPr>
          <w:rFonts w:hint="default" w:ascii="黑体" w:hAnsi="黑体" w:eastAsia="黑体" w:cs="Times New Roman"/>
          <w:lang w:val="en-US" w:eastAsia="zh-CN"/>
        </w:rPr>
        <w:t>第十条</w:t>
      </w:r>
      <w:r>
        <w:rPr>
          <w:rFonts w:hint="eastAsia" w:ascii="黑体" w:hAnsi="黑体" w:eastAsia="黑体" w:cs="Times New Roman"/>
          <w:lang w:val="en-US" w:eastAsia="zh-CN"/>
        </w:rPr>
        <w:t xml:space="preserve">  </w:t>
      </w:r>
      <w:r>
        <w:rPr>
          <w:rFonts w:hint="default" w:ascii="Times New Roman" w:hAnsi="Times New Roman" w:cs="Times New Roman"/>
          <w:lang w:val="en-US" w:eastAsia="zh-CN"/>
        </w:rPr>
        <w:t>专家超过规定时间30分钟未到场的，视为缺席，取消其进入本次评标评审委员会资格，不支付任何费用，并按照《陕西省综合评标评审专家库管理办法》有关规定予以处理。</w:t>
      </w:r>
    </w:p>
    <w:p>
      <w:pPr>
        <w:pStyle w:val="2"/>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firstLine="640" w:firstLineChars="200"/>
        <w:jc w:val="both"/>
        <w:textAlignment w:val="auto"/>
        <w:outlineLvl w:val="9"/>
        <w:rPr>
          <w:rFonts w:hint="default" w:ascii="Times New Roman" w:hAnsi="Times New Roman" w:cs="Times New Roman"/>
          <w:lang w:val="en-US" w:eastAsia="zh-CN"/>
        </w:rPr>
      </w:pPr>
      <w:r>
        <w:rPr>
          <w:rFonts w:hint="default" w:ascii="黑体" w:hAnsi="黑体" w:eastAsia="黑体" w:cs="Times New Roman"/>
          <w:lang w:val="en-US" w:eastAsia="zh-CN"/>
        </w:rPr>
        <w:t>第十一条</w:t>
      </w:r>
      <w:r>
        <w:rPr>
          <w:rFonts w:hint="eastAsia" w:ascii="黑体" w:hAnsi="黑体" w:eastAsia="黑体" w:cs="Times New Roman"/>
          <w:lang w:val="en-US" w:eastAsia="zh-CN"/>
        </w:rPr>
        <w:t xml:space="preserve">  </w:t>
      </w:r>
      <w:r>
        <w:rPr>
          <w:rFonts w:hint="default" w:ascii="Times New Roman" w:hAnsi="Times New Roman" w:cs="Times New Roman"/>
          <w:lang w:val="en-US" w:eastAsia="zh-CN"/>
        </w:rPr>
        <w:t>专家未完成评标评审工作擅自离开评标评审现场，或者在评标评审活动中有违法违规行为的，不得发放劳务报酬。</w:t>
      </w:r>
    </w:p>
    <w:p>
      <w:pPr>
        <w:pStyle w:val="2"/>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firstLine="640" w:firstLineChars="200"/>
        <w:jc w:val="both"/>
        <w:textAlignment w:val="auto"/>
        <w:outlineLvl w:val="9"/>
        <w:rPr>
          <w:rFonts w:hint="default" w:ascii="Times New Roman" w:hAnsi="Times New Roman" w:cs="Times New Roman"/>
          <w:lang w:val="en-US" w:eastAsia="zh-CN"/>
        </w:rPr>
      </w:pPr>
      <w:r>
        <w:rPr>
          <w:rFonts w:hint="default" w:ascii="黑体" w:hAnsi="黑体" w:eastAsia="黑体" w:cs="Times New Roman"/>
          <w:lang w:val="en-US" w:eastAsia="zh-CN"/>
        </w:rPr>
        <w:t>第十二条</w:t>
      </w:r>
      <w:r>
        <w:rPr>
          <w:rFonts w:hint="eastAsia" w:ascii="黑体" w:hAnsi="黑体" w:eastAsia="黑体" w:cs="Times New Roman"/>
          <w:lang w:val="en-US" w:eastAsia="zh-CN"/>
        </w:rPr>
        <w:t xml:space="preserve">  </w:t>
      </w:r>
      <w:r>
        <w:rPr>
          <w:rFonts w:hint="default" w:ascii="Times New Roman" w:hAnsi="Times New Roman" w:cs="Times New Roman"/>
          <w:lang w:val="en-US" w:eastAsia="zh-CN"/>
        </w:rPr>
        <w:t>专家对所参加的评标评审项目，有配合答复询问、质疑、异议处理等事项的义务。专家履行以上职责，不再支付评标评审费；但需要专家到现场的，应当提供误工补助200元，需要发放交通补助的，按照本标准第七条执行。</w:t>
      </w:r>
    </w:p>
    <w:p>
      <w:pPr>
        <w:pStyle w:val="2"/>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firstLine="640" w:firstLineChars="200"/>
        <w:jc w:val="both"/>
        <w:textAlignment w:val="auto"/>
        <w:outlineLvl w:val="9"/>
        <w:rPr>
          <w:rFonts w:hint="default" w:ascii="Times New Roman" w:hAnsi="Times New Roman" w:cs="Times New Roman"/>
          <w:lang w:val="en-US" w:eastAsia="zh-CN"/>
        </w:rPr>
      </w:pPr>
      <w:r>
        <w:rPr>
          <w:rFonts w:hint="default" w:ascii="黑体" w:hAnsi="黑体" w:eastAsia="黑体" w:cs="Times New Roman"/>
          <w:lang w:val="en-US" w:eastAsia="zh-CN"/>
        </w:rPr>
        <w:t>第十三条</w:t>
      </w:r>
      <w:r>
        <w:rPr>
          <w:rFonts w:hint="eastAsia" w:ascii="黑体" w:hAnsi="黑体" w:eastAsia="黑体" w:cs="Times New Roman"/>
          <w:lang w:val="en-US" w:eastAsia="zh-CN"/>
        </w:rPr>
        <w:t xml:space="preserve">  </w:t>
      </w:r>
      <w:r>
        <w:rPr>
          <w:rFonts w:hint="default" w:ascii="Times New Roman" w:hAnsi="Times New Roman" w:cs="Times New Roman"/>
          <w:lang w:val="en-US" w:eastAsia="zh-CN"/>
        </w:rPr>
        <w:t>评标评审结束前（即在评标报告签字之前），交易项目组织方不得支付专家劳务报酬，专家不得就有关劳务报酬问题开展任何形式的打探或商讨。</w:t>
      </w:r>
    </w:p>
    <w:p>
      <w:pPr>
        <w:pStyle w:val="2"/>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firstLine="640" w:firstLineChars="200"/>
        <w:jc w:val="both"/>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专家不得以劳务报酬问题为由拒绝在评标报告上签名。专家以劳务报酬问题为由拒绝在评标报告上签名的，评标委员会应当对此作出书面说明并记录在案，同时将有关情况反映至公共资源交易中心（平台）或有关行政监督部门予以处理。</w:t>
      </w:r>
    </w:p>
    <w:p>
      <w:pPr>
        <w:pStyle w:val="2"/>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firstLine="640" w:firstLineChars="200"/>
        <w:jc w:val="both"/>
        <w:textAlignment w:val="auto"/>
        <w:outlineLvl w:val="9"/>
        <w:rPr>
          <w:rFonts w:hint="default" w:ascii="Times New Roman" w:hAnsi="Times New Roman" w:cs="Times New Roman"/>
          <w:lang w:val="en-US" w:eastAsia="zh-CN"/>
        </w:rPr>
      </w:pPr>
      <w:r>
        <w:rPr>
          <w:rFonts w:hint="default" w:ascii="黑体" w:hAnsi="黑体" w:eastAsia="黑体" w:cs="Times New Roman"/>
          <w:lang w:val="en-US" w:eastAsia="zh-CN"/>
        </w:rPr>
        <w:t>第十四条</w:t>
      </w:r>
      <w:r>
        <w:rPr>
          <w:rFonts w:hint="eastAsia" w:ascii="黑体" w:hAnsi="黑体" w:eastAsia="黑体" w:cs="Times New Roman"/>
          <w:lang w:val="en-US" w:eastAsia="zh-CN"/>
        </w:rPr>
        <w:t xml:space="preserve">  </w:t>
      </w:r>
      <w:r>
        <w:rPr>
          <w:rFonts w:hint="default" w:ascii="Times New Roman" w:hAnsi="Times New Roman" w:cs="Times New Roman"/>
          <w:lang w:val="en-US" w:eastAsia="zh-CN"/>
        </w:rPr>
        <w:t>评标评审结束后，对发放劳务报酬有争议的，专家或者交易项目组织方可以向公共资源交易中心（平台）反映，或者向有关行政监督部门投诉予以处理。</w:t>
      </w:r>
    </w:p>
    <w:p>
      <w:pPr>
        <w:pStyle w:val="2"/>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firstLine="640" w:firstLineChars="200"/>
        <w:jc w:val="both"/>
        <w:textAlignment w:val="auto"/>
        <w:outlineLvl w:val="9"/>
        <w:rPr>
          <w:rFonts w:hint="default" w:ascii="Times New Roman" w:hAnsi="Times New Roman" w:cs="Times New Roman"/>
          <w:lang w:val="en-US" w:eastAsia="zh-CN"/>
        </w:rPr>
      </w:pPr>
      <w:r>
        <w:rPr>
          <w:rFonts w:hint="default" w:ascii="黑体" w:hAnsi="黑体" w:eastAsia="黑体" w:cs="Times New Roman"/>
          <w:lang w:val="en-US" w:eastAsia="zh-CN"/>
        </w:rPr>
        <w:t>第十五条</w:t>
      </w:r>
      <w:r>
        <w:rPr>
          <w:rFonts w:hint="eastAsia" w:ascii="黑体" w:hAnsi="黑体" w:eastAsia="黑体" w:cs="Times New Roman"/>
          <w:lang w:val="en-US" w:eastAsia="zh-CN"/>
        </w:rPr>
        <w:t xml:space="preserve">  </w:t>
      </w:r>
      <w:r>
        <w:rPr>
          <w:rFonts w:hint="default" w:ascii="Times New Roman" w:hAnsi="Times New Roman" w:cs="Times New Roman"/>
          <w:lang w:val="en-US" w:eastAsia="zh-CN"/>
        </w:rPr>
        <w:t>本标准所列的专家劳务报酬标准为指导标准、税前标准，可参照社会物价水平适时调整。</w:t>
      </w:r>
    </w:p>
    <w:p>
      <w:pPr>
        <w:pStyle w:val="2"/>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firstLine="640" w:firstLineChars="200"/>
        <w:jc w:val="both"/>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按要求从国家级专家库抽取的专家或者经批准特邀的行业著名专家，可在此基础上由交易项目组织方视评标工作量，参考全国范围内费用水平适当上浮。</w:t>
      </w:r>
    </w:p>
    <w:p>
      <w:pPr>
        <w:pStyle w:val="2"/>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firstLine="640" w:firstLineChars="200"/>
        <w:jc w:val="both"/>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专家对按照不低于本标准所给付的劳务报酬，应予以接受，不得要求给付更高标准的劳务报酬或提出其他不合理费用要求。</w:t>
      </w:r>
    </w:p>
    <w:p>
      <w:pPr>
        <w:pStyle w:val="2"/>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firstLine="640" w:firstLineChars="200"/>
        <w:jc w:val="both"/>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国家对于专家劳务报酬另有规定的，从其规定。</w:t>
      </w:r>
    </w:p>
    <w:p>
      <w:pPr>
        <w:pStyle w:val="2"/>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firstLine="640" w:firstLineChars="200"/>
        <w:jc w:val="both"/>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第十六条</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本标准自2022年4月24日起施行。</w:t>
      </w:r>
    </w:p>
    <w:p>
      <w:pPr>
        <w:pStyle w:val="2"/>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firstLine="640" w:firstLineChars="200"/>
        <w:jc w:val="both"/>
        <w:textAlignment w:val="auto"/>
        <w:outlineLvl w:val="9"/>
        <w:rPr>
          <w:rFonts w:hint="default" w:ascii="Times New Roman" w:hAnsi="Times New Roman" w:cs="Times New Roman"/>
          <w:lang w:val="en-US" w:eastAsia="zh-CN"/>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6335B4"/>
    <w:rsid w:val="0A6335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heme="minorBidi"/>
      <w:kern w:val="2"/>
      <w:sz w:val="3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spacing w:after="120" w:afterLines="0"/>
    </w:pPr>
    <w:rPr>
      <w:rFonts w:ascii="Calibri" w:hAnsi="Calibri"/>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2022-04-26T07:17:00Z</dcterms:created>
  <dc:creator>许文宇</dc:creator>
  <cp:lastModifiedBy>许文宇</cp:lastModifiedBy>
  <dcterms:modified xsi:type="dcterms:W3CDTF">2022-04-26T07:17:49Z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6799495B441144A59DDD86EAA7933E76</vt:lpwstr>
  </property>
</Properties>
</file>