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88" w:rsidRPr="00092388" w:rsidRDefault="00092388" w:rsidP="00092388">
      <w:pPr>
        <w:spacing w:line="600" w:lineRule="exact"/>
        <w:rPr>
          <w:rFonts w:ascii="仿宋_GB2312" w:eastAsia="仿宋_GB2312" w:hAnsi="仿宋_GB2312" w:cs="仿宋_GB2312"/>
          <w:color w:val="000000" w:themeColor="text1"/>
          <w:sz w:val="32"/>
          <w:szCs w:val="32"/>
        </w:rPr>
      </w:pPr>
    </w:p>
    <w:p w:rsidR="00092388" w:rsidRPr="00092388" w:rsidRDefault="00092388" w:rsidP="00092388">
      <w:pPr>
        <w:spacing w:line="600" w:lineRule="exact"/>
        <w:jc w:val="center"/>
        <w:rPr>
          <w:rFonts w:ascii="黑体" w:eastAsia="黑体" w:hAnsi="黑体" w:cs="仿宋_GB2312"/>
          <w:color w:val="000000" w:themeColor="text1"/>
          <w:sz w:val="44"/>
          <w:szCs w:val="32"/>
        </w:rPr>
      </w:pPr>
      <w:r w:rsidRPr="00092388">
        <w:rPr>
          <w:rFonts w:ascii="黑体" w:eastAsia="黑体" w:hAnsi="黑体" w:cs="仿宋_GB2312" w:hint="eastAsia"/>
          <w:color w:val="000000" w:themeColor="text1"/>
          <w:sz w:val="44"/>
          <w:szCs w:val="32"/>
        </w:rPr>
        <w:t>2022年农业产业帮扶资金实施指导意见</w:t>
      </w:r>
    </w:p>
    <w:p w:rsidR="00092388" w:rsidRPr="00092388" w:rsidRDefault="00092388" w:rsidP="00092388">
      <w:pPr>
        <w:spacing w:line="600" w:lineRule="exact"/>
        <w:rPr>
          <w:rFonts w:ascii="仿宋_GB2312" w:eastAsia="仿宋_GB2312" w:hAnsi="仿宋_GB2312" w:cs="仿宋_GB2312"/>
          <w:color w:val="000000" w:themeColor="text1"/>
          <w:sz w:val="32"/>
          <w:szCs w:val="32"/>
        </w:rPr>
      </w:pP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仿宋_GB2312" w:eastAsia="仿宋_GB2312" w:hAnsi="仿宋_GB2312" w:cs="仿宋_GB2312" w:hint="eastAsia"/>
          <w:color w:val="000000" w:themeColor="text1"/>
          <w:sz w:val="32"/>
          <w:szCs w:val="32"/>
        </w:rPr>
        <w:t>为提高农业产业帮扶资金的指向性、针对性和有效性，探索建立科学合理、覆盖全面、指向精准的资金管理新机制，切实发挥财政投入在产业帮扶中的引领支撑作用，制定本指导意见。</w:t>
      </w:r>
    </w:p>
    <w:p w:rsidR="00092388" w:rsidRPr="00092388" w:rsidRDefault="00092388" w:rsidP="00092388">
      <w:pPr>
        <w:spacing w:line="600" w:lineRule="exact"/>
        <w:ind w:firstLineChars="200" w:firstLine="640"/>
        <w:rPr>
          <w:rFonts w:ascii="黑体" w:eastAsia="黑体" w:hAnsi="黑体" w:cs="仿宋_GB2312"/>
          <w:color w:val="000000" w:themeColor="text1"/>
          <w:sz w:val="32"/>
          <w:szCs w:val="32"/>
        </w:rPr>
      </w:pPr>
      <w:r w:rsidRPr="00092388">
        <w:rPr>
          <w:rFonts w:ascii="黑体" w:eastAsia="黑体" w:hAnsi="黑体" w:cs="仿宋_GB2312" w:hint="eastAsia"/>
          <w:color w:val="000000" w:themeColor="text1"/>
          <w:sz w:val="32"/>
          <w:szCs w:val="32"/>
        </w:rPr>
        <w:t>一、总体思路</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仿宋_GB2312" w:eastAsia="仿宋_GB2312" w:hAnsi="仿宋_GB2312" w:cs="仿宋_GB2312" w:hint="eastAsia"/>
          <w:color w:val="000000" w:themeColor="text1"/>
          <w:sz w:val="32"/>
          <w:szCs w:val="32"/>
        </w:rPr>
        <w:t>全面贯彻落实党的十九届五中、六中全会精神和习近平总书记系列重要讲话精神，按照省委省政府关于巩固拓展脱贫攻坚成果同乡村振兴有效衔接工作部署，在过渡期内严格落实“四个不摘”要求。立足脱贫地区农业资源禀赋，选准特色产业、扶持新型主体、构建利益机制、完善服务体系，以脱贫人口持续增收为目标，以发挥新型经营主体带动作用、完善利益联结机制、明晰脱贫群众增收来源为抓手，整合财政涉农资金，加快培育区域优势特色产业。按照“首位主导、龙头牵引、园区承载、要素聚集、整县推进”的思路，推动一二三产业融合发展，带动脱贫地区农民群众持续增收。</w:t>
      </w:r>
    </w:p>
    <w:p w:rsidR="00092388" w:rsidRPr="00092388" w:rsidRDefault="00092388" w:rsidP="00092388">
      <w:pPr>
        <w:spacing w:line="600" w:lineRule="exact"/>
        <w:ind w:firstLineChars="200" w:firstLine="640"/>
        <w:rPr>
          <w:rFonts w:ascii="黑体" w:eastAsia="黑体" w:hAnsi="黑体" w:cs="仿宋_GB2312"/>
          <w:color w:val="000000" w:themeColor="text1"/>
          <w:sz w:val="32"/>
          <w:szCs w:val="32"/>
        </w:rPr>
      </w:pPr>
      <w:r w:rsidRPr="00092388">
        <w:rPr>
          <w:rFonts w:ascii="黑体" w:eastAsia="黑体" w:hAnsi="黑体" w:cs="仿宋_GB2312" w:hint="eastAsia"/>
          <w:color w:val="000000" w:themeColor="text1"/>
          <w:sz w:val="32"/>
          <w:szCs w:val="32"/>
        </w:rPr>
        <w:t>二、基本原则</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（一）坚持因地制宜布局产业。</w:t>
      </w:r>
      <w:r w:rsidRPr="00092388">
        <w:rPr>
          <w:rFonts w:ascii="仿宋_GB2312" w:eastAsia="仿宋_GB2312" w:hAnsi="仿宋_GB2312" w:cs="仿宋_GB2312" w:hint="eastAsia"/>
          <w:color w:val="000000" w:themeColor="text1"/>
          <w:sz w:val="32"/>
          <w:szCs w:val="32"/>
        </w:rPr>
        <w:t>要立足脱贫地区资源禀赋，综合考虑光热水土条件、生产基础和技术支撑，因地制宜规划产业布局，以全产业链培育为核心，推进特色产业提质增效。围绕乳制品、生猪、蔬菜、茶叶、苹果、家禽、食用菌、肉牛肉羊及</w:t>
      </w:r>
      <w:r w:rsidRPr="00092388">
        <w:rPr>
          <w:rFonts w:ascii="仿宋_GB2312" w:eastAsia="仿宋_GB2312" w:hAnsi="仿宋_GB2312" w:cs="仿宋_GB2312" w:hint="eastAsia"/>
          <w:color w:val="000000" w:themeColor="text1"/>
          <w:sz w:val="32"/>
          <w:szCs w:val="32"/>
        </w:rPr>
        <w:lastRenderedPageBreak/>
        <w:t>猕猴桃等9个全产业链，拓展农业多种功能、开发乡村多元价值，推进产业集群、产业园及农业现代化示范区等重点项目发挥效益，保障蔬菜、生猪等“菜篮子”供应，推动特色产业全面提质增效。</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（二）坚持精准覆盖脱贫人口。</w:t>
      </w:r>
      <w:r w:rsidRPr="00092388">
        <w:rPr>
          <w:rFonts w:ascii="仿宋_GB2312" w:eastAsia="仿宋_GB2312" w:hAnsi="仿宋_GB2312" w:cs="仿宋_GB2312" w:hint="eastAsia"/>
          <w:color w:val="000000" w:themeColor="text1"/>
          <w:sz w:val="32"/>
          <w:szCs w:val="32"/>
        </w:rPr>
        <w:t>农业产业帮扶项目布局要尽可能覆盖脱贫地区有发展产业意愿的群众，在组织申报、编制计划时，要提出带动贫困人口的指标任务，实现脱贫人口精准受益。巩固完善脱贫攻坚期产业发展指导员制度，优化队伍结构、提升能力水平，加强农业技术推广体系建设。</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（三）坚持新型主体引领带动。</w:t>
      </w:r>
      <w:r w:rsidRPr="00092388">
        <w:rPr>
          <w:rFonts w:ascii="仿宋_GB2312" w:eastAsia="仿宋_GB2312" w:hAnsi="仿宋_GB2312" w:cs="仿宋_GB2312" w:hint="eastAsia"/>
          <w:color w:val="000000" w:themeColor="text1"/>
          <w:sz w:val="32"/>
          <w:szCs w:val="32"/>
        </w:rPr>
        <w:t>实施财政补助项目的龙头企业、合作社等新型主体，要积极承担起在巩固脱贫成果促进农民增收中的社会责任和经济责任，明确采取土地入股、土地流转、劳务报酬等多种形式，持续带动脱贫群众增收。</w:t>
      </w:r>
    </w:p>
    <w:p w:rsidR="00092388" w:rsidRPr="00092388" w:rsidRDefault="00092388" w:rsidP="00092388">
      <w:pPr>
        <w:spacing w:line="600" w:lineRule="exact"/>
        <w:ind w:firstLineChars="200" w:firstLine="640"/>
        <w:rPr>
          <w:rFonts w:ascii="黑体" w:eastAsia="黑体" w:hAnsi="黑体" w:cs="仿宋_GB2312"/>
          <w:color w:val="000000" w:themeColor="text1"/>
          <w:sz w:val="32"/>
          <w:szCs w:val="32"/>
        </w:rPr>
      </w:pPr>
      <w:r w:rsidRPr="00092388">
        <w:rPr>
          <w:rFonts w:ascii="黑体" w:eastAsia="黑体" w:hAnsi="黑体" w:cs="仿宋_GB2312" w:hint="eastAsia"/>
          <w:color w:val="000000" w:themeColor="text1"/>
          <w:sz w:val="32"/>
          <w:szCs w:val="32"/>
        </w:rPr>
        <w:t>三、资金和项目管理</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（一）实施范围。</w:t>
      </w:r>
      <w:r w:rsidRPr="00092388">
        <w:rPr>
          <w:rFonts w:ascii="仿宋_GB2312" w:eastAsia="仿宋_GB2312" w:hAnsi="仿宋_GB2312" w:cs="仿宋_GB2312" w:hint="eastAsia"/>
          <w:color w:val="000000" w:themeColor="text1"/>
          <w:sz w:val="32"/>
          <w:szCs w:val="32"/>
        </w:rPr>
        <w:t>支持56个脱贫县用于发展优势特色产业、培育壮大集体经济组织等，巩固产业脱贫成果，推动乡村产业振兴，增强脱贫的稳定性和可持续性。</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（二）资金规模。</w:t>
      </w:r>
      <w:r w:rsidRPr="00092388">
        <w:rPr>
          <w:rFonts w:ascii="仿宋_GB2312" w:eastAsia="仿宋_GB2312" w:hAnsi="仿宋_GB2312" w:cs="仿宋_GB2312" w:hint="eastAsia"/>
          <w:color w:val="000000" w:themeColor="text1"/>
          <w:sz w:val="32"/>
          <w:szCs w:val="32"/>
        </w:rPr>
        <w:t>按照省委省政府要求，对于略阳县、镇巴县、汉滨区、紫阳县、岚皋县、白河县、山阳县、柞水县、商南县、丹凤县、镇安县等11个脱贫县，每县切块下达935万元，其余45个脱贫县，每县切块下达665万元。</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（三）使用方向。</w:t>
      </w:r>
      <w:r w:rsidRPr="00092388">
        <w:rPr>
          <w:rFonts w:ascii="仿宋_GB2312" w:eastAsia="仿宋_GB2312" w:hAnsi="仿宋_GB2312" w:cs="仿宋_GB2312" w:hint="eastAsia"/>
          <w:color w:val="000000" w:themeColor="text1"/>
          <w:sz w:val="32"/>
          <w:szCs w:val="32"/>
        </w:rPr>
        <w:t>脱贫县（区）根据巩固脱贫攻坚成果和乡村振兴的需要，自主整合、统筹安排使用，资金安排使用上要兼</w:t>
      </w:r>
      <w:r w:rsidRPr="00092388">
        <w:rPr>
          <w:rFonts w:ascii="仿宋_GB2312" w:eastAsia="仿宋_GB2312" w:hAnsi="仿宋_GB2312" w:cs="仿宋_GB2312" w:hint="eastAsia"/>
          <w:color w:val="000000" w:themeColor="text1"/>
          <w:sz w:val="32"/>
          <w:szCs w:val="32"/>
        </w:rPr>
        <w:lastRenderedPageBreak/>
        <w:t>顾脱贫村和其他村、脱贫户和其他户，推进区域内均衡发展。对不需要统筹整合产业帮扶资金用于巩固脱贫攻坚成果的脱贫县，要将产业帮扶资金优先用于产业项目，将支持产业发展摆在优先位置，立足当地资源禀赋和产业基础，以全产业链培育为核心，以规模化生产经营为抓手，发展壮大区域优势特色产业，全面推进粮食规模化生产经营。项目资金不得用于平衡预算、偿还债务、建造办公场所、改善办公条件、发放人员工资补贴等无关的支出。</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（四）项目条件。</w:t>
      </w:r>
      <w:r w:rsidRPr="00092388">
        <w:rPr>
          <w:rFonts w:ascii="仿宋_GB2312" w:eastAsia="仿宋_GB2312" w:hAnsi="仿宋_GB2312" w:cs="仿宋_GB2312" w:hint="eastAsia"/>
          <w:color w:val="000000" w:themeColor="text1"/>
          <w:sz w:val="32"/>
          <w:szCs w:val="32"/>
        </w:rPr>
        <w:t>产业帮扶项目应符合以下条件：一是项目内容为符合产业发展需求的当地优势特色产业；二是优先扶持脱贫地区具有一定规模，已形成的产业园或加工基地；三是建立了“企业（合作社）+基地+农户”的利益带动联结机制的项目主体。</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（五）管理程序。</w:t>
      </w:r>
      <w:r w:rsidRPr="00092388">
        <w:rPr>
          <w:rFonts w:ascii="仿宋_GB2312" w:eastAsia="仿宋_GB2312" w:hAnsi="仿宋_GB2312" w:cs="仿宋_GB2312" w:hint="eastAsia"/>
          <w:color w:val="000000" w:themeColor="text1"/>
          <w:sz w:val="32"/>
          <w:szCs w:val="32"/>
        </w:rPr>
        <w:t>产业帮扶资金切块下达，县（区）农业农村部门负责组织申报和评审工作。一是制定符合本地区产业特点的项目评审方案和评审标准。二是公开确定遴选项目主体。三是坚持公开、公正、合规，评定出符合产业帮扶资金支持条件的项目。各县（区）要依据产业发展规划，针对本地区特色产业发展薄弱环节和产业发展重点，因地制宜储备一批产业帮扶项目。</w:t>
      </w:r>
    </w:p>
    <w:p w:rsidR="00092388" w:rsidRPr="00092388" w:rsidRDefault="00092388" w:rsidP="00092388">
      <w:pPr>
        <w:spacing w:line="600" w:lineRule="exact"/>
        <w:ind w:firstLineChars="200" w:firstLine="640"/>
        <w:rPr>
          <w:rFonts w:ascii="黑体" w:eastAsia="黑体" w:hAnsi="黑体" w:cs="仿宋_GB2312"/>
          <w:color w:val="000000" w:themeColor="text1"/>
          <w:sz w:val="32"/>
          <w:szCs w:val="32"/>
        </w:rPr>
      </w:pPr>
      <w:r w:rsidRPr="00092388">
        <w:rPr>
          <w:rFonts w:ascii="黑体" w:eastAsia="黑体" w:hAnsi="黑体" w:cs="仿宋_GB2312" w:hint="eastAsia"/>
          <w:color w:val="000000" w:themeColor="text1"/>
          <w:sz w:val="32"/>
          <w:szCs w:val="32"/>
        </w:rPr>
        <w:t>四、工作要求</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（一）加强组织领导。</w:t>
      </w:r>
      <w:r w:rsidRPr="00092388">
        <w:rPr>
          <w:rFonts w:ascii="仿宋_GB2312" w:eastAsia="仿宋_GB2312" w:hAnsi="仿宋_GB2312" w:cs="仿宋_GB2312" w:hint="eastAsia"/>
          <w:color w:val="000000" w:themeColor="text1"/>
          <w:sz w:val="32"/>
          <w:szCs w:val="32"/>
        </w:rPr>
        <w:t>有关市县要成立协调机构，明确分工，落实责任，密切配合，形成合力。各县（区）要结合本地实际制定方案，在实施区域遴选、实施方案制定、申报单位确定、督查验收和总结宣传等方面加强协调配合，确保公开、公正、合规，</w:t>
      </w:r>
      <w:r w:rsidRPr="00092388">
        <w:rPr>
          <w:rFonts w:ascii="仿宋_GB2312" w:eastAsia="仿宋_GB2312" w:hAnsi="仿宋_GB2312" w:cs="仿宋_GB2312" w:hint="eastAsia"/>
          <w:color w:val="000000" w:themeColor="text1"/>
          <w:sz w:val="32"/>
          <w:szCs w:val="32"/>
        </w:rPr>
        <w:lastRenderedPageBreak/>
        <w:t>共同做好组织实施工作。</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（二）健全管理制度。</w:t>
      </w:r>
      <w:r w:rsidRPr="00092388">
        <w:rPr>
          <w:rFonts w:ascii="仿宋_GB2312" w:eastAsia="仿宋_GB2312" w:hAnsi="仿宋_GB2312" w:cs="仿宋_GB2312" w:hint="eastAsia"/>
          <w:color w:val="000000" w:themeColor="text1"/>
          <w:sz w:val="32"/>
          <w:szCs w:val="32"/>
        </w:rPr>
        <w:t>各有关市县要结合本意见，制定相应的项目和资金管理办法，建立科学合理、覆盖全面、指向精准的产业帮扶资金管理和使用制度。市、县农业农村部门要指导项目建设单位建立项目档案，以备检查验收。档案内容主要包括：项目实施方案、公告公示、帮扶资金使用台帐、收益统计台账、效益分析、带动群众增收等材料。</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（三）加大投入力度。</w:t>
      </w:r>
      <w:r w:rsidRPr="00092388">
        <w:rPr>
          <w:rFonts w:ascii="仿宋_GB2312" w:eastAsia="仿宋_GB2312" w:hAnsi="仿宋_GB2312" w:cs="仿宋_GB2312" w:hint="eastAsia"/>
          <w:color w:val="000000" w:themeColor="text1"/>
          <w:sz w:val="32"/>
          <w:szCs w:val="32"/>
        </w:rPr>
        <w:t>各县（区）要根据本区域脱贫工作的实际，有针对性地整合各项涉农资金，尽快形成扩大投入、放大效应、合力攻坚的产业帮扶投入模式。鼓励各市县采取建立风险池等方式，撬动金融资本、社会资本投入产业扶贫，拓宽产业帮扶投入渠道。</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楷体_GB2312" w:eastAsia="楷体_GB2312" w:hAnsi="仿宋_GB2312" w:cs="仿宋_GB2312" w:hint="eastAsia"/>
          <w:color w:val="000000" w:themeColor="text1"/>
          <w:sz w:val="32"/>
          <w:szCs w:val="32"/>
        </w:rPr>
        <w:t>（四）强化监督检查。</w:t>
      </w:r>
      <w:r w:rsidRPr="00092388">
        <w:rPr>
          <w:rFonts w:ascii="仿宋_GB2312" w:eastAsia="仿宋_GB2312" w:hAnsi="仿宋_GB2312" w:cs="仿宋_GB2312" w:hint="eastAsia"/>
          <w:color w:val="000000" w:themeColor="text1"/>
          <w:sz w:val="32"/>
          <w:szCs w:val="32"/>
        </w:rPr>
        <w:t xml:space="preserve">有关市县加强资金管理，管好用好资金，严禁虚报、冒领、截留、挤占、挪用现象发生；加强工作督导、业务指导，及时掌握项目实施情况；加强项目实施情况监督检查，及时纠正项目实施过程中出现的各种问题，确保项目质量。 </w:t>
      </w:r>
    </w:p>
    <w:p w:rsidR="00092388" w:rsidRPr="00092388" w:rsidRDefault="00092388" w:rsidP="00092388">
      <w:pPr>
        <w:spacing w:line="600" w:lineRule="exact"/>
        <w:ind w:firstLineChars="200" w:firstLine="640"/>
        <w:rPr>
          <w:rFonts w:ascii="仿宋_GB2312" w:eastAsia="仿宋_GB2312" w:hAnsi="仿宋_GB2312" w:cs="仿宋_GB2312"/>
          <w:color w:val="000000" w:themeColor="text1"/>
          <w:sz w:val="32"/>
          <w:szCs w:val="32"/>
        </w:rPr>
      </w:pPr>
    </w:p>
    <w:p w:rsidR="00176BB2" w:rsidRPr="001537B8" w:rsidRDefault="00092388" w:rsidP="00092388">
      <w:pPr>
        <w:spacing w:line="600" w:lineRule="exact"/>
        <w:ind w:firstLineChars="200" w:firstLine="640"/>
        <w:rPr>
          <w:rFonts w:ascii="仿宋_GB2312" w:eastAsia="仿宋_GB2312" w:hAnsi="仿宋_GB2312" w:cs="仿宋_GB2312"/>
          <w:color w:val="000000" w:themeColor="text1"/>
          <w:sz w:val="32"/>
          <w:szCs w:val="32"/>
        </w:rPr>
      </w:pPr>
      <w:r w:rsidRPr="00092388">
        <w:rPr>
          <w:rFonts w:ascii="仿宋_GB2312" w:eastAsia="仿宋_GB2312" w:hAnsi="仿宋_GB2312" w:cs="仿宋_GB2312" w:hint="eastAsia"/>
          <w:color w:val="000000" w:themeColor="text1"/>
          <w:sz w:val="32"/>
          <w:szCs w:val="32"/>
        </w:rPr>
        <w:t>附件：2022年农业产业帮扶项目资金分配表</w:t>
      </w:r>
    </w:p>
    <w:p w:rsidR="00092388" w:rsidRDefault="00092388">
      <w:pPr>
        <w:spacing w:line="600" w:lineRule="exact"/>
        <w:rPr>
          <w:rFonts w:ascii="仿宋_GB2312" w:eastAsia="仿宋_GB2312" w:hAnsi="仿宋_GB2312" w:cs="仿宋_GB2312"/>
          <w:color w:val="000000" w:themeColor="text1"/>
          <w:sz w:val="32"/>
          <w:szCs w:val="32"/>
        </w:rPr>
        <w:sectPr w:rsidR="00092388">
          <w:footerReference w:type="even" r:id="rId8"/>
          <w:footerReference w:type="default" r:id="rId9"/>
          <w:pgSz w:w="11906" w:h="16838"/>
          <w:pgMar w:top="1871" w:right="1531" w:bottom="1474" w:left="1531" w:header="851" w:footer="1134" w:gutter="0"/>
          <w:cols w:space="425"/>
          <w:docGrid w:type="lines" w:linePitch="312"/>
        </w:sectPr>
      </w:pPr>
    </w:p>
    <w:p w:rsidR="00092388" w:rsidRDefault="00092388" w:rsidP="00092388">
      <w:pPr>
        <w:widowControl/>
        <w:shd w:val="clear" w:color="auto" w:fill="FFFFFF"/>
        <w:spacing w:line="600" w:lineRule="exact"/>
        <w:rPr>
          <w:rFonts w:ascii="黑体" w:eastAsia="黑体" w:hAnsi="黑体" w:cs="黑体"/>
          <w:color w:val="000000"/>
          <w:kern w:val="0"/>
          <w:sz w:val="32"/>
          <w:szCs w:val="28"/>
        </w:rPr>
      </w:pPr>
      <w:r w:rsidRPr="00092388">
        <w:rPr>
          <w:rFonts w:ascii="黑体" w:eastAsia="黑体" w:hAnsi="黑体" w:cs="黑体" w:hint="eastAsia"/>
          <w:color w:val="000000"/>
          <w:kern w:val="0"/>
          <w:sz w:val="32"/>
          <w:szCs w:val="28"/>
        </w:rPr>
        <w:lastRenderedPageBreak/>
        <w:t>附件</w:t>
      </w:r>
    </w:p>
    <w:p w:rsidR="00092388" w:rsidRPr="00092388" w:rsidRDefault="00092388" w:rsidP="00092388">
      <w:pPr>
        <w:widowControl/>
        <w:shd w:val="clear" w:color="auto" w:fill="FFFFFF"/>
        <w:spacing w:line="600" w:lineRule="exact"/>
        <w:rPr>
          <w:rFonts w:ascii="方正小标宋简体" w:eastAsia="方正小标宋简体" w:hAnsi="黑体"/>
          <w:color w:val="000000"/>
          <w:kern w:val="0"/>
          <w:sz w:val="48"/>
          <w:szCs w:val="36"/>
        </w:rPr>
      </w:pPr>
    </w:p>
    <w:p w:rsidR="00092388" w:rsidRPr="00092388" w:rsidRDefault="00092388" w:rsidP="00092388">
      <w:pPr>
        <w:widowControl/>
        <w:shd w:val="clear" w:color="auto" w:fill="FFFFFF"/>
        <w:spacing w:line="600" w:lineRule="exact"/>
        <w:jc w:val="center"/>
        <w:rPr>
          <w:rFonts w:ascii="黑体" w:eastAsia="黑体" w:hAnsi="黑体"/>
          <w:color w:val="000000"/>
          <w:kern w:val="0"/>
          <w:sz w:val="44"/>
          <w:szCs w:val="36"/>
        </w:rPr>
      </w:pPr>
      <w:r w:rsidRPr="00092388">
        <w:rPr>
          <w:rFonts w:ascii="黑体" w:eastAsia="黑体" w:hAnsi="黑体" w:hint="eastAsia"/>
          <w:color w:val="000000"/>
          <w:kern w:val="0"/>
          <w:sz w:val="44"/>
          <w:szCs w:val="36"/>
        </w:rPr>
        <w:t>2022年农业产业帮扶项目资金分配表</w:t>
      </w:r>
    </w:p>
    <w:tbl>
      <w:tblPr>
        <w:tblpPr w:leftFromText="180" w:rightFromText="180" w:vertAnchor="text" w:horzAnchor="page" w:tblpXSpec="center" w:tblpY="235"/>
        <w:tblOverlap w:val="never"/>
        <w:tblW w:w="5000" w:type="pct"/>
        <w:jc w:val="center"/>
        <w:tblCellMar>
          <w:left w:w="0" w:type="dxa"/>
          <w:right w:w="0" w:type="dxa"/>
        </w:tblCellMar>
        <w:tblLook w:val="0000"/>
      </w:tblPr>
      <w:tblGrid>
        <w:gridCol w:w="2282"/>
        <w:gridCol w:w="3635"/>
        <w:gridCol w:w="2957"/>
      </w:tblGrid>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黑体" w:eastAsia="黑体" w:hAnsi="黑体" w:cs="黑体"/>
                <w:sz w:val="24"/>
                <w:szCs w:val="24"/>
              </w:rPr>
            </w:pPr>
            <w:r w:rsidRPr="00092388">
              <w:rPr>
                <w:rFonts w:ascii="黑体" w:eastAsia="黑体" w:hAnsi="黑体" w:cs="黑体" w:hint="eastAsia"/>
                <w:kern w:val="0"/>
                <w:sz w:val="24"/>
                <w:szCs w:val="24"/>
              </w:rPr>
              <w:t>市、县（区）</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黑体" w:eastAsia="黑体" w:hAnsi="黑体" w:cs="黑体"/>
                <w:sz w:val="24"/>
                <w:szCs w:val="24"/>
              </w:rPr>
            </w:pPr>
            <w:r w:rsidRPr="00092388">
              <w:rPr>
                <w:rFonts w:ascii="黑体" w:eastAsia="黑体" w:hAnsi="黑体" w:cs="黑体" w:hint="eastAsia"/>
                <w:kern w:val="0"/>
                <w:sz w:val="24"/>
                <w:szCs w:val="24"/>
              </w:rPr>
              <w:t>资金用途</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黑体" w:eastAsia="黑体" w:hAnsi="黑体" w:cs="黑体"/>
                <w:sz w:val="24"/>
                <w:szCs w:val="24"/>
              </w:rPr>
            </w:pPr>
            <w:r w:rsidRPr="00092388">
              <w:rPr>
                <w:rFonts w:ascii="黑体" w:eastAsia="黑体" w:hAnsi="黑体" w:cs="黑体" w:hint="eastAsia"/>
                <w:kern w:val="0"/>
                <w:sz w:val="24"/>
                <w:szCs w:val="24"/>
              </w:rPr>
              <w:t>2022资金（万元）</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西安市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周至县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铜川市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1995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宜君县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印台区</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耀州区</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宝鸡市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3325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太白县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千阳县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麟游县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扶风县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陇 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咸阳市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2660</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长武县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旬邑县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永寿县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淳化县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渭南市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3325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合阳县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澄城县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富平县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蒲城县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白水县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汉中市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7190</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lastRenderedPageBreak/>
              <w:t>洋 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西乡县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勉  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留坝县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宁强县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佛坪县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略阳县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镇巴县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南郑县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城固县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安康市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7730</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汉滨区</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汉阴县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石泉县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宁陕县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镇坪县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紫阳县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岚皋县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761279">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旬阳</w:t>
            </w:r>
            <w:r w:rsidR="00761279">
              <w:rPr>
                <w:rFonts w:ascii="仿宋_GB2312" w:eastAsia="仿宋_GB2312" w:hAnsi="宋体" w:cs="仿宋_GB2312" w:hint="eastAsia"/>
                <w:kern w:val="0"/>
                <w:sz w:val="24"/>
                <w:szCs w:val="24"/>
              </w:rPr>
              <w:t>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白河县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平利县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商洛市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6005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商州区</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丹凤县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镇安县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柞水县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山阳县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商南县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935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洛南县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lastRenderedPageBreak/>
              <w:t>延安市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1995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宜川县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延川县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761279">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延长</w:t>
            </w:r>
            <w:r w:rsidR="00761279">
              <w:rPr>
                <w:rFonts w:ascii="仿宋_GB2312" w:eastAsia="仿宋_GB2312" w:hAnsi="宋体" w:cs="仿宋_GB2312" w:hint="eastAsia"/>
                <w:kern w:val="0"/>
                <w:sz w:val="24"/>
                <w:szCs w:val="24"/>
              </w:rPr>
              <w:t>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榆林市</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5320</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横山区</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绥德县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吴堡县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佳 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清涧县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子洲县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米脂县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定边县</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农业产业帮扶</w:t>
            </w: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sz w:val="24"/>
                <w:szCs w:val="24"/>
              </w:rPr>
            </w:pPr>
            <w:r w:rsidRPr="00092388">
              <w:rPr>
                <w:rFonts w:ascii="仿宋_GB2312" w:eastAsia="仿宋_GB2312" w:hAnsi="宋体" w:cs="仿宋_GB2312" w:hint="eastAsia"/>
                <w:kern w:val="0"/>
                <w:sz w:val="24"/>
                <w:szCs w:val="24"/>
              </w:rPr>
              <w:t>665</w:t>
            </w:r>
          </w:p>
        </w:tc>
      </w:tr>
      <w:tr w:rsidR="00092388" w:rsidRPr="00092388" w:rsidTr="00092388">
        <w:trPr>
          <w:trHeight w:hRule="exact" w:val="454"/>
          <w:jc w:val="center"/>
        </w:trPr>
        <w:tc>
          <w:tcPr>
            <w:tcW w:w="128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合计</w:t>
            </w:r>
          </w:p>
        </w:tc>
        <w:tc>
          <w:tcPr>
            <w:tcW w:w="204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jc w:val="center"/>
              <w:rPr>
                <w:rFonts w:ascii="仿宋_GB2312" w:eastAsia="仿宋_GB2312" w:hAnsi="宋体" w:cs="仿宋_GB2312"/>
                <w:b/>
                <w:sz w:val="24"/>
                <w:szCs w:val="24"/>
              </w:rPr>
            </w:pPr>
          </w:p>
        </w:tc>
        <w:tc>
          <w:tcPr>
            <w:tcW w:w="166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2388" w:rsidRPr="00092388" w:rsidRDefault="00092388" w:rsidP="00010C35">
            <w:pPr>
              <w:widowControl/>
              <w:jc w:val="center"/>
              <w:textAlignment w:val="center"/>
              <w:rPr>
                <w:rFonts w:ascii="仿宋_GB2312" w:eastAsia="仿宋_GB2312" w:hAnsi="宋体" w:cs="仿宋_GB2312"/>
                <w:b/>
                <w:sz w:val="24"/>
                <w:szCs w:val="24"/>
              </w:rPr>
            </w:pPr>
            <w:r w:rsidRPr="00092388">
              <w:rPr>
                <w:rFonts w:ascii="仿宋_GB2312" w:eastAsia="仿宋_GB2312" w:hAnsi="宋体" w:cs="仿宋_GB2312" w:hint="eastAsia"/>
                <w:b/>
                <w:kern w:val="0"/>
                <w:sz w:val="24"/>
                <w:szCs w:val="24"/>
              </w:rPr>
              <w:t>40210</w:t>
            </w:r>
          </w:p>
        </w:tc>
      </w:tr>
    </w:tbl>
    <w:p w:rsidR="00176BB2" w:rsidRDefault="00176BB2">
      <w:pPr>
        <w:spacing w:line="600" w:lineRule="exact"/>
        <w:rPr>
          <w:rFonts w:ascii="仿宋_GB2312" w:eastAsia="仿宋_GB2312" w:hAnsi="仿宋_GB2312" w:cs="仿宋_GB2312" w:hint="eastAsia"/>
          <w:color w:val="000000" w:themeColor="text1"/>
          <w:sz w:val="32"/>
          <w:szCs w:val="32"/>
        </w:rPr>
      </w:pPr>
    </w:p>
    <w:p w:rsidR="00695BFE" w:rsidRDefault="00695BFE">
      <w:pPr>
        <w:spacing w:line="600" w:lineRule="exact"/>
        <w:rPr>
          <w:rFonts w:ascii="仿宋_GB2312" w:eastAsia="仿宋_GB2312" w:hAnsi="仿宋_GB2312" w:cs="仿宋_GB2312" w:hint="eastAsia"/>
          <w:color w:val="000000" w:themeColor="text1"/>
          <w:sz w:val="32"/>
          <w:szCs w:val="32"/>
        </w:rPr>
      </w:pPr>
    </w:p>
    <w:p w:rsidR="00695BFE" w:rsidRDefault="00695BFE">
      <w:pPr>
        <w:spacing w:line="600" w:lineRule="exact"/>
        <w:rPr>
          <w:rFonts w:ascii="仿宋_GB2312" w:eastAsia="仿宋_GB2312" w:hAnsi="仿宋_GB2312" w:cs="仿宋_GB2312" w:hint="eastAsia"/>
          <w:color w:val="000000" w:themeColor="text1"/>
          <w:sz w:val="32"/>
          <w:szCs w:val="32"/>
        </w:rPr>
      </w:pPr>
    </w:p>
    <w:p w:rsidR="00695BFE" w:rsidRDefault="00695BFE">
      <w:pPr>
        <w:spacing w:line="600" w:lineRule="exact"/>
        <w:rPr>
          <w:rFonts w:ascii="仿宋_GB2312" w:eastAsia="仿宋_GB2312" w:hAnsi="仿宋_GB2312" w:cs="仿宋_GB2312" w:hint="eastAsia"/>
          <w:color w:val="000000" w:themeColor="text1"/>
          <w:sz w:val="32"/>
          <w:szCs w:val="32"/>
        </w:rPr>
      </w:pPr>
    </w:p>
    <w:p w:rsidR="00695BFE" w:rsidRDefault="00695BFE">
      <w:pPr>
        <w:spacing w:line="600" w:lineRule="exact"/>
        <w:rPr>
          <w:rFonts w:ascii="仿宋_GB2312" w:eastAsia="仿宋_GB2312" w:hAnsi="仿宋_GB2312" w:cs="仿宋_GB2312" w:hint="eastAsia"/>
          <w:color w:val="000000" w:themeColor="text1"/>
          <w:sz w:val="32"/>
          <w:szCs w:val="32"/>
        </w:rPr>
      </w:pPr>
    </w:p>
    <w:p w:rsidR="00695BFE" w:rsidRDefault="00695BFE">
      <w:pPr>
        <w:spacing w:line="600" w:lineRule="exact"/>
        <w:rPr>
          <w:rFonts w:ascii="仿宋_GB2312" w:eastAsia="仿宋_GB2312" w:hAnsi="仿宋_GB2312" w:cs="仿宋_GB2312" w:hint="eastAsia"/>
          <w:color w:val="000000" w:themeColor="text1"/>
          <w:sz w:val="32"/>
          <w:szCs w:val="32"/>
        </w:rPr>
      </w:pPr>
    </w:p>
    <w:p w:rsidR="00695BFE" w:rsidRDefault="00695BFE">
      <w:pPr>
        <w:spacing w:line="600" w:lineRule="exact"/>
        <w:rPr>
          <w:rFonts w:ascii="仿宋_GB2312" w:eastAsia="仿宋_GB2312" w:hAnsi="仿宋_GB2312" w:cs="仿宋_GB2312" w:hint="eastAsia"/>
          <w:color w:val="000000" w:themeColor="text1"/>
          <w:sz w:val="32"/>
          <w:szCs w:val="32"/>
        </w:rPr>
      </w:pPr>
    </w:p>
    <w:p w:rsidR="00695BFE" w:rsidRDefault="00695BFE">
      <w:pPr>
        <w:spacing w:line="600" w:lineRule="exact"/>
        <w:rPr>
          <w:rFonts w:ascii="仿宋_GB2312" w:eastAsia="仿宋_GB2312" w:hAnsi="仿宋_GB2312" w:cs="仿宋_GB2312" w:hint="eastAsia"/>
          <w:color w:val="000000" w:themeColor="text1"/>
          <w:sz w:val="32"/>
          <w:szCs w:val="32"/>
        </w:rPr>
      </w:pPr>
    </w:p>
    <w:p w:rsidR="00695BFE" w:rsidRDefault="00695BFE">
      <w:pPr>
        <w:spacing w:line="600" w:lineRule="exact"/>
        <w:rPr>
          <w:rFonts w:ascii="仿宋_GB2312" w:eastAsia="仿宋_GB2312" w:hAnsi="仿宋_GB2312" w:cs="仿宋_GB2312" w:hint="eastAsia"/>
          <w:color w:val="000000" w:themeColor="text1"/>
          <w:sz w:val="32"/>
          <w:szCs w:val="32"/>
        </w:rPr>
      </w:pPr>
    </w:p>
    <w:p w:rsidR="00695BFE" w:rsidRDefault="00695BFE">
      <w:pPr>
        <w:spacing w:line="600" w:lineRule="exact"/>
        <w:rPr>
          <w:rFonts w:ascii="仿宋_GB2312" w:eastAsia="仿宋_GB2312" w:hAnsi="仿宋_GB2312" w:cs="仿宋_GB2312" w:hint="eastAsia"/>
          <w:color w:val="000000" w:themeColor="text1"/>
          <w:sz w:val="32"/>
          <w:szCs w:val="32"/>
        </w:rPr>
      </w:pPr>
    </w:p>
    <w:p w:rsidR="00695BFE" w:rsidRDefault="00695BFE">
      <w:pPr>
        <w:spacing w:line="600" w:lineRule="exact"/>
        <w:rPr>
          <w:rFonts w:ascii="仿宋_GB2312" w:eastAsia="仿宋_GB2312" w:hAnsi="仿宋_GB2312" w:cs="仿宋_GB2312" w:hint="eastAsia"/>
          <w:color w:val="000000" w:themeColor="text1"/>
          <w:sz w:val="32"/>
          <w:szCs w:val="32"/>
        </w:rPr>
      </w:pPr>
    </w:p>
    <w:sectPr w:rsidR="00695BFE" w:rsidSect="00092388">
      <w:footerReference w:type="even" r:id="rId10"/>
      <w:footerReference w:type="default" r:id="rId11"/>
      <w:footerReference w:type="first" r:id="rId12"/>
      <w:pgSz w:w="11906" w:h="16838"/>
      <w:pgMar w:top="1871" w:right="1531" w:bottom="1474" w:left="1531" w:header="851" w:footer="113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C04" w:rsidRDefault="00D15C04" w:rsidP="00176BB2">
      <w:r>
        <w:separator/>
      </w:r>
    </w:p>
  </w:endnote>
  <w:endnote w:type="continuationSeparator" w:id="1">
    <w:p w:rsidR="00D15C04" w:rsidRDefault="00D15C04" w:rsidP="00176B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0F3939">
    <w:pPr>
      <w:pStyle w:val="a8"/>
      <w:ind w:firstLineChars="100" w:firstLine="280"/>
      <w:rPr>
        <w:rFonts w:ascii="仿宋_GB2312" w:eastAsia="仿宋_GB2312" w:hAnsi="Times New Roman"/>
        <w:sz w:val="28"/>
        <w:szCs w:val="28"/>
      </w:rPr>
    </w:pPr>
    <w:r>
      <w:rPr>
        <w:rFonts w:ascii="仿宋_GB2312" w:eastAsia="仿宋_GB2312" w:hAnsi="Times New Roman" w:hint="eastAsia"/>
        <w:sz w:val="28"/>
        <w:szCs w:val="28"/>
      </w:rPr>
      <w:t>—</w:t>
    </w:r>
    <w:r w:rsidR="001C5C03">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1C5C03">
      <w:rPr>
        <w:rFonts w:ascii="仿宋_GB2312" w:eastAsia="仿宋_GB2312" w:hAnsi="Times New Roman" w:hint="eastAsia"/>
        <w:sz w:val="28"/>
        <w:szCs w:val="28"/>
      </w:rPr>
      <w:fldChar w:fldCharType="separate"/>
    </w:r>
    <w:r w:rsidR="00695BFE" w:rsidRPr="00695BFE">
      <w:rPr>
        <w:rFonts w:ascii="仿宋_GB2312" w:eastAsia="仿宋_GB2312" w:hAnsi="Times New Roman"/>
        <w:noProof/>
        <w:sz w:val="28"/>
        <w:szCs w:val="28"/>
        <w:lang w:val="zh-CN"/>
      </w:rPr>
      <w:t>4</w:t>
    </w:r>
    <w:r w:rsidR="001C5C03">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0F3939">
    <w:pPr>
      <w:pStyle w:val="a8"/>
      <w:wordWrap w:val="0"/>
      <w:jc w:val="right"/>
      <w:rPr>
        <w:rFonts w:ascii="仿宋_GB2312" w:eastAsia="仿宋_GB2312" w:hAnsi="Times New Roman"/>
        <w:sz w:val="28"/>
        <w:szCs w:val="28"/>
      </w:rPr>
    </w:pPr>
    <w:r>
      <w:rPr>
        <w:rFonts w:ascii="仿宋_GB2312" w:eastAsia="仿宋_GB2312" w:hAnsi="Times New Roman" w:hint="eastAsia"/>
        <w:sz w:val="28"/>
        <w:szCs w:val="28"/>
      </w:rPr>
      <w:t>—</w:t>
    </w:r>
    <w:r w:rsidR="001C5C03">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1C5C03">
      <w:rPr>
        <w:rFonts w:ascii="仿宋_GB2312" w:eastAsia="仿宋_GB2312" w:hAnsi="Times New Roman" w:hint="eastAsia"/>
        <w:sz w:val="28"/>
        <w:szCs w:val="28"/>
      </w:rPr>
      <w:fldChar w:fldCharType="separate"/>
    </w:r>
    <w:r w:rsidR="00695BFE" w:rsidRPr="00695BFE">
      <w:rPr>
        <w:rFonts w:ascii="仿宋_GB2312" w:eastAsia="仿宋_GB2312" w:hAnsi="Times New Roman"/>
        <w:noProof/>
        <w:sz w:val="28"/>
        <w:szCs w:val="28"/>
        <w:lang w:val="zh-CN"/>
      </w:rPr>
      <w:t>7</w:t>
    </w:r>
    <w:r w:rsidR="001C5C03">
      <w:rPr>
        <w:rFonts w:ascii="仿宋_GB2312" w:eastAsia="仿宋_GB2312" w:hAnsi="Times New Roman" w:hint="eastAsia"/>
        <w:sz w:val="28"/>
        <w:szCs w:val="28"/>
      </w:rPr>
      <w:fldChar w:fldCharType="end"/>
    </w:r>
    <w:r>
      <w:rPr>
        <w:rFonts w:ascii="仿宋_GB2312" w:eastAsia="仿宋_GB2312" w:hAnsi="Times New Roman"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0F3939">
    <w:pPr>
      <w:pStyle w:val="a8"/>
      <w:ind w:firstLineChars="100" w:firstLine="280"/>
      <w:rPr>
        <w:rFonts w:ascii="仿宋_GB2312" w:eastAsia="仿宋_GB2312" w:hAnsi="Times New Roman"/>
        <w:sz w:val="28"/>
        <w:szCs w:val="28"/>
      </w:rPr>
    </w:pPr>
    <w:r>
      <w:rPr>
        <w:rFonts w:ascii="仿宋_GB2312" w:eastAsia="仿宋_GB2312" w:hAnsi="Times New Roman" w:hint="eastAsia"/>
        <w:sz w:val="28"/>
        <w:szCs w:val="28"/>
      </w:rPr>
      <w:t>—</w:t>
    </w:r>
    <w:r w:rsidR="001C5C03">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1C5C03">
      <w:rPr>
        <w:rFonts w:ascii="仿宋_GB2312" w:eastAsia="仿宋_GB2312" w:hAnsi="Times New Roman" w:hint="eastAsia"/>
        <w:sz w:val="28"/>
        <w:szCs w:val="28"/>
      </w:rPr>
      <w:fldChar w:fldCharType="separate"/>
    </w:r>
    <w:r w:rsidR="00695BFE" w:rsidRPr="00695BFE">
      <w:rPr>
        <w:rFonts w:ascii="仿宋_GB2312" w:eastAsia="仿宋_GB2312" w:hAnsi="Times New Roman"/>
        <w:noProof/>
        <w:sz w:val="28"/>
        <w:szCs w:val="28"/>
        <w:lang w:val="zh-CN"/>
      </w:rPr>
      <w:t>8</w:t>
    </w:r>
    <w:r w:rsidR="001C5C03">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0F3939">
    <w:pPr>
      <w:pStyle w:val="a8"/>
      <w:jc w:val="right"/>
      <w:rPr>
        <w:rFonts w:ascii="仿宋_GB2312" w:eastAsia="仿宋_GB2312" w:hAnsi="Times New Roman"/>
        <w:sz w:val="28"/>
        <w:szCs w:val="28"/>
      </w:rPr>
    </w:pPr>
    <w:r>
      <w:rPr>
        <w:rFonts w:ascii="仿宋_GB2312" w:eastAsia="仿宋_GB2312" w:hAnsi="Times New Roman" w:hint="eastAsia"/>
        <w:sz w:val="28"/>
        <w:szCs w:val="28"/>
      </w:rPr>
      <w:t>—</w:t>
    </w:r>
    <w:r w:rsidR="001C5C03">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1C5C03">
      <w:rPr>
        <w:rFonts w:ascii="仿宋_GB2312" w:eastAsia="仿宋_GB2312" w:hAnsi="Times New Roman" w:hint="eastAsia"/>
        <w:sz w:val="28"/>
        <w:szCs w:val="28"/>
      </w:rPr>
      <w:fldChar w:fldCharType="separate"/>
    </w:r>
    <w:r w:rsidR="00695BFE" w:rsidRPr="00695BFE">
      <w:rPr>
        <w:rFonts w:ascii="仿宋_GB2312" w:eastAsia="仿宋_GB2312" w:hAnsi="Times New Roman"/>
        <w:noProof/>
        <w:sz w:val="28"/>
        <w:szCs w:val="28"/>
        <w:lang w:val="zh-CN"/>
      </w:rPr>
      <w:t>7</w:t>
    </w:r>
    <w:r w:rsidR="001C5C03">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176BB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C04" w:rsidRDefault="00D15C04" w:rsidP="00176BB2">
      <w:r>
        <w:separator/>
      </w:r>
    </w:p>
  </w:footnote>
  <w:footnote w:type="continuationSeparator" w:id="1">
    <w:p w:rsidR="00D15C04" w:rsidRDefault="00D15C04" w:rsidP="00176B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37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6FA"/>
    <w:rsid w:val="000000C0"/>
    <w:rsid w:val="0002299A"/>
    <w:rsid w:val="0002769C"/>
    <w:rsid w:val="00037F71"/>
    <w:rsid w:val="000632C5"/>
    <w:rsid w:val="00064D26"/>
    <w:rsid w:val="00071298"/>
    <w:rsid w:val="000765CA"/>
    <w:rsid w:val="00076B99"/>
    <w:rsid w:val="00092388"/>
    <w:rsid w:val="000A604E"/>
    <w:rsid w:val="000B09F7"/>
    <w:rsid w:val="000B58D6"/>
    <w:rsid w:val="000B774A"/>
    <w:rsid w:val="000C4D75"/>
    <w:rsid w:val="000E3517"/>
    <w:rsid w:val="000F02D7"/>
    <w:rsid w:val="000F13F7"/>
    <w:rsid w:val="000F3939"/>
    <w:rsid w:val="00101C68"/>
    <w:rsid w:val="001057CB"/>
    <w:rsid w:val="00112A73"/>
    <w:rsid w:val="001132C2"/>
    <w:rsid w:val="00117184"/>
    <w:rsid w:val="0012706F"/>
    <w:rsid w:val="0013501B"/>
    <w:rsid w:val="001439CF"/>
    <w:rsid w:val="001537B8"/>
    <w:rsid w:val="00157710"/>
    <w:rsid w:val="00173058"/>
    <w:rsid w:val="00176BB2"/>
    <w:rsid w:val="00197BEA"/>
    <w:rsid w:val="001A1379"/>
    <w:rsid w:val="001A2FDD"/>
    <w:rsid w:val="001B7D1D"/>
    <w:rsid w:val="001C0435"/>
    <w:rsid w:val="001C5C03"/>
    <w:rsid w:val="001D253A"/>
    <w:rsid w:val="002001DE"/>
    <w:rsid w:val="0020024B"/>
    <w:rsid w:val="0020418A"/>
    <w:rsid w:val="002222D2"/>
    <w:rsid w:val="002410DF"/>
    <w:rsid w:val="002450E9"/>
    <w:rsid w:val="0025365B"/>
    <w:rsid w:val="00257098"/>
    <w:rsid w:val="00266A23"/>
    <w:rsid w:val="00267D83"/>
    <w:rsid w:val="00277259"/>
    <w:rsid w:val="0027752E"/>
    <w:rsid w:val="002809E2"/>
    <w:rsid w:val="00286CF3"/>
    <w:rsid w:val="0029415B"/>
    <w:rsid w:val="002A6632"/>
    <w:rsid w:val="002D3D4F"/>
    <w:rsid w:val="002D51EA"/>
    <w:rsid w:val="002E3BDF"/>
    <w:rsid w:val="002E6234"/>
    <w:rsid w:val="002F3F81"/>
    <w:rsid w:val="003068BB"/>
    <w:rsid w:val="00313BD2"/>
    <w:rsid w:val="003211D6"/>
    <w:rsid w:val="00321C10"/>
    <w:rsid w:val="00324136"/>
    <w:rsid w:val="00326EC5"/>
    <w:rsid w:val="00340459"/>
    <w:rsid w:val="0034495A"/>
    <w:rsid w:val="00350E5F"/>
    <w:rsid w:val="00363E48"/>
    <w:rsid w:val="0036566C"/>
    <w:rsid w:val="00381997"/>
    <w:rsid w:val="00384252"/>
    <w:rsid w:val="003901D2"/>
    <w:rsid w:val="0039378F"/>
    <w:rsid w:val="003944BD"/>
    <w:rsid w:val="003956CC"/>
    <w:rsid w:val="003A781A"/>
    <w:rsid w:val="003B0635"/>
    <w:rsid w:val="003B640F"/>
    <w:rsid w:val="003C0F3A"/>
    <w:rsid w:val="003C3BF7"/>
    <w:rsid w:val="003F3215"/>
    <w:rsid w:val="004162F0"/>
    <w:rsid w:val="00423A9D"/>
    <w:rsid w:val="00432C2F"/>
    <w:rsid w:val="004431BA"/>
    <w:rsid w:val="00475650"/>
    <w:rsid w:val="00493E2E"/>
    <w:rsid w:val="004A1D01"/>
    <w:rsid w:val="004E0843"/>
    <w:rsid w:val="004E0FFE"/>
    <w:rsid w:val="004E2357"/>
    <w:rsid w:val="004E73BB"/>
    <w:rsid w:val="00506323"/>
    <w:rsid w:val="005124D8"/>
    <w:rsid w:val="00514F34"/>
    <w:rsid w:val="005237B4"/>
    <w:rsid w:val="00524F29"/>
    <w:rsid w:val="00541B07"/>
    <w:rsid w:val="0054215B"/>
    <w:rsid w:val="00561156"/>
    <w:rsid w:val="00584E77"/>
    <w:rsid w:val="00597401"/>
    <w:rsid w:val="005A26FA"/>
    <w:rsid w:val="005B3D21"/>
    <w:rsid w:val="005C0595"/>
    <w:rsid w:val="005C2A3C"/>
    <w:rsid w:val="005C51CC"/>
    <w:rsid w:val="005D0338"/>
    <w:rsid w:val="005D389F"/>
    <w:rsid w:val="005D498C"/>
    <w:rsid w:val="005E513B"/>
    <w:rsid w:val="006158D9"/>
    <w:rsid w:val="00637315"/>
    <w:rsid w:val="00637820"/>
    <w:rsid w:val="00645862"/>
    <w:rsid w:val="0066630D"/>
    <w:rsid w:val="006736F3"/>
    <w:rsid w:val="006874BF"/>
    <w:rsid w:val="00694C2B"/>
    <w:rsid w:val="00695BFE"/>
    <w:rsid w:val="006A104B"/>
    <w:rsid w:val="006A3C72"/>
    <w:rsid w:val="006B0D70"/>
    <w:rsid w:val="006B5CD9"/>
    <w:rsid w:val="006B5DC7"/>
    <w:rsid w:val="006B693A"/>
    <w:rsid w:val="006C0F3B"/>
    <w:rsid w:val="006D3267"/>
    <w:rsid w:val="006D3A92"/>
    <w:rsid w:val="006E0A1D"/>
    <w:rsid w:val="006E498A"/>
    <w:rsid w:val="006E6F8B"/>
    <w:rsid w:val="006F4C6E"/>
    <w:rsid w:val="006F4EAF"/>
    <w:rsid w:val="007009C5"/>
    <w:rsid w:val="0070718E"/>
    <w:rsid w:val="00717C5B"/>
    <w:rsid w:val="00723909"/>
    <w:rsid w:val="007409F0"/>
    <w:rsid w:val="00745CEF"/>
    <w:rsid w:val="0075327E"/>
    <w:rsid w:val="00761279"/>
    <w:rsid w:val="0076152D"/>
    <w:rsid w:val="007623B7"/>
    <w:rsid w:val="00763886"/>
    <w:rsid w:val="00771DC6"/>
    <w:rsid w:val="007804FC"/>
    <w:rsid w:val="007A12F3"/>
    <w:rsid w:val="007B039C"/>
    <w:rsid w:val="007B52A2"/>
    <w:rsid w:val="007E0BA3"/>
    <w:rsid w:val="007E5D08"/>
    <w:rsid w:val="007E6770"/>
    <w:rsid w:val="007F6AE4"/>
    <w:rsid w:val="00802C9A"/>
    <w:rsid w:val="0080472D"/>
    <w:rsid w:val="00814093"/>
    <w:rsid w:val="008201BA"/>
    <w:rsid w:val="00820831"/>
    <w:rsid w:val="008526F0"/>
    <w:rsid w:val="00855EB7"/>
    <w:rsid w:val="0088010D"/>
    <w:rsid w:val="008A33A3"/>
    <w:rsid w:val="008A34C2"/>
    <w:rsid w:val="008B76D7"/>
    <w:rsid w:val="008C226B"/>
    <w:rsid w:val="008D5CB6"/>
    <w:rsid w:val="008D648C"/>
    <w:rsid w:val="008F7572"/>
    <w:rsid w:val="00905760"/>
    <w:rsid w:val="00905A32"/>
    <w:rsid w:val="00907AFF"/>
    <w:rsid w:val="009127CE"/>
    <w:rsid w:val="009142DF"/>
    <w:rsid w:val="0091797A"/>
    <w:rsid w:val="00922C57"/>
    <w:rsid w:val="00933154"/>
    <w:rsid w:val="00934BA4"/>
    <w:rsid w:val="00937B30"/>
    <w:rsid w:val="009409AA"/>
    <w:rsid w:val="00961B83"/>
    <w:rsid w:val="00970BFF"/>
    <w:rsid w:val="009730F5"/>
    <w:rsid w:val="00982A9E"/>
    <w:rsid w:val="0099630B"/>
    <w:rsid w:val="009A0BF6"/>
    <w:rsid w:val="009B1412"/>
    <w:rsid w:val="009B7FC0"/>
    <w:rsid w:val="009C0B42"/>
    <w:rsid w:val="009D0337"/>
    <w:rsid w:val="009D1ADD"/>
    <w:rsid w:val="009D235E"/>
    <w:rsid w:val="009E355B"/>
    <w:rsid w:val="009E47BF"/>
    <w:rsid w:val="009E4F69"/>
    <w:rsid w:val="009F1ADF"/>
    <w:rsid w:val="009F3A3B"/>
    <w:rsid w:val="009F4CE6"/>
    <w:rsid w:val="009F5C39"/>
    <w:rsid w:val="00A0766E"/>
    <w:rsid w:val="00A14C3C"/>
    <w:rsid w:val="00A1526E"/>
    <w:rsid w:val="00A24480"/>
    <w:rsid w:val="00A26BA5"/>
    <w:rsid w:val="00A42E50"/>
    <w:rsid w:val="00A440DE"/>
    <w:rsid w:val="00A60B0B"/>
    <w:rsid w:val="00A635B2"/>
    <w:rsid w:val="00A751B9"/>
    <w:rsid w:val="00A85A44"/>
    <w:rsid w:val="00A95E1B"/>
    <w:rsid w:val="00AB1A00"/>
    <w:rsid w:val="00AB336B"/>
    <w:rsid w:val="00AC260C"/>
    <w:rsid w:val="00AC31FB"/>
    <w:rsid w:val="00AE032C"/>
    <w:rsid w:val="00AE48AE"/>
    <w:rsid w:val="00AE743E"/>
    <w:rsid w:val="00AF171F"/>
    <w:rsid w:val="00B01E67"/>
    <w:rsid w:val="00B02171"/>
    <w:rsid w:val="00B15464"/>
    <w:rsid w:val="00B16467"/>
    <w:rsid w:val="00B23523"/>
    <w:rsid w:val="00B24BCE"/>
    <w:rsid w:val="00B25F01"/>
    <w:rsid w:val="00B264CE"/>
    <w:rsid w:val="00B3012A"/>
    <w:rsid w:val="00B32D1B"/>
    <w:rsid w:val="00B40EA3"/>
    <w:rsid w:val="00B55041"/>
    <w:rsid w:val="00B56E89"/>
    <w:rsid w:val="00B577E2"/>
    <w:rsid w:val="00B6370F"/>
    <w:rsid w:val="00B700B1"/>
    <w:rsid w:val="00B7030E"/>
    <w:rsid w:val="00B71735"/>
    <w:rsid w:val="00B72356"/>
    <w:rsid w:val="00B73E1B"/>
    <w:rsid w:val="00B8192C"/>
    <w:rsid w:val="00B81E6D"/>
    <w:rsid w:val="00B82AFB"/>
    <w:rsid w:val="00B853D9"/>
    <w:rsid w:val="00BA767E"/>
    <w:rsid w:val="00BB1AC9"/>
    <w:rsid w:val="00BB285D"/>
    <w:rsid w:val="00BB300F"/>
    <w:rsid w:val="00BB5444"/>
    <w:rsid w:val="00BB693A"/>
    <w:rsid w:val="00BC1D5D"/>
    <w:rsid w:val="00BC5A27"/>
    <w:rsid w:val="00BE0C26"/>
    <w:rsid w:val="00BE5DC8"/>
    <w:rsid w:val="00BE72A0"/>
    <w:rsid w:val="00BE7F86"/>
    <w:rsid w:val="00BF1BD2"/>
    <w:rsid w:val="00C00AE6"/>
    <w:rsid w:val="00C240DF"/>
    <w:rsid w:val="00C32689"/>
    <w:rsid w:val="00C34F94"/>
    <w:rsid w:val="00C47BF5"/>
    <w:rsid w:val="00C47F1C"/>
    <w:rsid w:val="00C530C1"/>
    <w:rsid w:val="00C61EB8"/>
    <w:rsid w:val="00C80E62"/>
    <w:rsid w:val="00C825AC"/>
    <w:rsid w:val="00C83306"/>
    <w:rsid w:val="00C8697D"/>
    <w:rsid w:val="00C9066A"/>
    <w:rsid w:val="00CD2314"/>
    <w:rsid w:val="00CD2D6C"/>
    <w:rsid w:val="00CE065A"/>
    <w:rsid w:val="00CE100C"/>
    <w:rsid w:val="00CE6113"/>
    <w:rsid w:val="00CE7C34"/>
    <w:rsid w:val="00D03D2A"/>
    <w:rsid w:val="00D07079"/>
    <w:rsid w:val="00D15C04"/>
    <w:rsid w:val="00D160D3"/>
    <w:rsid w:val="00D31334"/>
    <w:rsid w:val="00D46FB2"/>
    <w:rsid w:val="00D57BF8"/>
    <w:rsid w:val="00D722D3"/>
    <w:rsid w:val="00D81382"/>
    <w:rsid w:val="00D81516"/>
    <w:rsid w:val="00D81760"/>
    <w:rsid w:val="00D94610"/>
    <w:rsid w:val="00D96299"/>
    <w:rsid w:val="00D97D59"/>
    <w:rsid w:val="00DB4949"/>
    <w:rsid w:val="00DB6B3F"/>
    <w:rsid w:val="00DC3601"/>
    <w:rsid w:val="00DC3815"/>
    <w:rsid w:val="00DD2DFB"/>
    <w:rsid w:val="00DD6B8A"/>
    <w:rsid w:val="00DE1D63"/>
    <w:rsid w:val="00DF1A24"/>
    <w:rsid w:val="00DF4E0C"/>
    <w:rsid w:val="00E2269E"/>
    <w:rsid w:val="00E31B99"/>
    <w:rsid w:val="00E60146"/>
    <w:rsid w:val="00E74FC4"/>
    <w:rsid w:val="00E81BA3"/>
    <w:rsid w:val="00E873CE"/>
    <w:rsid w:val="00E93484"/>
    <w:rsid w:val="00E96C4E"/>
    <w:rsid w:val="00EA104F"/>
    <w:rsid w:val="00EA24A9"/>
    <w:rsid w:val="00EA407D"/>
    <w:rsid w:val="00EA78F9"/>
    <w:rsid w:val="00EB3674"/>
    <w:rsid w:val="00EC3704"/>
    <w:rsid w:val="00EC4266"/>
    <w:rsid w:val="00ED4DDD"/>
    <w:rsid w:val="00ED6A85"/>
    <w:rsid w:val="00EE6249"/>
    <w:rsid w:val="00EF2261"/>
    <w:rsid w:val="00EF36E6"/>
    <w:rsid w:val="00EF718C"/>
    <w:rsid w:val="00EF76EF"/>
    <w:rsid w:val="00F01173"/>
    <w:rsid w:val="00F06185"/>
    <w:rsid w:val="00F1224C"/>
    <w:rsid w:val="00F170C2"/>
    <w:rsid w:val="00F41250"/>
    <w:rsid w:val="00F51312"/>
    <w:rsid w:val="00F724E5"/>
    <w:rsid w:val="00F75F62"/>
    <w:rsid w:val="00F907D7"/>
    <w:rsid w:val="00F92AA8"/>
    <w:rsid w:val="00FA6A30"/>
    <w:rsid w:val="00FB73A9"/>
    <w:rsid w:val="00FB764A"/>
    <w:rsid w:val="00FC19F2"/>
    <w:rsid w:val="00FC7A46"/>
    <w:rsid w:val="00FF230F"/>
    <w:rsid w:val="00FF6FA6"/>
    <w:rsid w:val="22250889"/>
    <w:rsid w:val="2B465155"/>
    <w:rsid w:val="2CA174A1"/>
    <w:rsid w:val="2E9226EC"/>
    <w:rsid w:val="32F56D22"/>
    <w:rsid w:val="4A8D5D20"/>
    <w:rsid w:val="6BBB3C7E"/>
    <w:rsid w:val="71234044"/>
    <w:rsid w:val="734B3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locked="1" w:uiPriority="0" w:qFormat="1"/>
    <w:lsdException w:name="annotation reference" w:semiHidden="0" w:uiPriority="0" w:unhideWhenUsed="0"/>
    <w:lsdException w:name="page number" w:semiHidden="0" w:unhideWhenUsed="0"/>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unhideWhenUsed="0"/>
    <w:lsdException w:name="Body Text First Indent" w:semiHidden="0" w:uiPriority="0" w:unhideWhenUsed="0" w:qFormat="1"/>
    <w:lsdException w:name="Body Text Indent 2" w:semiHidden="0" w:unhideWhenUsed="0"/>
    <w:lsdException w:name="Hyperlink" w:semiHidden="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annotation subject" w:semiHidden="0" w:uiPriority="0" w:unhideWhenUsed="0"/>
    <w:lsdException w:name="Balloon Text" w:semiHidden="0" w:uiPriority="0" w:unhideWhenUsed="0"/>
    <w:lsdException w:name="Table Grid" w:locked="1"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B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176BB2"/>
    <w:pPr>
      <w:ind w:firstLine="420"/>
    </w:pPr>
    <w:rPr>
      <w:rFonts w:ascii="Times New Roman" w:hAnsi="Times New Roman"/>
      <w:szCs w:val="20"/>
    </w:rPr>
  </w:style>
  <w:style w:type="paragraph" w:styleId="a4">
    <w:name w:val="annotation text"/>
    <w:basedOn w:val="a"/>
    <w:link w:val="Char"/>
    <w:qFormat/>
    <w:rsid w:val="00176BB2"/>
    <w:pPr>
      <w:jc w:val="left"/>
    </w:pPr>
    <w:rPr>
      <w:rFonts w:ascii="Times New Roman" w:eastAsia="仿宋_GB2312" w:hAnsi="Times New Roman"/>
      <w:kern w:val="36"/>
      <w:sz w:val="32"/>
      <w:szCs w:val="20"/>
    </w:rPr>
  </w:style>
  <w:style w:type="paragraph" w:styleId="a5">
    <w:name w:val="Body Text"/>
    <w:basedOn w:val="a"/>
    <w:link w:val="Char0"/>
    <w:uiPriority w:val="99"/>
    <w:qFormat/>
    <w:rsid w:val="00176BB2"/>
    <w:pPr>
      <w:spacing w:after="120"/>
    </w:pPr>
    <w:rPr>
      <w:szCs w:val="24"/>
    </w:rPr>
  </w:style>
  <w:style w:type="paragraph" w:styleId="a6">
    <w:name w:val="Date"/>
    <w:basedOn w:val="a"/>
    <w:next w:val="a"/>
    <w:link w:val="Char1"/>
    <w:uiPriority w:val="99"/>
    <w:semiHidden/>
    <w:rsid w:val="00176BB2"/>
    <w:pPr>
      <w:ind w:leftChars="2500" w:left="100"/>
    </w:pPr>
  </w:style>
  <w:style w:type="paragraph" w:styleId="2">
    <w:name w:val="Body Text Indent 2"/>
    <w:basedOn w:val="a"/>
    <w:link w:val="2Char"/>
    <w:uiPriority w:val="99"/>
    <w:rsid w:val="00176BB2"/>
    <w:pPr>
      <w:spacing w:line="600" w:lineRule="exact"/>
      <w:ind w:firstLine="645"/>
    </w:pPr>
    <w:rPr>
      <w:rFonts w:ascii="仿宋_GB2312" w:eastAsia="仿宋_GB2312" w:hAnsi="Times New Roman"/>
      <w:sz w:val="32"/>
      <w:szCs w:val="32"/>
    </w:rPr>
  </w:style>
  <w:style w:type="paragraph" w:styleId="a7">
    <w:name w:val="Balloon Text"/>
    <w:basedOn w:val="a"/>
    <w:link w:val="Char2"/>
    <w:rsid w:val="00176BB2"/>
    <w:rPr>
      <w:sz w:val="18"/>
      <w:szCs w:val="18"/>
    </w:rPr>
  </w:style>
  <w:style w:type="paragraph" w:styleId="a8">
    <w:name w:val="footer"/>
    <w:basedOn w:val="a"/>
    <w:link w:val="Char3"/>
    <w:qFormat/>
    <w:rsid w:val="00176BB2"/>
    <w:pPr>
      <w:tabs>
        <w:tab w:val="center" w:pos="4153"/>
        <w:tab w:val="right" w:pos="8306"/>
      </w:tabs>
      <w:snapToGrid w:val="0"/>
      <w:jc w:val="left"/>
    </w:pPr>
    <w:rPr>
      <w:sz w:val="18"/>
      <w:szCs w:val="18"/>
    </w:rPr>
  </w:style>
  <w:style w:type="paragraph" w:styleId="a9">
    <w:name w:val="header"/>
    <w:basedOn w:val="a"/>
    <w:link w:val="Char4"/>
    <w:qFormat/>
    <w:rsid w:val="00176BB2"/>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176BB2"/>
    <w:pPr>
      <w:jc w:val="left"/>
    </w:pPr>
    <w:rPr>
      <w:kern w:val="0"/>
      <w:sz w:val="24"/>
      <w:szCs w:val="24"/>
    </w:rPr>
  </w:style>
  <w:style w:type="paragraph" w:styleId="ab">
    <w:name w:val="annotation subject"/>
    <w:basedOn w:val="a4"/>
    <w:next w:val="a4"/>
    <w:link w:val="Char5"/>
    <w:rsid w:val="00176BB2"/>
    <w:rPr>
      <w:b/>
      <w:bCs/>
    </w:rPr>
  </w:style>
  <w:style w:type="paragraph" w:styleId="ac">
    <w:name w:val="Body Text First Indent"/>
    <w:basedOn w:val="a5"/>
    <w:link w:val="Char6"/>
    <w:qFormat/>
    <w:rsid w:val="00176BB2"/>
    <w:pPr>
      <w:ind w:firstLineChars="100" w:firstLine="420"/>
    </w:pPr>
    <w:rPr>
      <w:rFonts w:ascii="Times New Roman" w:hAnsi="Times New Roman"/>
      <w:szCs w:val="22"/>
    </w:rPr>
  </w:style>
  <w:style w:type="table" w:styleId="ad">
    <w:name w:val="Table Grid"/>
    <w:basedOn w:val="a1"/>
    <w:unhideWhenUsed/>
    <w:qFormat/>
    <w:locked/>
    <w:rsid w:val="00176BB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rsid w:val="00176BB2"/>
    <w:rPr>
      <w:rFonts w:cs="Times New Roman"/>
    </w:rPr>
  </w:style>
  <w:style w:type="character" w:styleId="af">
    <w:name w:val="Hyperlink"/>
    <w:basedOn w:val="a0"/>
    <w:uiPriority w:val="99"/>
    <w:unhideWhenUsed/>
    <w:qFormat/>
    <w:rsid w:val="00176BB2"/>
    <w:rPr>
      <w:color w:val="0000FF" w:themeColor="hyperlink"/>
      <w:u w:val="single"/>
    </w:rPr>
  </w:style>
  <w:style w:type="character" w:styleId="af0">
    <w:name w:val="annotation reference"/>
    <w:basedOn w:val="a0"/>
    <w:rsid w:val="00176BB2"/>
    <w:rPr>
      <w:sz w:val="21"/>
      <w:szCs w:val="21"/>
    </w:rPr>
  </w:style>
  <w:style w:type="character" w:customStyle="1" w:styleId="Char4">
    <w:name w:val="页眉 Char"/>
    <w:basedOn w:val="a0"/>
    <w:link w:val="a9"/>
    <w:locked/>
    <w:rsid w:val="00176BB2"/>
    <w:rPr>
      <w:rFonts w:cs="Times New Roman"/>
      <w:sz w:val="18"/>
      <w:szCs w:val="18"/>
    </w:rPr>
  </w:style>
  <w:style w:type="character" w:customStyle="1" w:styleId="Char3">
    <w:name w:val="页脚 Char"/>
    <w:basedOn w:val="a0"/>
    <w:link w:val="a8"/>
    <w:qFormat/>
    <w:locked/>
    <w:rsid w:val="00176BB2"/>
    <w:rPr>
      <w:rFonts w:cs="Times New Roman"/>
      <w:sz w:val="18"/>
      <w:szCs w:val="18"/>
    </w:rPr>
  </w:style>
  <w:style w:type="character" w:customStyle="1" w:styleId="2Char">
    <w:name w:val="正文文本缩进 2 Char"/>
    <w:basedOn w:val="a0"/>
    <w:link w:val="2"/>
    <w:uiPriority w:val="99"/>
    <w:locked/>
    <w:rsid w:val="00176BB2"/>
    <w:rPr>
      <w:rFonts w:ascii="仿宋_GB2312" w:eastAsia="仿宋_GB2312" w:hAnsi="Times New Roman" w:cs="Times New Roman"/>
      <w:sz w:val="32"/>
      <w:szCs w:val="32"/>
    </w:rPr>
  </w:style>
  <w:style w:type="character" w:customStyle="1" w:styleId="Char1">
    <w:name w:val="日期 Char"/>
    <w:basedOn w:val="a0"/>
    <w:link w:val="a6"/>
    <w:uiPriority w:val="99"/>
    <w:semiHidden/>
    <w:locked/>
    <w:rsid w:val="00176BB2"/>
    <w:rPr>
      <w:rFonts w:cs="Times New Roman"/>
    </w:rPr>
  </w:style>
  <w:style w:type="character" w:customStyle="1" w:styleId="Char2">
    <w:name w:val="批注框文本 Char"/>
    <w:basedOn w:val="a0"/>
    <w:link w:val="a7"/>
    <w:locked/>
    <w:rsid w:val="00176BB2"/>
    <w:rPr>
      <w:rFonts w:cs="Times New Roman"/>
      <w:sz w:val="18"/>
      <w:szCs w:val="18"/>
    </w:rPr>
  </w:style>
  <w:style w:type="paragraph" w:styleId="af1">
    <w:name w:val="List Paragraph"/>
    <w:basedOn w:val="a"/>
    <w:uiPriority w:val="34"/>
    <w:qFormat/>
    <w:rsid w:val="00176BB2"/>
    <w:pPr>
      <w:ind w:firstLineChars="200" w:firstLine="420"/>
    </w:pPr>
  </w:style>
  <w:style w:type="character" w:customStyle="1" w:styleId="Char0">
    <w:name w:val="正文文本 Char"/>
    <w:basedOn w:val="a0"/>
    <w:link w:val="a5"/>
    <w:rsid w:val="00176BB2"/>
    <w:rPr>
      <w:kern w:val="2"/>
      <w:sz w:val="21"/>
      <w:szCs w:val="24"/>
    </w:rPr>
  </w:style>
  <w:style w:type="character" w:customStyle="1" w:styleId="Char6">
    <w:name w:val="正文首行缩进 Char"/>
    <w:basedOn w:val="Char0"/>
    <w:link w:val="ac"/>
    <w:qFormat/>
    <w:rsid w:val="00176BB2"/>
    <w:rPr>
      <w:rFonts w:ascii="Times New Roman" w:hAnsi="Times New Roman"/>
      <w:szCs w:val="22"/>
    </w:rPr>
  </w:style>
  <w:style w:type="character" w:customStyle="1" w:styleId="NormalCharacter">
    <w:name w:val="NormalCharacter"/>
    <w:qFormat/>
    <w:rsid w:val="00176BB2"/>
    <w:rPr>
      <w:rFonts w:ascii="Calibri" w:eastAsia="仿宋_GB2312" w:hAnsi="Calibri" w:cs="Times New Roman"/>
      <w:kern w:val="36"/>
      <w:sz w:val="32"/>
      <w:lang w:val="en-US" w:eastAsia="zh-CN" w:bidi="ar-SA"/>
    </w:rPr>
  </w:style>
  <w:style w:type="character" w:customStyle="1" w:styleId="font11">
    <w:name w:val="font11"/>
    <w:basedOn w:val="a0"/>
    <w:qFormat/>
    <w:rsid w:val="00176BB2"/>
    <w:rPr>
      <w:rFonts w:ascii="宋体" w:eastAsia="宋体" w:hAnsi="宋体" w:cs="宋体" w:hint="eastAsia"/>
      <w:color w:val="000000"/>
      <w:sz w:val="24"/>
      <w:szCs w:val="24"/>
      <w:u w:val="none"/>
    </w:rPr>
  </w:style>
  <w:style w:type="character" w:customStyle="1" w:styleId="font41">
    <w:name w:val="font41"/>
    <w:basedOn w:val="a0"/>
    <w:qFormat/>
    <w:rsid w:val="00176BB2"/>
    <w:rPr>
      <w:rFonts w:ascii="Times New Roman" w:hAnsi="Times New Roman" w:cs="Times New Roman" w:hint="default"/>
      <w:color w:val="000000"/>
      <w:sz w:val="24"/>
      <w:szCs w:val="24"/>
      <w:u w:val="none"/>
    </w:rPr>
  </w:style>
  <w:style w:type="character" w:customStyle="1" w:styleId="Char">
    <w:name w:val="批注文字 Char"/>
    <w:basedOn w:val="a0"/>
    <w:link w:val="a4"/>
    <w:rsid w:val="00176BB2"/>
    <w:rPr>
      <w:rFonts w:ascii="Times New Roman" w:eastAsia="仿宋_GB2312" w:hAnsi="Times New Roman"/>
      <w:kern w:val="36"/>
      <w:sz w:val="32"/>
    </w:rPr>
  </w:style>
  <w:style w:type="character" w:customStyle="1" w:styleId="font01">
    <w:name w:val="font01"/>
    <w:basedOn w:val="a0"/>
    <w:qFormat/>
    <w:rsid w:val="00176BB2"/>
    <w:rPr>
      <w:rFonts w:ascii="Times New Roman" w:hAnsi="Times New Roman" w:cs="Times New Roman" w:hint="default"/>
      <w:color w:val="000000"/>
      <w:sz w:val="24"/>
      <w:szCs w:val="24"/>
      <w:u w:val="none"/>
    </w:rPr>
  </w:style>
  <w:style w:type="character" w:customStyle="1" w:styleId="Char5">
    <w:name w:val="批注主题 Char"/>
    <w:basedOn w:val="Char"/>
    <w:link w:val="ab"/>
    <w:qFormat/>
    <w:rsid w:val="00176BB2"/>
    <w:rPr>
      <w:b/>
      <w:bCs/>
    </w:rPr>
  </w:style>
  <w:style w:type="paragraph" w:customStyle="1" w:styleId="1">
    <w:name w:val="修订1"/>
    <w:hidden/>
    <w:uiPriority w:val="99"/>
    <w:semiHidden/>
    <w:rsid w:val="00176BB2"/>
    <w:rPr>
      <w:rFonts w:ascii="Times New Roman" w:eastAsia="仿宋_GB2312" w:hAnsi="Times New Roman"/>
      <w:kern w:val="36"/>
      <w:sz w:val="32"/>
    </w:rPr>
  </w:style>
  <w:style w:type="character" w:customStyle="1" w:styleId="font21">
    <w:name w:val="font21"/>
    <w:basedOn w:val="a0"/>
    <w:qFormat/>
    <w:rsid w:val="00176BB2"/>
    <w:rPr>
      <w:rFonts w:ascii="仿宋_GB2312" w:eastAsia="仿宋_GB2312" w:cs="仿宋_GB2312" w:hint="eastAsia"/>
      <w:color w:val="000000"/>
      <w:sz w:val="24"/>
      <w:szCs w:val="24"/>
      <w:u w:val="none"/>
    </w:rPr>
  </w:style>
  <w:style w:type="character" w:customStyle="1" w:styleId="font71">
    <w:name w:val="font71"/>
    <w:basedOn w:val="a0"/>
    <w:qFormat/>
    <w:rsid w:val="00176BB2"/>
    <w:rPr>
      <w:rFonts w:ascii="黑体" w:eastAsia="黑体" w:hAnsi="宋体" w:cs="黑体"/>
      <w:color w:val="000000"/>
      <w:sz w:val="36"/>
      <w:szCs w:val="36"/>
      <w:u w:val="none"/>
    </w:rPr>
  </w:style>
  <w:style w:type="character" w:customStyle="1" w:styleId="font31">
    <w:name w:val="font31"/>
    <w:basedOn w:val="a0"/>
    <w:qFormat/>
    <w:rsid w:val="00176BB2"/>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98006-2795-4B6C-8872-345C8389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468</Words>
  <Characters>2673</Characters>
  <Application>Microsoft Office Word</Application>
  <DocSecurity>0</DocSecurity>
  <Lines>22</Lines>
  <Paragraphs>6</Paragraphs>
  <ScaleCrop>false</ScaleCrop>
  <Company>Microsoft</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听雨</dc:creator>
  <cp:lastModifiedBy>运维</cp:lastModifiedBy>
  <cp:revision>3</cp:revision>
  <cp:lastPrinted>2022-06-08T06:39:00Z</cp:lastPrinted>
  <dcterms:created xsi:type="dcterms:W3CDTF">2022-08-10T07:46:00Z</dcterms:created>
  <dcterms:modified xsi:type="dcterms:W3CDTF">2022-08-10T07:47:00Z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C1F73ABF9A5C420495C55867D3D8E9C5</vt:lpwstr>
  </property>
</Properties>
</file>