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剧本娱乐经营场所新冠肺炎疫情防控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工作指南（场所版）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剧本娱乐经营场所要严格遵守疫情防控要求，落实主体责任，坚持“人、物、环境同防”，场所防控要做到“三有五做好”，人员防护要做到“三有三加强”。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/>
        <w:textAlignment w:val="auto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一、场所防控（“三有五做好”）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/>
        <w:textAlignment w:val="auto"/>
        <w:rPr>
          <w:rFonts w:ascii="楷体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eastAsia="楷体_GB2312"/>
          <w:color w:val="000000"/>
          <w:kern w:val="0"/>
          <w:sz w:val="32"/>
          <w:szCs w:val="32"/>
        </w:rPr>
        <w:t>（一）建立完善场所防控制度和防疫物资储备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/>
        <w:textAlignment w:val="auto"/>
        <w:rPr>
          <w:rFonts w:ascii="仿宋_GB2312" w:hAnsi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1.有防控制度和责任人。场所要建立完善场所防控制度，明确防控责任人。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right="0" w:rightChars="0"/>
        <w:textAlignment w:val="auto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   2.有防控应急处置预案。场所要制定防控应急处置预案并加强演练。要有属地社区、卫生健康行政部门、文化和旅游行政部门的联系方式，发现风险隐患要及时报告，并根据情况启动应急预案。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70"/>
        <w:textAlignment w:val="auto"/>
        <w:outlineLvl w:val="0"/>
        <w:rPr>
          <w:rFonts w:ascii="仿宋_GB2312" w:hAnsi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3.有防护物资设备。配备足够的口罩、洗手液、消毒剂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和非接触式温度计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等防疫物资；公用卫生间要配备足够的洗手液，保证水龙头等供水设施正常工作；有条件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电梯口、咨询台、收款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台等处配备速干手消毒剂或</w:t>
      </w:r>
      <w:r>
        <w:rPr>
          <w:rFonts w:hint="eastAsia" w:ascii="仿宋_GB2312" w:hAnsi="仿宋_GB2312" w:eastAsia="仿宋_GB2312" w:cs="仿宋_GB2312"/>
          <w:sz w:val="32"/>
          <w:szCs w:val="32"/>
        </w:rPr>
        <w:t>感应式手消毒设备。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/>
        <w:textAlignment w:val="auto"/>
        <w:rPr>
          <w:rFonts w:ascii="楷体_GB2312" w:hAnsi="黑体" w:eastAsia="楷体_GB2312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    </w:t>
      </w:r>
      <w:r>
        <w:rPr>
          <w:rFonts w:hint="eastAsia" w:ascii="楷体_GB2312" w:hAnsi="黑体" w:eastAsia="楷体_GB2312"/>
          <w:kern w:val="0"/>
          <w:sz w:val="32"/>
          <w:szCs w:val="32"/>
        </w:rPr>
        <w:t>（二）加强环境消杀防控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1.做好定期清洁消毒。对经常接触的公共设施设备（如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电梯、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走廊、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门把手、扶梯扶手、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前台、座椅、洗手间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等高频接触物体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），每天清洁消毒两次以上；加强对场景、桌椅、换装间的清洁消毒，每场剧本娱乐活动结束后都应进行及时消毒；保持环境卫生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洁，及时清理垃圾。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有效通风换气。温度适宜时，尽量选择自然通风。每日开窗通风2～3次，每次20～30分钟。空调通风系统使用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时，其卫生质量、运行管理、卫生学评价和清洗消毒等应符合《公共场所集中空调通风系统卫生规范》（WS394）、《新冠肺炎疫情期间办公场所和公共场所空调通风系统运行管理》（WS696）、《公共场所集中空调通风系统卫生学评价规范》（WS/T395）和《公共场所集中空调通风系统清洗消毒规范》（WS/T396）的要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3.做好科学餐饮。提倡分餐制、使用公筷公勺、错峰用餐；保障食品卫生安全，确保食材来源可追溯；提倡节约粮食，制止餐饮浪费。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4.做好防控宣传。通过海报、电子屏和宣传栏等加强疫情防控知识宣传。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5.疫情出现后做好专业消杀和卫生学评价。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所在区（县）发生本土疫情，场所应严格配合执行当地疫情应急处置要求，采取暂停营业或者控制人流等措施。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出现新冠肺炎确诊病例、疑似病例或者无症状感染者时，场所应当立即停业封闭，配合相关部门进行隔离和流调。在当地疾病预防控制机构的指导下，对场所进行终末消毒，同时对空调通风系统进行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消毒和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清洗处理，经卫生学评价合格后方可重新启用。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31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二、消费者防护（“三有”）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31"/>
        <w:textAlignment w:val="auto"/>
        <w:rPr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1.有入口检测措施。入口安排专人值守，落实佩戴口罩、检测体温、核验健康码、实名登记等措施。</w:t>
      </w:r>
      <w:r>
        <w:rPr>
          <w:rFonts w:hint="eastAsia" w:ascii="仿宋_GB2312" w:eastAsia="仿宋_GB2312"/>
          <w:bCs/>
          <w:kern w:val="0"/>
          <w:sz w:val="32"/>
          <w:szCs w:val="32"/>
        </w:rPr>
        <w:t>对于不使用或不会操作智能手机的老年人等群体，其健康码可采取凭有效身份证登记、亲友代办、出示“通信行程卡”等替代措施。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/>
        <w:textAlignment w:val="auto"/>
        <w:rPr>
          <w:rFonts w:ascii="仿宋_GB2312" w:hAnsi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有预约消费和管控分流措施。控制消费者数量和停留时间，防止人员聚集。加强场所巡查，提醒消费者全程正确佩戴一次性使用医用口罩、医用外科口罩或以上防护等级口罩，口罩盖住口鼻和下巴，鼻夹要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3.有安全距离措施。在前台、等待区等设置“一米线”，推荐非接触式扫码支付，提醒消费者保持安全距离。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31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三、员工防护（“三加强”）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1.加强疫苗接种。员工疫苗接种做到应接尽接，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符合加强免疫条件的，应及时进行加强免疫接种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接种疫苗后仍需注意个人防护。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加强健康监测。建立员工健康监测制度，加强员工健康培训，员工进入场所应检测体温、核验健康码。每日对员工健康状况进行登记，体温异常者或出现可疑症状的，必须及时就医，坚决杜绝带病上岗。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3.加强个人卫生防护。工作期间，全程戴医用外科口罩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N95/KN95颗粒物防护口罩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或以上级别口罩，戴一次性手套；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手卫生，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尽量避免直接用手触摸公共区域物体表面，触摸后及时洗手或用速干手消毒剂揉搓双手；注意咳嗽礼仪，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打喷嚏、咳嗽时用纸巾遮住口鼻或采用肘臂遮挡等；口罩出现脏污、变形、损坏、异味、弄湿时需及时更换，每个口罩累计佩戴时间不超过8小时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；外出时与他人保持安全距离，保持正常生活规律和充足睡眠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/>
        <w:textAlignment w:val="auto"/>
        <w:rPr>
          <w:rFonts w:ascii="黑体" w:hAnsi="黑体" w:eastAsia="黑体" w:cs="楷体_GB2312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四、落实报告制度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发现疑似病例的，剧本娱乐经营场所应及时向当地卫生健康行政部门、文化和旅游行政部门报告；疑似病例确诊的，属地文化和旅游行政部门应逐级上报至文化和旅游部。</w:t>
      </w:r>
    </w:p>
    <w:p/>
    <w:sectPr>
      <w:footerReference r:id="rId3" w:type="default"/>
      <w:pgSz w:w="11906" w:h="16838"/>
      <w:pgMar w:top="2098" w:right="1587" w:bottom="1701" w:left="1587" w:header="851" w:footer="992" w:gutter="0"/>
      <w:pgNumType w:fmt="decimal" w:start="1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MjM1YjYyMjA1Y2QzYTQxM2E1NTMxZWVlNzQ5NzIifQ=="/>
  </w:docVars>
  <w:rsids>
    <w:rsidRoot w:val="2D9B7FC0"/>
    <w:rsid w:val="2D9B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eastAsia="仿宋_GB2312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2022-06-30T02:12:00Z</dcterms:created>
  <dc:creator>赖。</dc:creator>
  <cp:lastModifiedBy>赖。</cp:lastModifiedBy>
  <dcterms:modified xsi:type="dcterms:W3CDTF">2022-06-30T02:13:32Z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5A47E705355E468FB1F2D6BC68328688</vt:lpwstr>
  </property>
</Properties>
</file>