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kern w:val="0"/>
        </w:rPr>
      </w:pPr>
      <w:r>
        <w:rPr>
          <w:rFonts w:hint="eastAsia" w:ascii="黑体" w:hAnsi="黑体" w:eastAsia="黑体" w:cs="黑体"/>
          <w:kern w:val="0"/>
        </w:rPr>
        <w:t>附件1</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b w:val="0"/>
          <w:bCs w:val="0"/>
          <w:kern w:val="0"/>
          <w:sz w:val="44"/>
          <w:szCs w:val="44"/>
        </w:rPr>
      </w:pPr>
      <w:r>
        <w:rPr>
          <w:rFonts w:hint="eastAsia" w:ascii="方正小标宋简体" w:hAnsi="方正小标宋简体" w:eastAsia="方正小标宋简体" w:cs="方正小标宋简体"/>
          <w:b w:val="0"/>
          <w:bCs w:val="0"/>
          <w:sz w:val="44"/>
          <w:szCs w:val="44"/>
          <w:lang w:val="en-US" w:eastAsia="zh-CN"/>
        </w:rPr>
        <w:t>大数据产业项目申报要求</w:t>
      </w:r>
    </w:p>
    <w:p>
      <w:pPr>
        <w:keepNext w:val="0"/>
        <w:keepLines w:val="0"/>
        <w:pageBreakBefore w:val="0"/>
        <w:widowControl w:val="0"/>
        <w:kinsoku/>
        <w:wordWrap/>
        <w:overflowPunct/>
        <w:topLinePunct w:val="0"/>
        <w:autoSpaceDE/>
        <w:autoSpaceDN/>
        <w:bidi w:val="0"/>
        <w:adjustRightInd/>
        <w:snapToGrid/>
        <w:spacing w:line="520" w:lineRule="exact"/>
        <w:ind w:firstLine="1560" w:firstLineChars="500"/>
        <w:jc w:val="left"/>
        <w:textAlignment w:val="auto"/>
        <w:rPr>
          <w:rFonts w:hint="eastAsia" w:eastAsia="仿宋_GB231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Times New Roman" w:hAnsi="Times New Roman" w:eastAsia="仿宋_GB2312" w:cs="Times New Roman"/>
          <w:color w:val="auto"/>
          <w:lang w:val="en-US" w:eastAsia="zh-CN"/>
        </w:rPr>
      </w:pPr>
      <w:r>
        <w:rPr>
          <w:rFonts w:hint="eastAsia" w:eastAsia="仿宋_GB2312"/>
          <w:lang w:val="en-US" w:eastAsia="zh-CN"/>
        </w:rPr>
        <w:t xml:space="preserve">  </w:t>
      </w:r>
      <w:r>
        <w:rPr>
          <w:rFonts w:hint="eastAsia" w:ascii="黑体" w:hAnsi="黑体" w:eastAsia="黑体" w:cs="黑体"/>
          <w:color w:val="auto"/>
          <w:lang w:val="en-US" w:eastAsia="zh-CN"/>
        </w:rPr>
        <w:t xml:space="preserve">  一、支持方向</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jc w:val="both"/>
        <w:textAlignment w:val="auto"/>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val="en-US" w:eastAsia="zh-CN"/>
        </w:rPr>
        <w:t>1</w:t>
      </w:r>
      <w:r>
        <w:rPr>
          <w:rFonts w:hint="eastAsia" w:ascii="Times New Roman" w:hAnsi="Times New Roman" w:eastAsia="仿宋_GB2312" w:cs="Times New Roman"/>
          <w:color w:val="auto"/>
          <w:lang w:val="en-US" w:eastAsia="zh-CN"/>
        </w:rPr>
        <w:t>．</w:t>
      </w:r>
      <w:r>
        <w:rPr>
          <w:rFonts w:hint="default" w:ascii="Times New Roman" w:hAnsi="Times New Roman" w:eastAsia="仿宋_GB2312" w:cs="Times New Roman"/>
          <w:color w:val="auto"/>
          <w:lang w:val="en-US" w:eastAsia="zh-CN"/>
        </w:rPr>
        <w:t>支持数据源建设及大数据应用，数据采集、存储、汇聚、处理、分析与开发利用的技术、应用及服务项目。重点支持数据产品超市建设、工业数据资源网、数据资源池、数据治理和数据安全项目。</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jc w:val="both"/>
        <w:textAlignment w:val="auto"/>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val="en-US" w:eastAsia="zh-CN"/>
        </w:rPr>
        <w:t>2</w:t>
      </w:r>
      <w:r>
        <w:rPr>
          <w:rFonts w:hint="eastAsia" w:ascii="Times New Roman" w:hAnsi="Times New Roman" w:eastAsia="仿宋_GB2312" w:cs="Times New Roman"/>
          <w:color w:val="auto"/>
          <w:lang w:val="en-US" w:eastAsia="zh-CN"/>
        </w:rPr>
        <w:t>．</w:t>
      </w:r>
      <w:r>
        <w:rPr>
          <w:rFonts w:hint="default" w:ascii="Times New Roman" w:hAnsi="Times New Roman" w:eastAsia="仿宋_GB2312" w:cs="Times New Roman"/>
          <w:color w:val="auto"/>
          <w:lang w:val="en-US" w:eastAsia="zh-CN"/>
        </w:rPr>
        <w:t>支持产业链关键环节的大数据关键技术研发、产品及产业化项目，重点支持工业大数据（工业企业数字化应用、数字化智能改造等）项目，战略性矿产资源高质量发展大数据项目。</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jc w:val="both"/>
        <w:textAlignment w:val="auto"/>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val="en-US" w:eastAsia="zh-CN"/>
        </w:rPr>
        <w:t>3</w:t>
      </w:r>
      <w:r>
        <w:rPr>
          <w:rFonts w:hint="eastAsia" w:ascii="Times New Roman" w:hAnsi="Times New Roman" w:eastAsia="仿宋_GB2312" w:cs="Times New Roman"/>
          <w:color w:val="auto"/>
          <w:lang w:val="en-US" w:eastAsia="zh-CN"/>
        </w:rPr>
        <w:t>．</w:t>
      </w:r>
      <w:r>
        <w:rPr>
          <w:rFonts w:hint="default" w:ascii="Times New Roman" w:hAnsi="Times New Roman" w:eastAsia="仿宋_GB2312" w:cs="Times New Roman"/>
          <w:color w:val="auto"/>
          <w:lang w:val="en-US" w:eastAsia="zh-CN"/>
        </w:rPr>
        <w:t>支持开发支持型、通用应用型和垂直应用型等数字工具的研发、应用及创新类项目，重点支持数字工具集成化、平台化创新类项目。</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jc w:val="both"/>
        <w:textAlignment w:val="auto"/>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val="en-US" w:eastAsia="zh-CN"/>
        </w:rPr>
        <w:t>4</w:t>
      </w:r>
      <w:r>
        <w:rPr>
          <w:rFonts w:hint="eastAsia" w:ascii="Times New Roman" w:hAnsi="Times New Roman" w:eastAsia="仿宋_GB2312" w:cs="Times New Roman"/>
          <w:color w:val="auto"/>
          <w:lang w:val="en-US" w:eastAsia="zh-CN"/>
        </w:rPr>
        <w:t>．</w:t>
      </w:r>
      <w:r>
        <w:rPr>
          <w:rFonts w:hint="default" w:ascii="Times New Roman" w:hAnsi="Times New Roman" w:eastAsia="仿宋_GB2312" w:cs="Times New Roman"/>
          <w:color w:val="auto"/>
          <w:lang w:val="en-US" w:eastAsia="zh-CN"/>
        </w:rPr>
        <w:t>支持我省煤炭、地质、汽车、医药、化工等领域优势企业与互联网企业深度合作，打造协同制造平台、电商平台、物流平台等平台经济类项目，重点支持面向重点产业链的产业大脑建设项目。</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jc w:val="both"/>
        <w:textAlignment w:val="auto"/>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val="en-US" w:eastAsia="zh-CN"/>
        </w:rPr>
        <w:t>5</w:t>
      </w:r>
      <w:r>
        <w:rPr>
          <w:rFonts w:hint="eastAsia" w:ascii="Times New Roman" w:hAnsi="Times New Roman" w:eastAsia="仿宋_GB2312" w:cs="Times New Roman"/>
          <w:color w:val="auto"/>
          <w:lang w:val="en-US" w:eastAsia="zh-CN"/>
        </w:rPr>
        <w:t>．</w:t>
      </w:r>
      <w:r>
        <w:rPr>
          <w:rFonts w:hint="default" w:ascii="Times New Roman" w:hAnsi="Times New Roman" w:eastAsia="仿宋_GB2312" w:cs="Times New Roman"/>
          <w:color w:val="auto"/>
          <w:lang w:val="en-US" w:eastAsia="zh-CN"/>
        </w:rPr>
        <w:t>支持新型智慧城市建设项目。重点支持城市数据大脑、物联网基础设施建设和数据要素流通服务体系开发及智慧应用项目，支持城市物联感知平台、人工智能应用基础平台、区块链赋能平台、城市信息模型（CIM）平台等区域公共支撑平台类项目，支持智慧城管、智慧社区、智慧园区、数字家庭等数字化示范区建设项目。</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jc w:val="both"/>
        <w:textAlignment w:val="auto"/>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val="en-US" w:eastAsia="zh-CN"/>
        </w:rPr>
        <w:t>6</w:t>
      </w:r>
      <w:r>
        <w:rPr>
          <w:rFonts w:hint="eastAsia" w:ascii="Times New Roman" w:hAnsi="Times New Roman" w:eastAsia="仿宋_GB2312" w:cs="Times New Roman"/>
          <w:color w:val="auto"/>
          <w:lang w:val="en-US" w:eastAsia="zh-CN"/>
        </w:rPr>
        <w:t>．</w:t>
      </w:r>
      <w:r>
        <w:rPr>
          <w:rFonts w:hint="default" w:ascii="Times New Roman" w:hAnsi="Times New Roman" w:eastAsia="仿宋_GB2312" w:cs="Times New Roman"/>
          <w:color w:val="auto"/>
          <w:lang w:val="en-US" w:eastAsia="zh-CN"/>
        </w:rPr>
        <w:t>同等条件下优先支持近年来列入工信部大数据产业试点示范及优秀解决方案的项目、全省数字化典型应用场景项目、通过国家DCMM贯标二级以上企业的相关项目。</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jc w:val="both"/>
        <w:textAlignment w:val="auto"/>
        <w:rPr>
          <w:rFonts w:hint="eastAsia" w:ascii="黑体" w:hAnsi="黑体" w:eastAsia="黑体" w:cs="黑体"/>
          <w:b w:val="0"/>
          <w:bCs w:val="0"/>
          <w:kern w:val="0"/>
          <w:lang w:val="en-US" w:eastAsia="zh-CN"/>
        </w:rPr>
      </w:pPr>
      <w:r>
        <w:rPr>
          <w:rFonts w:hint="eastAsia" w:ascii="黑体" w:hAnsi="黑体" w:eastAsia="黑体" w:cs="黑体"/>
          <w:b w:val="0"/>
          <w:bCs w:val="0"/>
          <w:kern w:val="0"/>
          <w:lang w:val="en-US" w:eastAsia="zh-CN"/>
        </w:rPr>
        <w:t>二、申报条件</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jc w:val="both"/>
        <w:textAlignment w:val="auto"/>
        <w:rPr>
          <w:rFonts w:hint="default" w:ascii="Times New Roman" w:hAnsi="Times New Roman" w:eastAsia="仿宋_GB2312" w:cs="Times New Roman"/>
        </w:rPr>
      </w:pPr>
      <w:r>
        <w:rPr>
          <w:rFonts w:hint="default" w:ascii="Times New Roman" w:hAnsi="Times New Roman" w:eastAsia="仿宋_GB2312" w:cs="Times New Roman"/>
          <w:lang w:eastAsia="zh-CN"/>
        </w:rPr>
        <w:t>（</w:t>
      </w:r>
      <w:r>
        <w:rPr>
          <w:rFonts w:hint="default" w:ascii="Times New Roman" w:hAnsi="Times New Roman" w:eastAsia="仿宋_GB2312" w:cs="Times New Roman"/>
          <w:lang w:val="en-US" w:eastAsia="zh-CN"/>
        </w:rPr>
        <w:t>一</w:t>
      </w:r>
      <w:r>
        <w:rPr>
          <w:rFonts w:hint="default" w:ascii="Times New Roman" w:hAnsi="Times New Roman" w:eastAsia="仿宋_GB2312" w:cs="Times New Roman"/>
          <w:lang w:eastAsia="zh-CN"/>
        </w:rPr>
        <w:t>）</w:t>
      </w:r>
      <w:r>
        <w:rPr>
          <w:rFonts w:hint="default" w:ascii="Times New Roman" w:hAnsi="Times New Roman" w:eastAsia="仿宋_GB2312" w:cs="Times New Roman"/>
        </w:rPr>
        <w:t>申报单位必须是在陕西省行政区域内注册</w:t>
      </w:r>
      <w:r>
        <w:rPr>
          <w:rFonts w:hint="default" w:ascii="Times New Roman" w:hAnsi="Times New Roman" w:eastAsia="仿宋_GB2312" w:cs="Times New Roman"/>
          <w:lang w:eastAsia="zh-CN"/>
        </w:rPr>
        <w:t>，</w:t>
      </w:r>
      <w:r>
        <w:rPr>
          <w:rFonts w:hint="default" w:ascii="Times New Roman" w:hAnsi="Times New Roman" w:eastAsia="仿宋_GB2312" w:cs="Times New Roman"/>
        </w:rPr>
        <w:t>具有独立法人</w:t>
      </w:r>
      <w:r>
        <w:rPr>
          <w:rFonts w:hint="default" w:ascii="Times New Roman" w:hAnsi="Times New Roman" w:eastAsia="仿宋_GB2312" w:cs="Times New Roman"/>
          <w:lang w:val="en-US" w:eastAsia="zh-CN"/>
        </w:rPr>
        <w:t>资格的企业</w:t>
      </w:r>
      <w:r>
        <w:rPr>
          <w:rFonts w:hint="default" w:ascii="Times New Roman" w:hAnsi="Times New Roman" w:eastAsia="仿宋_GB2312" w:cs="Times New Roman"/>
        </w:rPr>
        <w:t>，具</w:t>
      </w:r>
      <w:r>
        <w:rPr>
          <w:rFonts w:hint="default" w:ascii="Times New Roman" w:hAnsi="Times New Roman" w:eastAsia="仿宋_GB2312" w:cs="Times New Roman"/>
          <w:lang w:val="en-US" w:eastAsia="zh-CN"/>
        </w:rPr>
        <w:t>备</w:t>
      </w:r>
      <w:r>
        <w:rPr>
          <w:rFonts w:hint="default" w:ascii="Times New Roman" w:hAnsi="Times New Roman" w:eastAsia="仿宋_GB2312" w:cs="Times New Roman"/>
        </w:rPr>
        <w:t>项目</w:t>
      </w:r>
      <w:r>
        <w:rPr>
          <w:rFonts w:hint="default" w:ascii="Times New Roman" w:hAnsi="Times New Roman" w:eastAsia="仿宋_GB2312" w:cs="Times New Roman"/>
          <w:lang w:val="en-US" w:eastAsia="zh-CN"/>
        </w:rPr>
        <w:t>建设</w:t>
      </w:r>
      <w:r>
        <w:rPr>
          <w:rFonts w:hint="default" w:ascii="Times New Roman" w:hAnsi="Times New Roman" w:eastAsia="仿宋_GB2312" w:cs="Times New Roman"/>
        </w:rPr>
        <w:t>的条件和能力，</w:t>
      </w:r>
      <w:r>
        <w:rPr>
          <w:rFonts w:hint="default" w:ascii="Times New Roman" w:hAnsi="Times New Roman" w:eastAsia="仿宋_GB2312" w:cs="Times New Roman"/>
          <w:lang w:val="en-US" w:eastAsia="zh-CN"/>
        </w:rPr>
        <w:t>生产经营正常，</w:t>
      </w:r>
      <w:r>
        <w:rPr>
          <w:rFonts w:hint="default" w:ascii="Times New Roman" w:hAnsi="Times New Roman" w:eastAsia="仿宋_GB2312" w:cs="Times New Roman"/>
        </w:rPr>
        <w:t>财务状况良好，</w:t>
      </w:r>
      <w:r>
        <w:rPr>
          <w:rFonts w:hint="default" w:ascii="Times New Roman" w:hAnsi="Times New Roman" w:eastAsia="仿宋_GB2312" w:cs="Times New Roman"/>
          <w:lang w:val="en-US" w:eastAsia="zh-CN"/>
        </w:rPr>
        <w:t>依法纳税，无</w:t>
      </w:r>
      <w:r>
        <w:rPr>
          <w:rFonts w:hint="default" w:ascii="Times New Roman" w:hAnsi="Times New Roman" w:eastAsia="仿宋_GB2312" w:cs="Times New Roman"/>
        </w:rPr>
        <w:t>失信</w:t>
      </w:r>
      <w:r>
        <w:rPr>
          <w:rFonts w:hint="default" w:ascii="Times New Roman" w:hAnsi="Times New Roman" w:eastAsia="仿宋_GB2312" w:cs="Times New Roman"/>
          <w:lang w:val="en-US" w:eastAsia="zh-CN"/>
        </w:rPr>
        <w:t>行为，未被纳入部门监管</w:t>
      </w:r>
      <w:r>
        <w:rPr>
          <w:rFonts w:hint="default" w:ascii="Times New Roman" w:hAnsi="Times New Roman" w:eastAsia="仿宋_GB2312" w:cs="Times New Roman"/>
        </w:rPr>
        <w:t>失信</w:t>
      </w:r>
      <w:r>
        <w:rPr>
          <w:rFonts w:hint="default" w:ascii="Times New Roman" w:hAnsi="Times New Roman" w:eastAsia="仿宋_GB2312" w:cs="Times New Roman"/>
          <w:lang w:eastAsia="zh-CN"/>
        </w:rPr>
        <w:t>“</w:t>
      </w:r>
      <w:r>
        <w:rPr>
          <w:rFonts w:hint="default" w:ascii="Times New Roman" w:hAnsi="Times New Roman" w:eastAsia="仿宋_GB2312" w:cs="Times New Roman"/>
          <w:lang w:val="en-US" w:eastAsia="zh-CN"/>
        </w:rPr>
        <w:t>黑名单</w:t>
      </w:r>
      <w:r>
        <w:rPr>
          <w:rFonts w:hint="default" w:ascii="Times New Roman" w:hAnsi="Times New Roman" w:eastAsia="仿宋_GB2312" w:cs="Times New Roman"/>
          <w:lang w:eastAsia="zh-CN"/>
        </w:rPr>
        <w:t>”。</w:t>
      </w:r>
      <w:r>
        <w:rPr>
          <w:rFonts w:hint="default" w:ascii="Times New Roman" w:hAnsi="Times New Roman" w:eastAsia="仿宋_GB2312" w:cs="Times New Roman"/>
        </w:rPr>
        <w:t>失信</w:t>
      </w:r>
      <w:r>
        <w:rPr>
          <w:rFonts w:hint="default" w:ascii="Times New Roman" w:hAnsi="Times New Roman" w:eastAsia="仿宋_GB2312" w:cs="Times New Roman"/>
          <w:lang w:val="en-US" w:eastAsia="zh-CN"/>
        </w:rPr>
        <w:t>行为以信用中国、信用中国（陕西）网站查询情况为准。</w:t>
      </w:r>
      <w:r>
        <w:rPr>
          <w:rFonts w:hint="default" w:ascii="Times New Roman" w:hAnsi="Times New Roman" w:eastAsia="仿宋_GB2312" w:cs="Times New Roman"/>
        </w:rPr>
        <w:t>近三年内无违法记录，未发生安全、环保、质量等事故。</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jc w:val="both"/>
        <w:textAlignment w:val="auto"/>
        <w:rPr>
          <w:rFonts w:hint="default" w:ascii="Times New Roman" w:hAnsi="Times New Roman" w:eastAsia="仿宋_GB2312" w:cs="Times New Roman"/>
        </w:rPr>
      </w:pPr>
      <w:r>
        <w:rPr>
          <w:rFonts w:hint="default" w:ascii="Times New Roman" w:hAnsi="Times New Roman" w:eastAsia="仿宋_GB2312" w:cs="Times New Roman"/>
          <w:lang w:val="en-US" w:eastAsia="zh-CN"/>
        </w:rPr>
        <w:t>（二）申报项目实施地</w:t>
      </w:r>
      <w:r>
        <w:rPr>
          <w:rFonts w:hint="default" w:ascii="Times New Roman" w:hAnsi="Times New Roman" w:eastAsia="仿宋_GB2312" w:cs="Times New Roman"/>
        </w:rPr>
        <w:t>须</w:t>
      </w:r>
      <w:r>
        <w:rPr>
          <w:rFonts w:hint="default" w:ascii="Times New Roman" w:hAnsi="Times New Roman" w:eastAsia="仿宋_GB2312" w:cs="Times New Roman"/>
          <w:lang w:val="en-US" w:eastAsia="zh-CN"/>
        </w:rPr>
        <w:t>在陕西省范围内，</w:t>
      </w:r>
      <w:r>
        <w:rPr>
          <w:rFonts w:hint="default" w:ascii="Times New Roman" w:hAnsi="Times New Roman" w:eastAsia="仿宋_GB2312" w:cs="Times New Roman"/>
        </w:rPr>
        <w:t>项目</w:t>
      </w:r>
      <w:r>
        <w:rPr>
          <w:rFonts w:hint="default" w:ascii="Times New Roman" w:hAnsi="Times New Roman" w:eastAsia="仿宋_GB2312" w:cs="Times New Roman"/>
          <w:lang w:val="en-US" w:eastAsia="zh-CN"/>
        </w:rPr>
        <w:t>总</w:t>
      </w:r>
      <w:r>
        <w:rPr>
          <w:rFonts w:hint="default" w:ascii="Times New Roman" w:hAnsi="Times New Roman" w:eastAsia="仿宋_GB2312" w:cs="Times New Roman"/>
        </w:rPr>
        <w:t>投资</w:t>
      </w:r>
      <w:r>
        <w:rPr>
          <w:rFonts w:hint="default" w:ascii="Times New Roman" w:hAnsi="Times New Roman" w:eastAsia="仿宋_GB2312" w:cs="Times New Roman"/>
          <w:lang w:val="en-US" w:eastAsia="zh-CN"/>
        </w:rPr>
        <w:t>不低于500</w:t>
      </w:r>
      <w:r>
        <w:rPr>
          <w:rFonts w:hint="default" w:ascii="Times New Roman" w:hAnsi="Times New Roman" w:eastAsia="仿宋_GB2312" w:cs="Times New Roman"/>
        </w:rPr>
        <w:t>万元</w:t>
      </w:r>
      <w:r>
        <w:rPr>
          <w:rFonts w:hint="eastAsia" w:ascii="Times New Roman" w:hAnsi="Times New Roman" w:eastAsia="仿宋_GB2312" w:cs="Times New Roman"/>
          <w:lang w:eastAsia="zh-CN"/>
        </w:rPr>
        <w:t>，</w:t>
      </w:r>
      <w:r>
        <w:rPr>
          <w:rFonts w:hint="default" w:ascii="Times New Roman" w:hAnsi="Times New Roman" w:eastAsia="仿宋_GB2312" w:cs="Times New Roman"/>
          <w:lang w:val="en-US" w:eastAsia="zh-CN"/>
        </w:rPr>
        <w:t>项目</w:t>
      </w:r>
      <w:r>
        <w:rPr>
          <w:rFonts w:hint="default" w:ascii="Times New Roman" w:hAnsi="Times New Roman" w:eastAsia="仿宋_GB2312" w:cs="Times New Roman"/>
        </w:rPr>
        <w:t>已开工</w:t>
      </w:r>
      <w:r>
        <w:rPr>
          <w:rFonts w:hint="default" w:ascii="Times New Roman" w:hAnsi="Times New Roman" w:eastAsia="仿宋_GB2312" w:cs="Times New Roman"/>
          <w:lang w:val="en-US" w:eastAsia="zh-CN"/>
        </w:rPr>
        <w:t>建设</w:t>
      </w:r>
      <w:r>
        <w:rPr>
          <w:rFonts w:hint="default" w:ascii="Times New Roman" w:hAnsi="Times New Roman" w:eastAsia="仿宋_GB2312" w:cs="Times New Roman"/>
        </w:rPr>
        <w:t>（固定资产投资完成</w:t>
      </w:r>
      <w:r>
        <w:rPr>
          <w:rFonts w:hint="default" w:ascii="Times New Roman" w:hAnsi="Times New Roman" w:eastAsia="仿宋_GB2312" w:cs="Times New Roman"/>
          <w:lang w:val="en-US" w:eastAsia="zh-CN"/>
        </w:rPr>
        <w:t>1</w:t>
      </w:r>
      <w:r>
        <w:rPr>
          <w:rFonts w:hint="default" w:ascii="Times New Roman" w:hAnsi="Times New Roman" w:eastAsia="仿宋_GB2312" w:cs="Times New Roman"/>
        </w:rPr>
        <w:t>0%以上）。项目资金来源明确，投资结构合理。</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jc w:val="both"/>
        <w:textAlignment w:val="auto"/>
        <w:rPr>
          <w:rFonts w:hint="default" w:ascii="Times New Roman" w:hAnsi="Times New Roman" w:eastAsia="仿宋_GB2312" w:cs="Times New Roman"/>
        </w:rPr>
      </w:pPr>
      <w:r>
        <w:rPr>
          <w:rFonts w:hint="default" w:ascii="Times New Roman" w:hAnsi="Times New Roman" w:eastAsia="仿宋_GB2312" w:cs="Times New Roman"/>
          <w:lang w:val="en-US" w:eastAsia="zh-CN"/>
        </w:rPr>
        <w:t>（三）申报</w:t>
      </w:r>
      <w:r>
        <w:rPr>
          <w:rFonts w:hint="default" w:ascii="Times New Roman" w:hAnsi="Times New Roman" w:eastAsia="仿宋_GB2312" w:cs="Times New Roman"/>
        </w:rPr>
        <w:t>项目备案</w:t>
      </w:r>
      <w:r>
        <w:rPr>
          <w:rFonts w:hint="default" w:ascii="Times New Roman" w:hAnsi="Times New Roman" w:eastAsia="仿宋_GB2312" w:cs="Times New Roman"/>
          <w:lang w:val="en-US" w:eastAsia="zh-CN"/>
        </w:rPr>
        <w:t>（</w:t>
      </w:r>
      <w:r>
        <w:rPr>
          <w:rFonts w:hint="default" w:ascii="Times New Roman" w:hAnsi="Times New Roman" w:eastAsia="仿宋_GB2312" w:cs="Times New Roman"/>
        </w:rPr>
        <w:t>核准</w:t>
      </w:r>
      <w:r>
        <w:rPr>
          <w:rFonts w:hint="default" w:ascii="Times New Roman" w:hAnsi="Times New Roman" w:eastAsia="仿宋_GB2312" w:cs="Times New Roman"/>
          <w:lang w:eastAsia="zh-CN"/>
        </w:rPr>
        <w:t>）</w:t>
      </w:r>
      <w:r>
        <w:rPr>
          <w:rFonts w:hint="default" w:ascii="Times New Roman" w:hAnsi="Times New Roman" w:eastAsia="仿宋_GB2312" w:cs="Times New Roman"/>
        </w:rPr>
        <w:t>手续齐</w:t>
      </w:r>
      <w:r>
        <w:rPr>
          <w:rFonts w:hint="default" w:ascii="Times New Roman" w:hAnsi="Times New Roman" w:eastAsia="仿宋_GB2312" w:cs="Times New Roman"/>
          <w:lang w:val="en-US" w:eastAsia="zh-CN"/>
        </w:rPr>
        <w:t>全</w:t>
      </w:r>
      <w:r>
        <w:rPr>
          <w:rFonts w:hint="default" w:ascii="Times New Roman" w:hAnsi="Times New Roman" w:eastAsia="仿宋_GB2312" w:cs="Times New Roman"/>
        </w:rPr>
        <w:t>。</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jc w:val="both"/>
        <w:textAlignment w:val="auto"/>
        <w:rPr>
          <w:rFonts w:hint="default" w:ascii="Times New Roman" w:hAnsi="Times New Roman" w:eastAsia="仿宋_GB2312" w:cs="Times New Roman"/>
          <w:lang w:eastAsia="zh-CN"/>
        </w:rPr>
      </w:pPr>
      <w:r>
        <w:rPr>
          <w:rFonts w:hint="default" w:ascii="Times New Roman" w:hAnsi="Times New Roman" w:eastAsia="仿宋_GB2312" w:cs="Times New Roman"/>
          <w:lang w:val="en-US" w:eastAsia="zh-CN"/>
        </w:rPr>
        <w:t>（四）每个申报单位只能申报一个方向的项目，以前</w:t>
      </w:r>
      <w:r>
        <w:rPr>
          <w:rFonts w:hint="default" w:ascii="Times New Roman" w:hAnsi="Times New Roman" w:eastAsia="仿宋_GB2312" w:cs="Times New Roman"/>
        </w:rPr>
        <w:t>取得财政资金支持的同一项目不得</w:t>
      </w:r>
      <w:r>
        <w:rPr>
          <w:rFonts w:hint="default" w:ascii="Times New Roman" w:hAnsi="Times New Roman" w:eastAsia="仿宋_GB2312" w:cs="Times New Roman"/>
          <w:lang w:val="en-US" w:eastAsia="zh-CN"/>
        </w:rPr>
        <w:t>重复</w:t>
      </w:r>
      <w:r>
        <w:rPr>
          <w:rFonts w:hint="default" w:ascii="Times New Roman" w:hAnsi="Times New Roman" w:eastAsia="仿宋_GB2312" w:cs="Times New Roman"/>
        </w:rPr>
        <w:t>申报。</w:t>
      </w:r>
    </w:p>
    <w:p>
      <w:pPr>
        <w:keepNext w:val="0"/>
        <w:keepLines w:val="0"/>
        <w:pageBreakBefore w:val="0"/>
        <w:widowControl w:val="0"/>
        <w:kinsoku/>
        <w:wordWrap/>
        <w:overflowPunct/>
        <w:topLinePunct w:val="0"/>
        <w:autoSpaceDE/>
        <w:autoSpaceDN/>
        <w:bidi w:val="0"/>
        <w:adjustRightInd/>
        <w:snapToGrid/>
        <w:spacing w:line="600" w:lineRule="exact"/>
        <w:ind w:firstLine="623"/>
        <w:jc w:val="both"/>
        <w:textAlignment w:val="auto"/>
        <w:rPr>
          <w:rFonts w:hint="eastAsia" w:ascii="黑体" w:hAnsi="黑体" w:eastAsia="黑体" w:cs="黑体"/>
          <w:lang w:val="en-US" w:eastAsia="zh-CN"/>
        </w:rPr>
      </w:pPr>
      <w:r>
        <w:rPr>
          <w:rFonts w:hint="eastAsia" w:ascii="黑体" w:hAnsi="黑体" w:eastAsia="黑体" w:cs="黑体"/>
          <w:lang w:val="en-US" w:eastAsia="zh-CN"/>
        </w:rPr>
        <w:t>三、提交资料</w:t>
      </w:r>
    </w:p>
    <w:p>
      <w:pPr>
        <w:keepNext w:val="0"/>
        <w:keepLines w:val="0"/>
        <w:pageBreakBefore w:val="0"/>
        <w:widowControl w:val="0"/>
        <w:kinsoku/>
        <w:wordWrap/>
        <w:overflowPunct/>
        <w:topLinePunct w:val="0"/>
        <w:autoSpaceDE/>
        <w:autoSpaceDN/>
        <w:bidi w:val="0"/>
        <w:adjustRightInd/>
        <w:snapToGrid/>
        <w:spacing w:line="600" w:lineRule="exact"/>
        <w:ind w:firstLine="623"/>
        <w:jc w:val="both"/>
        <w:textAlignment w:val="auto"/>
        <w:rPr>
          <w:rFonts w:hint="eastAsia" w:ascii="Times New Roman" w:hAnsi="Times New Roman" w:eastAsia="仿宋_GB2312" w:cs="Times New Roman"/>
          <w:lang w:val="en-US" w:eastAsia="zh-CN"/>
        </w:rPr>
      </w:pPr>
      <w:r>
        <w:rPr>
          <w:rFonts w:hint="eastAsia" w:ascii="Times New Roman" w:hAnsi="Times New Roman" w:eastAsia="仿宋_GB2312" w:cs="Times New Roman"/>
          <w:lang w:val="en-US" w:eastAsia="zh-CN"/>
        </w:rPr>
        <w:t>1.项目简介（1000字以内）、项目汇总表、项目申报表、项目绩效目标申报表、项目实地核查表。</w:t>
      </w:r>
    </w:p>
    <w:p>
      <w:pPr>
        <w:keepNext w:val="0"/>
        <w:keepLines w:val="0"/>
        <w:pageBreakBefore w:val="0"/>
        <w:widowControl w:val="0"/>
        <w:kinsoku/>
        <w:wordWrap/>
        <w:overflowPunct/>
        <w:topLinePunct w:val="0"/>
        <w:autoSpaceDE/>
        <w:autoSpaceDN/>
        <w:bidi w:val="0"/>
        <w:adjustRightInd/>
        <w:snapToGrid/>
        <w:spacing w:line="600" w:lineRule="exact"/>
        <w:ind w:firstLine="623"/>
        <w:jc w:val="both"/>
        <w:textAlignment w:val="auto"/>
        <w:rPr>
          <w:rFonts w:hint="eastAsia" w:ascii="Times New Roman" w:hAnsi="Times New Roman" w:eastAsia="仿宋_GB2312" w:cs="Times New Roman"/>
          <w:lang w:val="en-US" w:eastAsia="zh-CN"/>
        </w:rPr>
      </w:pPr>
      <w:r>
        <w:rPr>
          <w:rFonts w:hint="eastAsia" w:ascii="Times New Roman" w:hAnsi="Times New Roman" w:eastAsia="仿宋_GB2312" w:cs="Times New Roman"/>
          <w:lang w:val="en-US" w:eastAsia="zh-CN"/>
        </w:rPr>
        <w:t>2.</w:t>
      </w:r>
      <w:r>
        <w:rPr>
          <w:rFonts w:hint="default" w:ascii="Times New Roman" w:hAnsi="Times New Roman" w:eastAsia="仿宋_GB2312" w:cs="Times New Roman"/>
          <w:lang w:val="en-US" w:eastAsia="zh-CN"/>
        </w:rPr>
        <w:t>项目可行性研究报告</w:t>
      </w:r>
      <w:r>
        <w:rPr>
          <w:rFonts w:hint="eastAsia" w:ascii="Times New Roman" w:hAnsi="Times New Roman" w:eastAsia="仿宋_GB2312" w:cs="Times New Roman"/>
          <w:lang w:val="en-US" w:eastAsia="zh-CN"/>
        </w:rPr>
        <w:t>。内容包括：企业基本情况和财务状况、项目建设背景、主要建设内容、建设期限、实施进度计划、总投资预算及资金来源，项目建设风险分析及建设条件落实情况，项目建成后目标及预期可产生的经济和社会效益。</w:t>
      </w:r>
    </w:p>
    <w:p>
      <w:pPr>
        <w:keepNext w:val="0"/>
        <w:keepLines w:val="0"/>
        <w:pageBreakBefore w:val="0"/>
        <w:widowControl w:val="0"/>
        <w:kinsoku/>
        <w:wordWrap/>
        <w:overflowPunct/>
        <w:topLinePunct w:val="0"/>
        <w:autoSpaceDE/>
        <w:autoSpaceDN/>
        <w:bidi w:val="0"/>
        <w:adjustRightInd/>
        <w:snapToGrid/>
        <w:spacing w:line="600" w:lineRule="exact"/>
        <w:ind w:firstLine="623"/>
        <w:jc w:val="both"/>
        <w:textAlignment w:val="auto"/>
        <w:rPr>
          <w:rFonts w:hint="eastAsia" w:ascii="Times New Roman" w:hAnsi="Times New Roman" w:eastAsia="仿宋_GB2312" w:cs="Times New Roman"/>
          <w:lang w:val="en-US" w:eastAsia="zh-CN"/>
        </w:rPr>
      </w:pPr>
      <w:r>
        <w:rPr>
          <w:rFonts w:hint="eastAsia" w:ascii="Times New Roman" w:hAnsi="Times New Roman" w:eastAsia="仿宋_GB2312" w:cs="Times New Roman"/>
          <w:lang w:val="en-US" w:eastAsia="zh-CN"/>
        </w:rPr>
        <w:t>3.项目备案文件复印件。</w:t>
      </w:r>
    </w:p>
    <w:p>
      <w:pPr>
        <w:keepNext w:val="0"/>
        <w:keepLines w:val="0"/>
        <w:pageBreakBefore w:val="0"/>
        <w:widowControl w:val="0"/>
        <w:kinsoku/>
        <w:wordWrap/>
        <w:overflowPunct/>
        <w:topLinePunct w:val="0"/>
        <w:autoSpaceDE/>
        <w:autoSpaceDN/>
        <w:bidi w:val="0"/>
        <w:adjustRightInd/>
        <w:snapToGrid/>
        <w:spacing w:line="600" w:lineRule="exact"/>
        <w:ind w:firstLine="623"/>
        <w:jc w:val="both"/>
        <w:textAlignment w:val="auto"/>
        <w:rPr>
          <w:rFonts w:hint="eastAsia" w:ascii="Times New Roman" w:hAnsi="Times New Roman" w:eastAsia="仿宋_GB2312" w:cs="Times New Roman"/>
          <w:lang w:val="en-US" w:eastAsia="zh-CN"/>
        </w:rPr>
      </w:pPr>
      <w:r>
        <w:rPr>
          <w:rFonts w:hint="eastAsia" w:ascii="Times New Roman" w:hAnsi="Times New Roman" w:eastAsia="仿宋_GB2312" w:cs="Times New Roman"/>
          <w:lang w:val="en-US" w:eastAsia="zh-CN"/>
        </w:rPr>
        <w:t>4.申报单位“多证合一”营业执照（副本）复印件。</w:t>
      </w:r>
    </w:p>
    <w:p>
      <w:pPr>
        <w:keepNext w:val="0"/>
        <w:keepLines w:val="0"/>
        <w:pageBreakBefore w:val="0"/>
        <w:widowControl w:val="0"/>
        <w:kinsoku/>
        <w:wordWrap/>
        <w:overflowPunct/>
        <w:topLinePunct w:val="0"/>
        <w:autoSpaceDE/>
        <w:autoSpaceDN/>
        <w:bidi w:val="0"/>
        <w:adjustRightInd/>
        <w:snapToGrid/>
        <w:spacing w:line="600" w:lineRule="exact"/>
        <w:ind w:firstLine="623"/>
        <w:jc w:val="both"/>
        <w:textAlignment w:val="auto"/>
        <w:rPr>
          <w:rFonts w:hint="eastAsia" w:ascii="Times New Roman" w:hAnsi="Times New Roman" w:eastAsia="仿宋_GB2312" w:cs="Times New Roman"/>
          <w:lang w:val="en-US" w:eastAsia="zh-CN"/>
        </w:rPr>
      </w:pPr>
      <w:r>
        <w:rPr>
          <w:rFonts w:hint="eastAsia" w:ascii="Times New Roman" w:hAnsi="Times New Roman" w:eastAsia="仿宋_GB2312" w:cs="Times New Roman"/>
          <w:lang w:val="en-US" w:eastAsia="zh-CN"/>
        </w:rPr>
        <w:t>5.</w:t>
      </w:r>
      <w:r>
        <w:rPr>
          <w:rFonts w:hint="default" w:ascii="Times New Roman" w:hAnsi="Times New Roman" w:eastAsia="仿宋_GB2312" w:cs="Times New Roman"/>
          <w:lang w:val="en-US" w:eastAsia="zh-CN"/>
        </w:rPr>
        <w:t>专业机构出具的上年度审计报告复印件和</w:t>
      </w:r>
      <w:r>
        <w:rPr>
          <w:rFonts w:hint="eastAsia" w:ascii="Times New Roman" w:hAnsi="Times New Roman" w:eastAsia="仿宋_GB2312" w:cs="Times New Roman"/>
          <w:lang w:val="en-US" w:eastAsia="zh-CN"/>
        </w:rPr>
        <w:t>2022年6月财务</w:t>
      </w:r>
      <w:r>
        <w:rPr>
          <w:rFonts w:hint="default" w:ascii="Times New Roman" w:hAnsi="Times New Roman" w:eastAsia="仿宋_GB2312" w:cs="Times New Roman"/>
          <w:lang w:val="en-US" w:eastAsia="zh-CN"/>
        </w:rPr>
        <w:t>会计报表</w:t>
      </w:r>
      <w:r>
        <w:rPr>
          <w:rFonts w:hint="eastAsia" w:ascii="Times New Roman" w:hAnsi="Times New Roman" w:eastAsia="仿宋_GB2312" w:cs="Times New Roman"/>
          <w:lang w:val="en-US" w:eastAsia="zh-CN"/>
        </w:rPr>
        <w:t>复印件</w:t>
      </w:r>
      <w:r>
        <w:rPr>
          <w:rFonts w:hint="default" w:ascii="Times New Roman" w:hAnsi="Times New Roman" w:eastAsia="仿宋_GB2312" w:cs="Times New Roman"/>
          <w:lang w:val="en-US" w:eastAsia="zh-CN"/>
        </w:rPr>
        <w:t>（包括资产负债表、现金流量表、损益表）。</w:t>
      </w:r>
    </w:p>
    <w:p>
      <w:pPr>
        <w:keepNext w:val="0"/>
        <w:keepLines w:val="0"/>
        <w:pageBreakBefore w:val="0"/>
        <w:widowControl w:val="0"/>
        <w:kinsoku/>
        <w:wordWrap/>
        <w:overflowPunct/>
        <w:topLinePunct w:val="0"/>
        <w:autoSpaceDE/>
        <w:autoSpaceDN/>
        <w:bidi w:val="0"/>
        <w:adjustRightInd/>
        <w:snapToGrid/>
        <w:spacing w:line="600" w:lineRule="exact"/>
        <w:ind w:firstLine="623"/>
        <w:jc w:val="both"/>
        <w:textAlignment w:val="auto"/>
        <w:rPr>
          <w:rFonts w:hint="eastAsia" w:ascii="Times New Roman" w:hAnsi="Times New Roman" w:eastAsia="仿宋_GB2312" w:cs="Times New Roman"/>
          <w:lang w:val="en-US" w:eastAsia="zh-CN"/>
        </w:rPr>
      </w:pPr>
      <w:r>
        <w:rPr>
          <w:rFonts w:hint="eastAsia" w:ascii="Times New Roman" w:hAnsi="Times New Roman" w:eastAsia="仿宋_GB2312" w:cs="Times New Roman"/>
          <w:lang w:val="en-US" w:eastAsia="zh-CN"/>
        </w:rPr>
        <w:t>6.</w:t>
      </w:r>
      <w:r>
        <w:rPr>
          <w:rFonts w:hint="default" w:ascii="Times New Roman" w:hAnsi="Times New Roman" w:eastAsia="仿宋_GB2312" w:cs="Times New Roman"/>
          <w:lang w:val="en-US" w:eastAsia="zh-CN"/>
        </w:rPr>
        <w:t>项目自筹资金来源说明及银行出具的企业自有资金证明文件、社会融资等其他资金来源证明文件（</w:t>
      </w:r>
      <w:r>
        <w:rPr>
          <w:rFonts w:hint="eastAsia" w:ascii="Times New Roman" w:hAnsi="Times New Roman" w:eastAsia="仿宋_GB2312" w:cs="Times New Roman"/>
          <w:lang w:val="en-US" w:eastAsia="zh-CN"/>
        </w:rPr>
        <w:t>企业</w:t>
      </w:r>
      <w:r>
        <w:rPr>
          <w:rFonts w:hint="default" w:ascii="Times New Roman" w:hAnsi="Times New Roman" w:eastAsia="仿宋_GB2312" w:cs="Times New Roman"/>
          <w:lang w:val="en-US" w:eastAsia="zh-CN"/>
        </w:rPr>
        <w:t>盖章）。</w:t>
      </w:r>
    </w:p>
    <w:p>
      <w:pPr>
        <w:keepNext w:val="0"/>
        <w:keepLines w:val="0"/>
        <w:pageBreakBefore w:val="0"/>
        <w:widowControl w:val="0"/>
        <w:kinsoku/>
        <w:wordWrap/>
        <w:overflowPunct/>
        <w:topLinePunct w:val="0"/>
        <w:autoSpaceDE/>
        <w:autoSpaceDN/>
        <w:bidi w:val="0"/>
        <w:adjustRightInd/>
        <w:snapToGrid/>
        <w:spacing w:line="600" w:lineRule="exact"/>
        <w:ind w:firstLine="623"/>
        <w:jc w:val="both"/>
        <w:textAlignment w:val="auto"/>
        <w:rPr>
          <w:rFonts w:hint="default" w:ascii="Times New Roman" w:hAnsi="Times New Roman" w:eastAsia="仿宋_GB2312" w:cs="Times New Roman"/>
          <w:lang w:val="en-US" w:eastAsia="zh-CN"/>
        </w:rPr>
      </w:pPr>
      <w:r>
        <w:rPr>
          <w:rFonts w:hint="eastAsia" w:ascii="Times New Roman" w:hAnsi="Times New Roman" w:eastAsia="仿宋_GB2312" w:cs="Times New Roman"/>
          <w:lang w:val="en-US" w:eastAsia="zh-CN"/>
        </w:rPr>
        <w:t>7.</w:t>
      </w:r>
      <w:r>
        <w:rPr>
          <w:rFonts w:hint="default" w:ascii="Times New Roman" w:hAnsi="Times New Roman" w:eastAsia="仿宋_GB2312" w:cs="Times New Roman"/>
          <w:lang w:val="en-US" w:eastAsia="zh-CN"/>
        </w:rPr>
        <w:t>项目投资完成情况的</w:t>
      </w:r>
      <w:r>
        <w:rPr>
          <w:rFonts w:hint="eastAsia" w:ascii="Times New Roman" w:hAnsi="Times New Roman" w:eastAsia="仿宋_GB2312" w:cs="Times New Roman"/>
          <w:lang w:val="en-US" w:eastAsia="zh-CN"/>
        </w:rPr>
        <w:t>证</w:t>
      </w:r>
      <w:r>
        <w:rPr>
          <w:rFonts w:hint="default" w:ascii="Times New Roman" w:hAnsi="Times New Roman" w:eastAsia="仿宋_GB2312" w:cs="Times New Roman"/>
          <w:lang w:val="en-US" w:eastAsia="zh-CN"/>
        </w:rPr>
        <w:t>明。</w:t>
      </w:r>
    </w:p>
    <w:p>
      <w:pPr>
        <w:keepNext w:val="0"/>
        <w:keepLines w:val="0"/>
        <w:pageBreakBefore w:val="0"/>
        <w:widowControl w:val="0"/>
        <w:kinsoku/>
        <w:wordWrap/>
        <w:overflowPunct/>
        <w:topLinePunct w:val="0"/>
        <w:autoSpaceDE/>
        <w:autoSpaceDN/>
        <w:bidi w:val="0"/>
        <w:adjustRightInd/>
        <w:snapToGrid/>
        <w:spacing w:line="600" w:lineRule="exact"/>
        <w:ind w:firstLine="623"/>
        <w:jc w:val="both"/>
        <w:textAlignment w:val="auto"/>
        <w:rPr>
          <w:rFonts w:hint="default" w:ascii="Times New Roman" w:hAnsi="Times New Roman" w:eastAsia="仿宋_GB2312" w:cs="Times New Roman"/>
          <w:lang w:val="en-US" w:eastAsia="zh-CN"/>
        </w:rPr>
      </w:pPr>
      <w:r>
        <w:rPr>
          <w:rFonts w:hint="eastAsia" w:ascii="Times New Roman" w:hAnsi="Times New Roman" w:eastAsia="仿宋_GB2312" w:cs="Times New Roman"/>
          <w:lang w:val="en-US" w:eastAsia="zh-CN"/>
        </w:rPr>
        <w:t>8.申报材料真实性承诺函</w:t>
      </w:r>
      <w:r>
        <w:rPr>
          <w:rFonts w:hint="default" w:ascii="Times New Roman" w:hAnsi="Times New Roman" w:eastAsia="仿宋_GB2312" w:cs="Times New Roman"/>
          <w:lang w:val="en-US" w:eastAsia="zh-CN"/>
        </w:rPr>
        <w:t>（</w:t>
      </w:r>
      <w:r>
        <w:rPr>
          <w:rFonts w:hint="eastAsia" w:ascii="Times New Roman" w:hAnsi="Times New Roman" w:eastAsia="仿宋_GB2312" w:cs="Times New Roman"/>
          <w:lang w:val="en-US" w:eastAsia="zh-CN"/>
        </w:rPr>
        <w:t>企业</w:t>
      </w:r>
      <w:r>
        <w:rPr>
          <w:rFonts w:hint="default" w:ascii="Times New Roman" w:hAnsi="Times New Roman" w:eastAsia="仿宋_GB2312" w:cs="Times New Roman"/>
          <w:lang w:val="en-US" w:eastAsia="zh-CN"/>
        </w:rPr>
        <w:t>盖章）。</w:t>
      </w:r>
    </w:p>
    <w:p>
      <w:pPr>
        <w:spacing w:line="600" w:lineRule="exact"/>
        <w:ind w:firstLine="1560" w:firstLineChars="500"/>
        <w:jc w:val="left"/>
        <w:rPr>
          <w:rFonts w:hint="eastAsia" w:eastAsia="仿宋_GB2312"/>
          <w:lang w:val="en-US" w:eastAsia="zh-CN"/>
        </w:rPr>
      </w:pPr>
    </w:p>
    <w:p>
      <w:pPr>
        <w:spacing w:line="560" w:lineRule="exact"/>
        <w:rPr>
          <w:rFonts w:hint="eastAsia" w:ascii="仿宋" w:hAnsi="仿宋" w:eastAsia="仿宋" w:cs="仿宋"/>
          <w:color w:val="auto"/>
          <w:sz w:val="32"/>
          <w:szCs w:val="32"/>
        </w:rPr>
      </w:pPr>
      <w:bookmarkStart w:id="0" w:name="_GoBack"/>
      <w:bookmarkEnd w:id="0"/>
    </w:p>
    <w:sectPr>
      <w:footerReference r:id="rId3" w:type="default"/>
      <w:pgSz w:w="11906" w:h="16838"/>
      <w:pgMar w:top="2098" w:right="1474" w:bottom="1985" w:left="1588" w:header="851" w:footer="1588" w:gutter="0"/>
      <w:cols w:space="720" w:num="1"/>
      <w:docGrid w:type="linesAndChars" w:linePitch="531" w:charSpace="-168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2"/>
    <w:family w:val="auto"/>
    <w:pitch w:val="default"/>
    <w:sig w:usb0="E0002EFF" w:usb1="C000785B" w:usb2="00000009" w:usb3="00000000" w:csb0="400001FF" w:csb1="FFFF0000"/>
  </w:font>
  <w:font w:name="宋体">
    <w:panose1 w:val="02010600030101010101"/>
    <w:charset w:val="5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clear" w:pos="4153"/>
        <w:tab w:val="clear" w:pos="8306"/>
      </w:tabs>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83820" cy="184150"/>
              <wp:effectExtent l="0" t="0" r="0" b="0"/>
              <wp:wrapSquare wrapText="bothSides"/>
              <wp:docPr id="1" name="文本框 1"/>
              <wp:cNvGraphicFramePr/>
              <a:graphic xmlns:a="http://schemas.openxmlformats.org/drawingml/2006/main">
                <a:graphicData uri="http://schemas.microsoft.com/office/word/2010/wordprocessingShape">
                  <wps:wsp>
                    <wps:cNvSpPr txBox="1"/>
                    <wps:spPr>
                      <a:xfrm>
                        <a:off x="0" y="0"/>
                        <a:ext cx="83820" cy="184150"/>
                      </a:xfrm>
                      <a:prstGeom prst="rect">
                        <a:avLst/>
                      </a:prstGeom>
                      <a:noFill/>
                      <a:ln>
                        <a:noFill/>
                      </a:ln>
                    </wps:spPr>
                    <wps:txbx>
                      <w:txbxContent>
                        <w:p>
                          <w:pPr>
                            <w:pStyle w:val="4"/>
                            <w:tabs>
                              <w:tab w:val="clear" w:pos="4153"/>
                              <w:tab w:val="clear" w:pos="8306"/>
                            </w:tabs>
                            <w:rPr>
                              <w:rStyle w:val="8"/>
                            </w:rPr>
                          </w:pPr>
                          <w:r>
                            <w:rPr>
                              <w:rStyle w:val="8"/>
                              <w:rFonts w:ascii="Times New Roman" w:hAnsi="Times New Roman" w:cs="Times New Roman"/>
                              <w:sz w:val="21"/>
                              <w:szCs w:val="21"/>
                            </w:rPr>
                            <w:fldChar w:fldCharType="begin"/>
                          </w:r>
                          <w:r>
                            <w:rPr>
                              <w:rStyle w:val="8"/>
                              <w:rFonts w:ascii="Times New Roman" w:hAnsi="Times New Roman" w:cs="Times New Roman"/>
                              <w:sz w:val="21"/>
                              <w:szCs w:val="21"/>
                            </w:rPr>
                            <w:instrText xml:space="preserve">PAGE  </w:instrText>
                          </w:r>
                          <w:r>
                            <w:rPr>
                              <w:rStyle w:val="8"/>
                              <w:rFonts w:ascii="Times New Roman" w:hAnsi="Times New Roman" w:cs="Times New Roman"/>
                              <w:sz w:val="21"/>
                              <w:szCs w:val="21"/>
                            </w:rPr>
                            <w:fldChar w:fldCharType="separate"/>
                          </w:r>
                          <w:r>
                            <w:rPr>
                              <w:rStyle w:val="8"/>
                              <w:rFonts w:ascii="Times New Roman" w:hAnsi="Times New Roman" w:cs="Times New Roman"/>
                              <w:sz w:val="21"/>
                              <w:szCs w:val="21"/>
                            </w:rPr>
                            <w:t>7</w:t>
                          </w:r>
                          <w:r>
                            <w:rPr>
                              <w:rStyle w:val="8"/>
                              <w:rFonts w:ascii="Times New Roman" w:hAnsi="Times New Roman" w:cs="Times New Roman"/>
                              <w:sz w:val="21"/>
                              <w:szCs w:val="21"/>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5pt;width:6.6pt;mso-position-horizontal:center;mso-position-horizontal-relative:margin;mso-wrap-distance-bottom:0pt;mso-wrap-distance-left:0pt;mso-wrap-distance-right:0pt;mso-wrap-distance-top:0pt;mso-wrap-style:none;z-index:251659264;mso-width-relative:page;mso-height-relative:page;" filled="f" stroked="f" coordsize="21600,21600" o:gfxdata="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wQRlH0AAAAAMBAAAPAAAAAAAAAAEAIAAAACIAAABkcnMvZG93bnJl&#10;di54bWxQSwECFAAUAAAACACHTuJAJsez0MwBAACWAwAADgAAAAAAAAABACAAAAAfAQAAZHJzL2Uy&#10;b0RvYy54bWxQSwUGAAAAAAYABgBZAQAAXQUAAAAA&#10;">
              <v:fill on="f" focussize="0,0"/>
              <v:stroke on="f"/>
              <v:imagedata o:title=""/>
              <o:lock v:ext="edit" aspectratio="f"/>
              <v:textbox inset="0mm,0mm,0mm,0mm" style="mso-fit-shape-to-text:t;">
                <w:txbxContent>
                  <w:p>
                    <w:pPr>
                      <w:pStyle w:val="4"/>
                      <w:tabs>
                        <w:tab w:val="clear" w:pos="4153"/>
                        <w:tab w:val="clear" w:pos="8306"/>
                      </w:tabs>
                      <w:rPr>
                        <w:rStyle w:val="8"/>
                      </w:rPr>
                    </w:pPr>
                    <w:r>
                      <w:rPr>
                        <w:rStyle w:val="8"/>
                        <w:rFonts w:ascii="Times New Roman" w:hAnsi="Times New Roman" w:cs="Times New Roman"/>
                        <w:sz w:val="21"/>
                        <w:szCs w:val="21"/>
                      </w:rPr>
                      <w:fldChar w:fldCharType="begin"/>
                    </w:r>
                    <w:r>
                      <w:rPr>
                        <w:rStyle w:val="8"/>
                        <w:rFonts w:ascii="Times New Roman" w:hAnsi="Times New Roman" w:cs="Times New Roman"/>
                        <w:sz w:val="21"/>
                        <w:szCs w:val="21"/>
                      </w:rPr>
                      <w:instrText xml:space="preserve">PAGE  </w:instrText>
                    </w:r>
                    <w:r>
                      <w:rPr>
                        <w:rStyle w:val="8"/>
                        <w:rFonts w:ascii="Times New Roman" w:hAnsi="Times New Roman" w:cs="Times New Roman"/>
                        <w:sz w:val="21"/>
                        <w:szCs w:val="21"/>
                      </w:rPr>
                      <w:fldChar w:fldCharType="separate"/>
                    </w:r>
                    <w:r>
                      <w:rPr>
                        <w:rStyle w:val="8"/>
                        <w:rFonts w:ascii="Times New Roman" w:hAnsi="Times New Roman" w:cs="Times New Roman"/>
                        <w:sz w:val="21"/>
                        <w:szCs w:val="21"/>
                      </w:rPr>
                      <w:t>7</w:t>
                    </w:r>
                    <w:r>
                      <w:rPr>
                        <w:rStyle w:val="8"/>
                        <w:rFonts w:ascii="Times New Roman" w:hAnsi="Times New Roman" w:cs="Times New Roman"/>
                        <w:sz w:val="21"/>
                        <w:szCs w:val="21"/>
                      </w:rPr>
                      <w:fldChar w:fldCharType="end"/>
                    </w:r>
                  </w:p>
                </w:txbxContent>
              </v:textbox>
              <w10:wrap type="square"/>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NmOTUxODI3MDI0ZmU3NGIwNDA2Y2Q1YjA2MDZiOWYifQ=="/>
  </w:docVars>
  <w:rsids>
    <w:rsidRoot w:val="00000000"/>
    <w:rsid w:val="005320B2"/>
    <w:rsid w:val="005D6CF8"/>
    <w:rsid w:val="00EC2EFE"/>
    <w:rsid w:val="016C6440"/>
    <w:rsid w:val="01970A9E"/>
    <w:rsid w:val="019A3E91"/>
    <w:rsid w:val="01A04E61"/>
    <w:rsid w:val="026826AE"/>
    <w:rsid w:val="029B3B71"/>
    <w:rsid w:val="02D67D42"/>
    <w:rsid w:val="034C18F1"/>
    <w:rsid w:val="03577EAA"/>
    <w:rsid w:val="041D256C"/>
    <w:rsid w:val="04325CE4"/>
    <w:rsid w:val="04FD25EE"/>
    <w:rsid w:val="05597D55"/>
    <w:rsid w:val="05FA283B"/>
    <w:rsid w:val="06571D29"/>
    <w:rsid w:val="06A52EE8"/>
    <w:rsid w:val="06B11149"/>
    <w:rsid w:val="074F107D"/>
    <w:rsid w:val="07826946"/>
    <w:rsid w:val="07882065"/>
    <w:rsid w:val="07AE09CE"/>
    <w:rsid w:val="07C512AD"/>
    <w:rsid w:val="07DF4E35"/>
    <w:rsid w:val="08492652"/>
    <w:rsid w:val="088E6430"/>
    <w:rsid w:val="08A9373F"/>
    <w:rsid w:val="08EA68AF"/>
    <w:rsid w:val="094F05D9"/>
    <w:rsid w:val="095A719D"/>
    <w:rsid w:val="098740D3"/>
    <w:rsid w:val="099A4F0F"/>
    <w:rsid w:val="09D80964"/>
    <w:rsid w:val="0A1D4557"/>
    <w:rsid w:val="0A273930"/>
    <w:rsid w:val="0B3E559B"/>
    <w:rsid w:val="0B6E7934"/>
    <w:rsid w:val="0C230050"/>
    <w:rsid w:val="0C3D1A26"/>
    <w:rsid w:val="0C531A41"/>
    <w:rsid w:val="0CBF7544"/>
    <w:rsid w:val="0CF7499F"/>
    <w:rsid w:val="0CFF4115"/>
    <w:rsid w:val="0DCB46DC"/>
    <w:rsid w:val="0E465246"/>
    <w:rsid w:val="0E7C030C"/>
    <w:rsid w:val="0EEE77BB"/>
    <w:rsid w:val="0FD2096F"/>
    <w:rsid w:val="105F133E"/>
    <w:rsid w:val="1064108E"/>
    <w:rsid w:val="10BC352B"/>
    <w:rsid w:val="10EB2F6C"/>
    <w:rsid w:val="115C729E"/>
    <w:rsid w:val="123778C4"/>
    <w:rsid w:val="126A4FBC"/>
    <w:rsid w:val="12781A83"/>
    <w:rsid w:val="12FA1F61"/>
    <w:rsid w:val="14AC0F51"/>
    <w:rsid w:val="14C52791"/>
    <w:rsid w:val="14D5138F"/>
    <w:rsid w:val="15A10979"/>
    <w:rsid w:val="15B31E72"/>
    <w:rsid w:val="15D47A7F"/>
    <w:rsid w:val="15E969E0"/>
    <w:rsid w:val="162D19C1"/>
    <w:rsid w:val="1630792D"/>
    <w:rsid w:val="165441E9"/>
    <w:rsid w:val="16E6019E"/>
    <w:rsid w:val="16E92AB2"/>
    <w:rsid w:val="172E503D"/>
    <w:rsid w:val="1844747E"/>
    <w:rsid w:val="186B7435"/>
    <w:rsid w:val="18743072"/>
    <w:rsid w:val="18E011A6"/>
    <w:rsid w:val="18F95A9E"/>
    <w:rsid w:val="190D4DFB"/>
    <w:rsid w:val="197207A9"/>
    <w:rsid w:val="19DE034B"/>
    <w:rsid w:val="1A77091E"/>
    <w:rsid w:val="1BAB2E6B"/>
    <w:rsid w:val="1BBD617D"/>
    <w:rsid w:val="1C0A4376"/>
    <w:rsid w:val="1C57611F"/>
    <w:rsid w:val="1C6F7050"/>
    <w:rsid w:val="1C9843C2"/>
    <w:rsid w:val="1CA65B33"/>
    <w:rsid w:val="1CAA169A"/>
    <w:rsid w:val="1D63510A"/>
    <w:rsid w:val="1E0C6B2C"/>
    <w:rsid w:val="1E240F97"/>
    <w:rsid w:val="1F510D34"/>
    <w:rsid w:val="1F9D67B6"/>
    <w:rsid w:val="1FF17381"/>
    <w:rsid w:val="20CF2DC8"/>
    <w:rsid w:val="219B6032"/>
    <w:rsid w:val="21F16375"/>
    <w:rsid w:val="22C85018"/>
    <w:rsid w:val="22D506CD"/>
    <w:rsid w:val="238E568D"/>
    <w:rsid w:val="24662A99"/>
    <w:rsid w:val="24936DCF"/>
    <w:rsid w:val="24D07677"/>
    <w:rsid w:val="24E37235"/>
    <w:rsid w:val="25182265"/>
    <w:rsid w:val="2531354A"/>
    <w:rsid w:val="261E7266"/>
    <w:rsid w:val="26603387"/>
    <w:rsid w:val="26A279FD"/>
    <w:rsid w:val="27106137"/>
    <w:rsid w:val="2776F747"/>
    <w:rsid w:val="27E764A9"/>
    <w:rsid w:val="27F51050"/>
    <w:rsid w:val="2880088F"/>
    <w:rsid w:val="290E5D64"/>
    <w:rsid w:val="29452616"/>
    <w:rsid w:val="29CA22D9"/>
    <w:rsid w:val="2A1459AC"/>
    <w:rsid w:val="2A3C037A"/>
    <w:rsid w:val="2A74368F"/>
    <w:rsid w:val="2A8F4A65"/>
    <w:rsid w:val="2BB71447"/>
    <w:rsid w:val="2C0574B2"/>
    <w:rsid w:val="2CFB2D62"/>
    <w:rsid w:val="2D681DAE"/>
    <w:rsid w:val="2E0F5C1C"/>
    <w:rsid w:val="2F6DEABB"/>
    <w:rsid w:val="2FF75E35"/>
    <w:rsid w:val="2FFA36B3"/>
    <w:rsid w:val="302808C2"/>
    <w:rsid w:val="30325113"/>
    <w:rsid w:val="30473BA0"/>
    <w:rsid w:val="305F6DAB"/>
    <w:rsid w:val="306C7C2D"/>
    <w:rsid w:val="30A22D5E"/>
    <w:rsid w:val="30C76AC9"/>
    <w:rsid w:val="31FF51DE"/>
    <w:rsid w:val="32DF1A62"/>
    <w:rsid w:val="33196AFF"/>
    <w:rsid w:val="333E5FDD"/>
    <w:rsid w:val="33482787"/>
    <w:rsid w:val="33776852"/>
    <w:rsid w:val="33BF43BF"/>
    <w:rsid w:val="33C24AB7"/>
    <w:rsid w:val="34CB2E1E"/>
    <w:rsid w:val="35133EA8"/>
    <w:rsid w:val="3533103A"/>
    <w:rsid w:val="358947E5"/>
    <w:rsid w:val="35947909"/>
    <w:rsid w:val="35DF77EA"/>
    <w:rsid w:val="35FD43EE"/>
    <w:rsid w:val="366B17C0"/>
    <w:rsid w:val="36713B32"/>
    <w:rsid w:val="36770A42"/>
    <w:rsid w:val="36B9066A"/>
    <w:rsid w:val="36E61E11"/>
    <w:rsid w:val="37553754"/>
    <w:rsid w:val="37994911"/>
    <w:rsid w:val="37A06FB4"/>
    <w:rsid w:val="37F9618F"/>
    <w:rsid w:val="37FF762A"/>
    <w:rsid w:val="381A6BA4"/>
    <w:rsid w:val="38290E88"/>
    <w:rsid w:val="385F1245"/>
    <w:rsid w:val="385F13C3"/>
    <w:rsid w:val="38B32B0B"/>
    <w:rsid w:val="38CF2036"/>
    <w:rsid w:val="38EB7C5C"/>
    <w:rsid w:val="391C16D8"/>
    <w:rsid w:val="396F4364"/>
    <w:rsid w:val="399F24D4"/>
    <w:rsid w:val="39DF7CE1"/>
    <w:rsid w:val="39E4043E"/>
    <w:rsid w:val="3A2159CB"/>
    <w:rsid w:val="3A5C3C45"/>
    <w:rsid w:val="3A6B7449"/>
    <w:rsid w:val="3AF501C3"/>
    <w:rsid w:val="3B08071B"/>
    <w:rsid w:val="3BBDAEA1"/>
    <w:rsid w:val="3CA3289D"/>
    <w:rsid w:val="3CF10B76"/>
    <w:rsid w:val="3D0B2B8A"/>
    <w:rsid w:val="3D17C5E7"/>
    <w:rsid w:val="3D78111F"/>
    <w:rsid w:val="3DAE52C6"/>
    <w:rsid w:val="3DED36DA"/>
    <w:rsid w:val="3E940806"/>
    <w:rsid w:val="3FB610A0"/>
    <w:rsid w:val="3FDE11BE"/>
    <w:rsid w:val="40290C4D"/>
    <w:rsid w:val="40BE48EF"/>
    <w:rsid w:val="41891F81"/>
    <w:rsid w:val="43631B11"/>
    <w:rsid w:val="438830B0"/>
    <w:rsid w:val="438A2AAE"/>
    <w:rsid w:val="43CB7752"/>
    <w:rsid w:val="447749A7"/>
    <w:rsid w:val="4482094C"/>
    <w:rsid w:val="44AB08A3"/>
    <w:rsid w:val="452749B2"/>
    <w:rsid w:val="452F2C10"/>
    <w:rsid w:val="45754F24"/>
    <w:rsid w:val="45B01E83"/>
    <w:rsid w:val="45DD3A5D"/>
    <w:rsid w:val="463208E1"/>
    <w:rsid w:val="465453E2"/>
    <w:rsid w:val="466D45AE"/>
    <w:rsid w:val="46EFCCCD"/>
    <w:rsid w:val="4715676A"/>
    <w:rsid w:val="47A107B4"/>
    <w:rsid w:val="47E62637"/>
    <w:rsid w:val="48897E88"/>
    <w:rsid w:val="48E706A2"/>
    <w:rsid w:val="493A5EFA"/>
    <w:rsid w:val="497E1A4B"/>
    <w:rsid w:val="4A3B3A45"/>
    <w:rsid w:val="4A3B7997"/>
    <w:rsid w:val="4A437C58"/>
    <w:rsid w:val="4A942B5F"/>
    <w:rsid w:val="4B1914E1"/>
    <w:rsid w:val="4B490963"/>
    <w:rsid w:val="4B991227"/>
    <w:rsid w:val="4BAC0121"/>
    <w:rsid w:val="4BD54557"/>
    <w:rsid w:val="4C6D6EC8"/>
    <w:rsid w:val="4D8420BA"/>
    <w:rsid w:val="4DAE7B72"/>
    <w:rsid w:val="4DAF187E"/>
    <w:rsid w:val="4DBF3273"/>
    <w:rsid w:val="4DD96E87"/>
    <w:rsid w:val="4DDA208E"/>
    <w:rsid w:val="4E93465F"/>
    <w:rsid w:val="4E985017"/>
    <w:rsid w:val="4F091057"/>
    <w:rsid w:val="4F522A5A"/>
    <w:rsid w:val="4F825797"/>
    <w:rsid w:val="4FDEE054"/>
    <w:rsid w:val="503868E9"/>
    <w:rsid w:val="503E6EDA"/>
    <w:rsid w:val="5090733B"/>
    <w:rsid w:val="51CF6EF2"/>
    <w:rsid w:val="51D131A6"/>
    <w:rsid w:val="524D4BE5"/>
    <w:rsid w:val="53302AC3"/>
    <w:rsid w:val="538F04DE"/>
    <w:rsid w:val="53C04D0C"/>
    <w:rsid w:val="53C606D2"/>
    <w:rsid w:val="53E34886"/>
    <w:rsid w:val="544F2187"/>
    <w:rsid w:val="54535316"/>
    <w:rsid w:val="546E5129"/>
    <w:rsid w:val="555D2C21"/>
    <w:rsid w:val="563B4636"/>
    <w:rsid w:val="565A632D"/>
    <w:rsid w:val="569B1526"/>
    <w:rsid w:val="56A65D4B"/>
    <w:rsid w:val="56B47226"/>
    <w:rsid w:val="56CD6793"/>
    <w:rsid w:val="577FEE2A"/>
    <w:rsid w:val="57D404C5"/>
    <w:rsid w:val="58181C70"/>
    <w:rsid w:val="581B4772"/>
    <w:rsid w:val="5850474B"/>
    <w:rsid w:val="587A0F33"/>
    <w:rsid w:val="58C4007A"/>
    <w:rsid w:val="5A0472A4"/>
    <w:rsid w:val="5AC2118E"/>
    <w:rsid w:val="5AEE37C8"/>
    <w:rsid w:val="5AF80D94"/>
    <w:rsid w:val="5B237CDC"/>
    <w:rsid w:val="5B6E5648"/>
    <w:rsid w:val="5B720695"/>
    <w:rsid w:val="5D13080F"/>
    <w:rsid w:val="5D561D73"/>
    <w:rsid w:val="5D9252D5"/>
    <w:rsid w:val="5DA041FA"/>
    <w:rsid w:val="5DDD094C"/>
    <w:rsid w:val="5E0B7CFA"/>
    <w:rsid w:val="5E3C7B6A"/>
    <w:rsid w:val="5E752789"/>
    <w:rsid w:val="5F6DED5D"/>
    <w:rsid w:val="5F95059F"/>
    <w:rsid w:val="5FAE7711"/>
    <w:rsid w:val="5FFD1694"/>
    <w:rsid w:val="602B3BE5"/>
    <w:rsid w:val="60495719"/>
    <w:rsid w:val="612F551D"/>
    <w:rsid w:val="613B3739"/>
    <w:rsid w:val="61811D84"/>
    <w:rsid w:val="638D3E0C"/>
    <w:rsid w:val="639E2AE4"/>
    <w:rsid w:val="63A61A74"/>
    <w:rsid w:val="63B23BCB"/>
    <w:rsid w:val="63C96A31"/>
    <w:rsid w:val="63E256F8"/>
    <w:rsid w:val="64053BC9"/>
    <w:rsid w:val="641B111C"/>
    <w:rsid w:val="642B23CC"/>
    <w:rsid w:val="64483E05"/>
    <w:rsid w:val="64511F1D"/>
    <w:rsid w:val="645135F0"/>
    <w:rsid w:val="647717D5"/>
    <w:rsid w:val="649A33B7"/>
    <w:rsid w:val="64BC0AEA"/>
    <w:rsid w:val="64BC2EFE"/>
    <w:rsid w:val="64EE15B9"/>
    <w:rsid w:val="64F86364"/>
    <w:rsid w:val="658B14DE"/>
    <w:rsid w:val="65A100AD"/>
    <w:rsid w:val="65BF0E8F"/>
    <w:rsid w:val="65DE4A77"/>
    <w:rsid w:val="65FB3C49"/>
    <w:rsid w:val="661A4651"/>
    <w:rsid w:val="66EF0D98"/>
    <w:rsid w:val="67727045"/>
    <w:rsid w:val="679938DB"/>
    <w:rsid w:val="67E504AF"/>
    <w:rsid w:val="68154273"/>
    <w:rsid w:val="68A71464"/>
    <w:rsid w:val="692067FF"/>
    <w:rsid w:val="695A3324"/>
    <w:rsid w:val="696B3541"/>
    <w:rsid w:val="69BE15D5"/>
    <w:rsid w:val="69EB1BA7"/>
    <w:rsid w:val="6A36535D"/>
    <w:rsid w:val="6A565412"/>
    <w:rsid w:val="6A657D86"/>
    <w:rsid w:val="6A6A7A7A"/>
    <w:rsid w:val="6A6C7749"/>
    <w:rsid w:val="6A8C49FF"/>
    <w:rsid w:val="6AEE4AD3"/>
    <w:rsid w:val="6AF5638E"/>
    <w:rsid w:val="6B83209A"/>
    <w:rsid w:val="6BCC197D"/>
    <w:rsid w:val="6BDD40CB"/>
    <w:rsid w:val="6BF527A0"/>
    <w:rsid w:val="6C7F4329"/>
    <w:rsid w:val="6CC74BD1"/>
    <w:rsid w:val="6CE65590"/>
    <w:rsid w:val="6D1D3FE9"/>
    <w:rsid w:val="6D605505"/>
    <w:rsid w:val="6D713503"/>
    <w:rsid w:val="6D7A3693"/>
    <w:rsid w:val="6D7A6332"/>
    <w:rsid w:val="6DFA1DC3"/>
    <w:rsid w:val="6DFF12CB"/>
    <w:rsid w:val="6E2D483C"/>
    <w:rsid w:val="6E3C4754"/>
    <w:rsid w:val="6E584953"/>
    <w:rsid w:val="6EB6415A"/>
    <w:rsid w:val="6F47408F"/>
    <w:rsid w:val="6F7DDD90"/>
    <w:rsid w:val="6F8618FB"/>
    <w:rsid w:val="6FC60529"/>
    <w:rsid w:val="703677A8"/>
    <w:rsid w:val="706D48BF"/>
    <w:rsid w:val="70BE406E"/>
    <w:rsid w:val="70DE0D5C"/>
    <w:rsid w:val="71242CE5"/>
    <w:rsid w:val="718D6376"/>
    <w:rsid w:val="71CF0294"/>
    <w:rsid w:val="71FB77B4"/>
    <w:rsid w:val="733A1370"/>
    <w:rsid w:val="73520D53"/>
    <w:rsid w:val="73AE497D"/>
    <w:rsid w:val="748902B9"/>
    <w:rsid w:val="75225D72"/>
    <w:rsid w:val="755F4297"/>
    <w:rsid w:val="75B61C96"/>
    <w:rsid w:val="7604141B"/>
    <w:rsid w:val="76750B94"/>
    <w:rsid w:val="76A10BE5"/>
    <w:rsid w:val="76B7671C"/>
    <w:rsid w:val="77B52EC8"/>
    <w:rsid w:val="77DD0B56"/>
    <w:rsid w:val="7857701C"/>
    <w:rsid w:val="78F21B62"/>
    <w:rsid w:val="79176373"/>
    <w:rsid w:val="79C53E44"/>
    <w:rsid w:val="79DFB101"/>
    <w:rsid w:val="79FBF9F6"/>
    <w:rsid w:val="7A6E78F6"/>
    <w:rsid w:val="7B3C45DF"/>
    <w:rsid w:val="7B72DDA6"/>
    <w:rsid w:val="7B7D77E4"/>
    <w:rsid w:val="7BCF776B"/>
    <w:rsid w:val="7C071AA6"/>
    <w:rsid w:val="7C386C29"/>
    <w:rsid w:val="7CA1366F"/>
    <w:rsid w:val="7CB56E26"/>
    <w:rsid w:val="7CC72B1C"/>
    <w:rsid w:val="7CCE1B47"/>
    <w:rsid w:val="7D1271E3"/>
    <w:rsid w:val="7D78E75A"/>
    <w:rsid w:val="7D803B03"/>
    <w:rsid w:val="7DBF270C"/>
    <w:rsid w:val="7DFA6CCC"/>
    <w:rsid w:val="7E9F1C16"/>
    <w:rsid w:val="7F3A495F"/>
    <w:rsid w:val="7F412698"/>
    <w:rsid w:val="7F44773E"/>
    <w:rsid w:val="7FA312E9"/>
    <w:rsid w:val="7FF95237"/>
    <w:rsid w:val="86EB1C50"/>
    <w:rsid w:val="A7348F24"/>
    <w:rsid w:val="AEF32C35"/>
    <w:rsid w:val="B36F0118"/>
    <w:rsid w:val="BBFEFC72"/>
    <w:rsid w:val="BF77D738"/>
    <w:rsid w:val="BFF516DF"/>
    <w:rsid w:val="C70DC8C9"/>
    <w:rsid w:val="C79394A5"/>
    <w:rsid w:val="CFDB9C75"/>
    <w:rsid w:val="D1F65AF7"/>
    <w:rsid w:val="D7891910"/>
    <w:rsid w:val="DD3C96BD"/>
    <w:rsid w:val="DD77549B"/>
    <w:rsid w:val="DE7D97EA"/>
    <w:rsid w:val="DF757BE0"/>
    <w:rsid w:val="DFBD048E"/>
    <w:rsid w:val="DFBEBB30"/>
    <w:rsid w:val="DFDBBB5D"/>
    <w:rsid w:val="E57A57E2"/>
    <w:rsid w:val="F26DEB47"/>
    <w:rsid w:val="F3FF92D2"/>
    <w:rsid w:val="F6D88D8A"/>
    <w:rsid w:val="F6EBAE8C"/>
    <w:rsid w:val="F7B76519"/>
    <w:rsid w:val="F7FF9B1A"/>
    <w:rsid w:val="F97A93C1"/>
    <w:rsid w:val="FA6DE8B3"/>
    <w:rsid w:val="FAEF9811"/>
    <w:rsid w:val="FB9E213E"/>
    <w:rsid w:val="FBFAB5BA"/>
    <w:rsid w:val="FD7F12B7"/>
    <w:rsid w:val="FDBDBF5C"/>
    <w:rsid w:val="FDFE35A2"/>
    <w:rsid w:val="FEBFEDE1"/>
    <w:rsid w:val="FEFF48E1"/>
    <w:rsid w:val="FFFA6086"/>
    <w:rsid w:val="FFFE342E"/>
    <w:rsid w:val="FFFF7B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32"/>
      <w:szCs w:val="32"/>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99"/>
    <w:pPr>
      <w:ind w:firstLine="200" w:firstLineChars="200"/>
    </w:pPr>
    <w:rPr>
      <w:rFonts w:ascii="Times New Roman" w:hAnsi="Times New Roman" w:eastAsia="楷体_GB2312" w:cs="Times New Roman"/>
      <w:sz w:val="32"/>
      <w:szCs w:val="32"/>
    </w:rPr>
  </w:style>
  <w:style w:type="paragraph" w:styleId="3">
    <w:name w:val="index 5"/>
    <w:basedOn w:val="1"/>
    <w:next w:val="1"/>
    <w:qFormat/>
    <w:uiPriority w:val="0"/>
    <w:pPr>
      <w:ind w:left="1680"/>
    </w:pPr>
  </w:style>
  <w:style w:type="paragraph" w:styleId="4">
    <w:name w:val="footer"/>
    <w:basedOn w:val="1"/>
    <w:qFormat/>
    <w:uiPriority w:val="99"/>
    <w:pPr>
      <w:tabs>
        <w:tab w:val="center" w:pos="4153"/>
        <w:tab w:val="right" w:pos="8306"/>
      </w:tabs>
      <w:snapToGrid w:val="0"/>
      <w:jc w:val="left"/>
    </w:pPr>
    <w:rPr>
      <w:kern w:val="0"/>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basedOn w:val="7"/>
    <w:qFormat/>
    <w:uiPriority w:val="99"/>
    <w:rPr>
      <w:rFonts w:ascii="Tahoma" w:hAnsi="Tahoma" w:eastAsia="宋体" w:cs="Tahoma"/>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1139</Words>
  <Characters>1168</Characters>
  <Lines>0</Lines>
  <Paragraphs>0</Paragraphs>
  <TotalTime>0</TotalTime>
  <ScaleCrop>false</ScaleCrop>
  <LinksUpToDate>false</LinksUpToDate>
  <CharactersWithSpaces>1172</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2021-09-08T00:47:00Z</dcterms:created>
  <dc:creator>Lenovo</dc:creator>
  <cp:lastModifiedBy>张浩</cp:lastModifiedBy>
  <dcterms:modified xsi:type="dcterms:W3CDTF">2022-08-18T09:33:46Z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2B0EBD4922384B3EA2565EE66EEAFBB1</vt:lpwstr>
  </property>
</Properties>
</file>