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95" w:tblpY="2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00"/>
        <w:gridCol w:w="1995"/>
        <w:gridCol w:w="1515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企业名称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规范条件类别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所在市区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西部宝德科技股份有限公司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大气治理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西安航天源动力工程有限公司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大气治理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西安昱昌环境科技有限公司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大气治理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西安鼎研科技股份有限公司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环境监测仪器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西安市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>
      <w:pPr>
        <w:jc w:val="center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4"/>
          <w:szCs w:val="24"/>
          <w:shd w:val="clear" w:fill="FFFFFF"/>
        </w:rPr>
        <w:t>陕西省环保装备行业规范化条件已公告企业名单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NGIwZWViZWM1ZjExYzk5OTA5NGFmMGExYzYzM2EifQ=="/>
  </w:docVars>
  <w:rsids>
    <w:rsidRoot w:val="00000000"/>
    <w:rsid w:val="654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2023-03-20T03:52:00Z</dcterms:created>
  <dc:creator>Administrator</dc:creator>
  <cp:lastModifiedBy>Administrator</cp:lastModifiedBy>
  <dcterms:modified xsi:type="dcterms:W3CDTF">2023-03-20T06:07:55Z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3CF975C998104618BAC9096F3BACBBAE</vt:lpwstr>
  </property>
</Properties>
</file>