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5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2022年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陕西乡村产业振兴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云培训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课程内容简介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ascii="Times New Roman" w:hAnsi="Times New Roman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第一讲  盯紧重点抓要害 学透政策促发展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解读2022年中省一号文件中支持乡村产业发展相关政策，传递党的强农惠农声音，助力经营主体把握发展方向，提振发展信心。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主讲人：刘守峰(省委农办秘书处处长）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第二讲  深入推进一村一品  壮大县域富民产业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深入讲解一村一品的内涵与外延、现状与存在问题，剖析现阶段面临的机遇与挑战，梳理一村一品产业发展思路。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主讲人：刘天军（西北农林科技大学教授）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第三讲  加快发展全产业链 促进乡村产业增值增效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介绍全产业链发展模式，解读如何运用全产业链促进乡村产业高质量发展和农民持续增收。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主讲人：丁媛媛（省农业农村厅产业发展处主任科员）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第四讲  培育公用品牌 助力产业发展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讲解县域富民产业含义、特色农产品品牌打造方式方法、品牌效应的激活方法及高效利用。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主讲人：樊虎玲（省农产品质量安全中心高级农艺师）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 xml:space="preserve">第五讲 “双新双创”新机遇、新思维与新业态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解读“创业创新”概念和面临的环境，引导如何运用“创业创新”新局面，促进乡村产业发展提质和农民创业增收。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jc w:val="both"/>
        <w:outlineLvl w:val="9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主讲人：王建康（省社科院研究员）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top"/>
        <w:outlineLvl w:val="9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第六讲  乡村休闲旅游业的融合发展路径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详解乡村休闲旅游发展的历程、现状、经验和趋势，以及乡村振兴背景下乡村休闲旅游业融合发展的方向与发展策略。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top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主讲人：张 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（省社科院旅游研究中心研究员）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第七讲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 xml:space="preserve">  乡村民宿的创新与发展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新形势下如何推进乡村民宿提档升级，创新业态，优化经营管理模式，提升乡村民宿发展质量，发掘和盘活乡村多元价值，引导农民创业增收。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45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主讲人：丁 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（长安大学教授）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第八讲  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"/>
        </w:rPr>
        <w:t>用好短视频与网络直播  开拓农产品营销新路径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介绍电商营销模式，解读如何应用电商手段和相关政策，激发特色农产品加工、流通等商业活力，促进农民增收。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主讲人：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赵 宁（陕西直播产业研究院高级工程师）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第九讲  如何打造离变现最近的个人IP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讲解网络直播和视频拍摄制作要点、网络直播活动和视频制作基本要素、基础设计和运营管理。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45" w:firstLine="640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主讲人：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孙小鱼（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陕西直播产业研究院高级讲师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rPr>
          <w:rFonts w:hint="default" w:ascii="华文中宋" w:hAnsi="华文中宋" w:eastAsia="华文中宋" w:cs="华文中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    第十讲  巩固拓展农村集体产权制度改革成果  发展壮大新型农村集体经济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讲授农村集体产权制度改革背景、关键环节和重点任务，解析新型农村集体经济发展相关问题。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45" w:firstLine="640" w:firstLineChars="200"/>
        <w:jc w:val="both"/>
        <w:textAlignment w:val="top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主讲人：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罗创国（省农业农村厅政策法规与改革处处长）</w:t>
      </w:r>
    </w:p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7" w:h="16840"/>
          <w:pgMar w:top="1871" w:right="1531" w:bottom="1474" w:left="1531" w:header="851" w:footer="1134" w:gutter="0"/>
          <w:cols w:space="720" w:num="1"/>
          <w:docGrid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pStyle w:val="5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w w:val="90"/>
          <w:sz w:val="44"/>
          <w:szCs w:val="44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w w:val="90"/>
          <w:sz w:val="44"/>
          <w:szCs w:val="44"/>
          <w:lang w:val="en-US" w:eastAsia="zh-CN"/>
        </w:rPr>
        <w:t>022年</w:t>
      </w:r>
      <w:r>
        <w:rPr>
          <w:rFonts w:hint="eastAsia" w:ascii="黑体" w:hAnsi="黑体" w:eastAsia="黑体" w:cs="黑体"/>
          <w:b w:val="0"/>
          <w:bCs w:val="0"/>
          <w:w w:val="90"/>
          <w:sz w:val="44"/>
          <w:szCs w:val="44"/>
          <w:lang w:eastAsia="zh-CN"/>
        </w:rPr>
        <w:t>陕西</w:t>
      </w:r>
      <w:r>
        <w:rPr>
          <w:rFonts w:hint="eastAsia" w:ascii="黑体" w:hAnsi="黑体" w:eastAsia="黑体" w:cs="黑体"/>
          <w:b w:val="0"/>
          <w:bCs w:val="0"/>
          <w:w w:val="90"/>
          <w:sz w:val="44"/>
          <w:szCs w:val="44"/>
        </w:rPr>
        <w:t>乡村产业振兴云培训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学习平台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使用方法介绍</w:t>
      </w:r>
    </w:p>
    <w:p>
      <w:pPr>
        <w:ind w:firstLine="642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一、PC端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使用电脑打开网页，进入陕西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省农业农村厅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门户网站或陕西乡村振兴融媒体平台（乡村振兴新闻网）网站，进入“专题”栏目，选择“2022年陕西乡村产业振兴云培训”，即可选课学习。也可直接通过各大搜索引擎搜索“2022年陕西乡村产业振兴云培训”关键词，找到云培训课程，点击进入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陕西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省农业农村厅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网址：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"http://nynct.shaanxi.gov.cn/"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http://nynct.shaanxi.gov.cn/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乡村振兴融媒体网址：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http://xczxrmt.cnwest.com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二、移动端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使用手机打开陕西头条、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人民日报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百度新闻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腾讯新闻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今日头条、网易新闻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腾讯视频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火山视频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学习强国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客户端，在搜索栏输入“2022年陕西乡村产业振兴云培训”关键词，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点击搜索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找到云培训课程，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打开后即可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实名登录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，开始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学习。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媒体端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  <w:lang w:val="en-US" w:eastAsia="zh-CN"/>
        </w:rPr>
        <w:t>以广播频率AM900或FM104.9为载体，通过每天下午4:00-5:00播送的《三农热线—三农讲堂》节目择时播放培训课程。也可通过蜻蜓FM手机客户端关注“陕西农村广播”收听课程。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四、微信和支付宝学习平台小程序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使用手机打开微信或支付宝APP，在搜索框里搜索“陕西乡村产业振兴云学习平台”或“陕西乡村产业振兴”关键字，找到学习平台，点击打开后即可实名登录，进入课程学习。用户也可通过扫描相应二维码登录平台学习课程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1722120</wp:posOffset>
            </wp:positionH>
            <wp:positionV relativeFrom="paragraph">
              <wp:posOffset>23495</wp:posOffset>
            </wp:positionV>
            <wp:extent cx="1999615" cy="1999615"/>
            <wp:effectExtent l="0" t="0" r="635" b="635"/>
            <wp:wrapTopAndBottom/>
            <wp:docPr id="1" name="图片 2" descr="微信小程序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小程序码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961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微信</w:t>
      </w:r>
      <w:r>
        <w:rPr>
          <w:rFonts w:ascii="Times New Roman" w:hAnsi="Times New Roman" w:eastAsia="仿宋_GB2312"/>
          <w:sz w:val="32"/>
          <w:szCs w:val="32"/>
        </w:rPr>
        <w:t>云学习平台二维码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（微信扫码学习）</w:t>
      </w:r>
    </w:p>
    <w:p>
      <w:pPr>
        <w:spacing w:line="560" w:lineRule="exact"/>
        <w:jc w:val="center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1741170</wp:posOffset>
            </wp:positionH>
            <wp:positionV relativeFrom="paragraph">
              <wp:posOffset>97790</wp:posOffset>
            </wp:positionV>
            <wp:extent cx="1936750" cy="1943100"/>
            <wp:effectExtent l="0" t="0" r="6350" b="0"/>
            <wp:wrapTopAndBottom/>
            <wp:docPr id="2" name="图片 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支付宝</w:t>
      </w:r>
      <w:r>
        <w:rPr>
          <w:rFonts w:ascii="Times New Roman" w:hAnsi="Times New Roman" w:eastAsia="仿宋_GB2312"/>
          <w:sz w:val="32"/>
          <w:szCs w:val="32"/>
        </w:rPr>
        <w:t>云学习平台二维码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（支付宝扫码学习）</w:t>
      </w:r>
    </w:p>
    <w:p>
      <w:pPr>
        <w:spacing w:line="200" w:lineRule="exact"/>
        <w:rPr>
          <w:rFonts w:ascii="Times New Roman" w:hAnsi="仿宋" w:eastAsia="仿宋" w:cs="Times New Roman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210" w:leftChars="10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5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ascii="仿宋_GB2312" w:eastAsia="仿宋_GB2312"/>
        <w:sz w:val="28"/>
        <w:szCs w:val="28"/>
      </w:rPr>
      <w:t>—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D7B0B3"/>
    <w:multiLevelType w:val="singleLevel"/>
    <w:tmpl w:val="8AD7B0B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D4AD39"/>
    <w:rsid w:val="CFD4AD39"/>
    <w:rsid w:val="F7AB2E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 w:cs="宋体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2022-07-16T01:32:00Z</dcterms:created>
  <dc:creator>user</dc:creator>
  <cp:lastModifiedBy>user</cp:lastModifiedBy>
  <dcterms:modified xsi:type="dcterms:W3CDTF">2022-07-15T17:33:24Z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