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leftChars="0" w:firstLine="0" w:firstLineChars="0"/>
        <w:jc w:val="lef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val="0"/>
        <w:snapToGrid w:val="0"/>
        <w:spacing w:line="500" w:lineRule="exact"/>
        <w:ind w:leftChars="0" w:firstLine="0" w:firstLineChars="0"/>
        <w:jc w:val="left"/>
        <w:textAlignment w:val="auto"/>
        <w:rPr>
          <w:rFonts w:hint="default" w:ascii="Times New Roman" w:hAnsi="Times New Roman"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60" w:lineRule="exact"/>
        <w:ind w:leftChars="0" w:firstLine="0" w:firstLineChars="0"/>
        <w:jc w:val="center"/>
        <w:textAlignment w:val="auto"/>
        <w:rPr>
          <w:rFonts w:hint="eastAsia" w:ascii="Times New Roman" w:hAnsi="Times New Roman" w:eastAsia="方正小标宋简体" w:cs="方正小标宋简体"/>
          <w:color w:val="000000"/>
          <w:spacing w:val="-12"/>
          <w:sz w:val="44"/>
          <w:szCs w:val="44"/>
        </w:rPr>
      </w:pPr>
      <w:r>
        <w:rPr>
          <w:rFonts w:hint="eastAsia" w:ascii="Times New Roman" w:hAnsi="Times New Roman" w:eastAsia="方正小标宋简体" w:cs="方正小标宋简体"/>
          <w:color w:val="000000"/>
          <w:spacing w:val="-12"/>
          <w:sz w:val="44"/>
          <w:szCs w:val="44"/>
        </w:rPr>
        <w:t>部分不合格检验项目小知识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0"/>
        <w:textAlignment w:val="auto"/>
        <w:rPr>
          <w:rFonts w:hint="eastAsia" w:ascii="Times New Roman" w:hAnsi="Times New Roman" w:eastAsia="仿宋_GB2312" w:cs="仿宋_GB2312"/>
          <w:color w:val="000000"/>
          <w:sz w:val="32"/>
          <w:szCs w:val="32"/>
          <w:lang w:eastAsia="zh-CN"/>
        </w:rPr>
      </w:pPr>
    </w:p>
    <w:p>
      <w:pPr>
        <w:keepNext w:val="0"/>
        <w:keepLines w:val="0"/>
        <w:pageBreakBefore w:val="0"/>
        <w:kinsoku/>
        <w:wordWrap/>
        <w:overflowPunct w:val="0"/>
        <w:topLinePunct w:val="0"/>
        <w:autoSpaceDE/>
        <w:autoSpaceDN/>
        <w:bidi w:val="0"/>
        <w:adjustRightInd w:val="0"/>
        <w:snapToGrid w:val="0"/>
        <w:spacing w:line="594" w:lineRule="exact"/>
        <w:ind w:firstLine="592" w:firstLineChars="200"/>
        <w:textAlignment w:val="auto"/>
        <w:rPr>
          <w:rFonts w:hint="eastAsia" w:ascii="Times New Roman" w:hAnsi="Times New Roman" w:eastAsia="黑体" w:cs="黑体"/>
          <w:color w:val="000000"/>
          <w:spacing w:val="-12"/>
          <w:sz w:val="32"/>
          <w:szCs w:val="32"/>
          <w:lang w:val="en-US" w:eastAsia="zh-CN"/>
        </w:rPr>
      </w:pPr>
      <w:r>
        <w:rPr>
          <w:rFonts w:hint="eastAsia" w:ascii="Times New Roman" w:hAnsi="Times New Roman" w:eastAsia="黑体" w:cs="黑体"/>
          <w:color w:val="000000"/>
          <w:spacing w:val="-12"/>
          <w:sz w:val="32"/>
          <w:szCs w:val="32"/>
          <w:lang w:val="en-US" w:eastAsia="zh-CN"/>
        </w:rPr>
        <w:t>一</w:t>
      </w:r>
      <w:r>
        <w:rPr>
          <w:rFonts w:hint="eastAsia" w:ascii="Times New Roman" w:hAnsi="Times New Roman" w:eastAsia="黑体" w:cs="黑体"/>
          <w:color w:val="000000"/>
          <w:spacing w:val="-12"/>
          <w:sz w:val="32"/>
          <w:szCs w:val="32"/>
        </w:rPr>
        <w:t>、</w:t>
      </w:r>
      <w:r>
        <w:rPr>
          <w:rFonts w:hint="eastAsia" w:ascii="Times New Roman" w:hAnsi="Times New Roman" w:eastAsia="黑体" w:cs="黑体"/>
          <w:color w:val="000000"/>
          <w:spacing w:val="-12"/>
          <w:sz w:val="32"/>
          <w:szCs w:val="32"/>
          <w:lang w:val="en-US" w:eastAsia="zh-CN"/>
        </w:rPr>
        <w:t>苯甲酸及其钠盐（以苯甲酸计）</w:t>
      </w:r>
    </w:p>
    <w:p>
      <w:pPr>
        <w:pStyle w:val="2"/>
        <w:keepNext w:val="0"/>
        <w:keepLines w:val="0"/>
        <w:pageBreakBefore w:val="0"/>
        <w:widowControl w:val="0"/>
        <w:kinsoku/>
        <w:wordWrap/>
        <w:overflowPunct w:val="0"/>
        <w:topLinePunct w:val="0"/>
        <w:bidi w:val="0"/>
        <w:adjustRightInd w:val="0"/>
        <w:snapToGrid w:val="0"/>
        <w:spacing w:after="0" w:line="594" w:lineRule="exact"/>
        <w:ind w:left="0" w:leftChars="0" w:firstLine="0"/>
        <w:jc w:val="both"/>
        <w:textAlignment w:val="auto"/>
        <w:rPr>
          <w:rFonts w:hint="eastAsia" w:ascii="Times New Roman" w:hAnsi="Times New Roman" w:eastAsia="仿宋_GB2312" w:cs="仿宋_GB2312"/>
          <w:color w:val="000000"/>
          <w:szCs w:val="32"/>
          <w:lang w:eastAsia="zh-CN"/>
        </w:rPr>
      </w:pPr>
      <w:bookmarkStart w:id="0" w:name="hmcheck_1ceb93055b1543cc984b02229716b1fa"/>
      <w:r>
        <w:rPr>
          <w:rFonts w:hint="eastAsia" w:ascii="Times New Roman" w:hAnsi="Times New Roman" w:eastAsia="仿宋_GB2312" w:cs="仿宋_GB2312"/>
          <w:color w:val="000000"/>
          <w:szCs w:val="32"/>
          <w:lang w:val="en-US" w:eastAsia="zh-CN"/>
        </w:rPr>
        <w:t>苯甲酸在酸性条件下对多种微生物有明显的杀菌、抑菌作用，是很常用的食品防腐剂。如果人体长期大量摄入苯甲酸及其</w:t>
      </w:r>
      <w:r>
        <w:rPr>
          <w:rFonts w:hint="eastAsia" w:ascii="Times New Roman" w:hAnsi="Times New Roman" w:eastAsia="仿宋_GB2312" w:cs="仿宋_GB2312"/>
          <w:snapToGrid w:val="0"/>
          <w:color w:val="000000"/>
          <w:spacing w:val="-6"/>
          <w:szCs w:val="32"/>
          <w:lang w:val="en-US" w:eastAsia="zh-CN"/>
        </w:rPr>
        <w:t>钠盐残留超标的食品，可能会造成肝脏积累性中毒，危害肝脏健康。</w:t>
      </w:r>
      <w:r>
        <w:rPr>
          <w:rFonts w:hint="eastAsia" w:ascii="Times New Roman" w:hAnsi="Times New Roman" w:eastAsia="仿宋_GB2312" w:cs="仿宋_GB2312"/>
          <w:snapToGrid w:val="0"/>
          <w:color w:val="000000"/>
          <w:szCs w:val="32"/>
          <w:shd w:val="clear" w:color="auto" w:fill="FFFFFF"/>
          <w:lang w:val="en-US" w:eastAsia="zh-CN"/>
        </w:rPr>
        <w:t>《食品安全国家标准 食品添加剂使用标准》（GB 2760—2014）、</w:t>
      </w:r>
      <w:r>
        <w:rPr>
          <w:rFonts w:hint="eastAsia" w:ascii="Times New Roman" w:hAnsi="Times New Roman" w:eastAsia="仿宋_GB2312" w:cs="仿宋_GB2312"/>
          <w:color w:val="000000"/>
          <w:szCs w:val="32"/>
          <w:shd w:val="clear" w:color="auto" w:fill="FFFFFF"/>
          <w:lang w:val="en-US" w:eastAsia="zh-CN"/>
        </w:rPr>
        <w:t>《食品安全国家标准 食品添加剂使用标准》（GB 2760—2024）中规定</w:t>
      </w:r>
      <w:bookmarkEnd w:id="0"/>
      <w:r>
        <w:rPr>
          <w:rFonts w:hint="eastAsia" w:ascii="Times New Roman" w:hAnsi="Times New Roman" w:eastAsia="仿宋_GB2312" w:cs="仿宋_GB2312"/>
          <w:color w:val="000000"/>
          <w:szCs w:val="32"/>
          <w:lang w:val="en-US" w:eastAsia="zh-CN"/>
        </w:rPr>
        <w:t>，果蔬汁（浆）中不得使用苯甲酸及其钠盐（以苯甲酸计），</w:t>
      </w:r>
      <w:r>
        <w:rPr>
          <w:rFonts w:hint="eastAsia" w:ascii="Times New Roman" w:hAnsi="Times New Roman" w:eastAsia="仿宋_GB2312" w:cs="仿宋_GB2312"/>
          <w:color w:val="000000"/>
          <w:kern w:val="2"/>
          <w:szCs w:val="32"/>
          <w:lang w:val="en-US" w:eastAsia="zh-CN" w:bidi="ar-SA"/>
        </w:rPr>
        <w:t>腌渍的蔬菜中</w:t>
      </w:r>
      <w:r>
        <w:rPr>
          <w:rFonts w:hint="eastAsia" w:ascii="Times New Roman" w:hAnsi="Times New Roman" w:eastAsia="仿宋_GB2312" w:cs="仿宋_GB2312"/>
          <w:color w:val="000000"/>
          <w:szCs w:val="32"/>
        </w:rPr>
        <w:t>苯甲酸及其钠盐（以苯甲酸计）</w:t>
      </w:r>
      <w:r>
        <w:rPr>
          <w:rFonts w:hint="eastAsia" w:ascii="Times New Roman" w:hAnsi="Times New Roman" w:eastAsia="仿宋_GB2312" w:cs="仿宋_GB2312"/>
          <w:color w:val="000000"/>
          <w:kern w:val="2"/>
          <w:szCs w:val="32"/>
          <w:lang w:val="en-US" w:eastAsia="zh-CN" w:bidi="ar-SA"/>
        </w:rPr>
        <w:t>最大使用量为1.0g/kg</w:t>
      </w:r>
      <w:r>
        <w:rPr>
          <w:rFonts w:hint="eastAsia" w:ascii="Times New Roman" w:hAnsi="Times New Roman" w:eastAsia="仿宋_GB2312" w:cs="仿宋_GB2312"/>
          <w:color w:val="000000"/>
          <w:spacing w:val="0"/>
          <w:szCs w:val="32"/>
        </w:rPr>
        <w:t>。</w:t>
      </w:r>
      <w:r>
        <w:rPr>
          <w:rFonts w:hint="eastAsia" w:ascii="Times New Roman" w:hAnsi="Times New Roman" w:eastAsia="仿宋_GB2312" w:cs="仿宋_GB2312"/>
          <w:color w:val="000000"/>
          <w:szCs w:val="32"/>
          <w:lang w:val="en-US" w:eastAsia="zh-CN"/>
        </w:rPr>
        <w:t>果蔬汁（浆）、</w:t>
      </w:r>
      <w:r>
        <w:rPr>
          <w:rFonts w:hint="eastAsia" w:ascii="Times New Roman" w:hAnsi="Times New Roman" w:eastAsia="仿宋_GB2312" w:cs="仿宋_GB2312"/>
          <w:color w:val="000000"/>
          <w:kern w:val="2"/>
          <w:szCs w:val="32"/>
          <w:lang w:val="en-US" w:eastAsia="zh-CN" w:bidi="ar-SA"/>
        </w:rPr>
        <w:t>腌渍的蔬菜</w:t>
      </w:r>
      <w:r>
        <w:rPr>
          <w:rFonts w:hint="eastAsia" w:ascii="Times New Roman" w:hAnsi="Times New Roman" w:eastAsia="仿宋_GB2312" w:cs="仿宋_GB2312"/>
          <w:color w:val="000000"/>
          <w:szCs w:val="32"/>
          <w:lang w:val="en-US" w:eastAsia="zh-CN"/>
        </w:rPr>
        <w:t>中苯甲酸及其钠盐</w:t>
      </w:r>
      <w:r>
        <w:rPr>
          <w:rFonts w:hint="eastAsia" w:ascii="Times New Roman" w:hAnsi="Times New Roman" w:eastAsia="仿宋_GB2312" w:cs="仿宋_GB2312"/>
          <w:color w:val="000000"/>
          <w:szCs w:val="32"/>
        </w:rPr>
        <w:t>（以苯甲酸计）</w:t>
      </w:r>
      <w:r>
        <w:rPr>
          <w:rFonts w:hint="eastAsia" w:ascii="Times New Roman" w:hAnsi="Times New Roman" w:eastAsia="仿宋_GB2312" w:cs="仿宋_GB2312"/>
          <w:color w:val="000000"/>
          <w:szCs w:val="32"/>
          <w:lang w:val="en-US" w:eastAsia="zh-CN"/>
        </w:rPr>
        <w:t>检验值超标的原因，可能是生产企业为延长产品保质期或者弥补产品生产过程卫生条件不佳而超范围超限量使用；</w:t>
      </w:r>
      <w:r>
        <w:rPr>
          <w:rFonts w:hint="eastAsia" w:ascii="Times New Roman" w:hAnsi="Times New Roman" w:eastAsia="仿宋_GB2312" w:cs="仿宋_GB2312"/>
          <w:color w:val="000000"/>
          <w:szCs w:val="32"/>
        </w:rPr>
        <w:t>也可能是在使用过程中未准确计量</w:t>
      </w:r>
      <w:r>
        <w:rPr>
          <w:rFonts w:hint="eastAsia" w:ascii="Times New Roman" w:hAnsi="Times New Roman" w:eastAsia="仿宋_GB2312" w:cs="仿宋_GB2312"/>
          <w:color w:val="000000"/>
          <w:szCs w:val="32"/>
          <w:lang w:eastAsia="zh-CN"/>
        </w:rPr>
        <w:t>。</w:t>
      </w:r>
    </w:p>
    <w:p>
      <w:pPr>
        <w:overflowPunct w:val="0"/>
        <w:adjustRightInd w:val="0"/>
        <w:snapToGrid w:val="0"/>
        <w:spacing w:after="0" w:line="594" w:lineRule="exact"/>
        <w:ind w:leftChars="0" w:firstLine="592" w:firstLineChars="200"/>
        <w:rPr>
          <w:rFonts w:hint="eastAsia" w:ascii="Times New Roman" w:hAnsi="Times New Roman" w:eastAsia="黑体" w:cs="黑体"/>
          <w:color w:val="000000"/>
          <w:spacing w:val="-12"/>
          <w:sz w:val="32"/>
          <w:szCs w:val="32"/>
          <w:lang w:val="en-US" w:eastAsia="zh-CN"/>
        </w:rPr>
      </w:pPr>
      <w:r>
        <w:rPr>
          <w:rFonts w:hint="eastAsia" w:ascii="Times New Roman" w:hAnsi="Times New Roman" w:eastAsia="黑体" w:cs="黑体"/>
          <w:color w:val="000000"/>
          <w:spacing w:val="-12"/>
          <w:sz w:val="32"/>
          <w:szCs w:val="32"/>
          <w:lang w:val="en-US" w:eastAsia="zh-CN"/>
        </w:rPr>
        <w:t>二</w:t>
      </w:r>
      <w:r>
        <w:rPr>
          <w:rFonts w:hint="eastAsia" w:ascii="Times New Roman" w:hAnsi="Times New Roman" w:eastAsia="黑体" w:cs="黑体"/>
          <w:color w:val="000000"/>
          <w:spacing w:val="-12"/>
          <w:sz w:val="32"/>
          <w:szCs w:val="32"/>
        </w:rPr>
        <w:t>、</w:t>
      </w:r>
      <w:r>
        <w:rPr>
          <w:rFonts w:hint="eastAsia" w:ascii="Times New Roman" w:hAnsi="Times New Roman" w:eastAsia="黑体" w:cs="黑体"/>
          <w:color w:val="000000"/>
          <w:spacing w:val="-12"/>
          <w:sz w:val="32"/>
          <w:szCs w:val="32"/>
          <w:highlight w:val="none"/>
          <w:lang w:val="en-US" w:eastAsia="zh-CN"/>
        </w:rPr>
        <w:t>山梨酸及其钾盐（以山梨酸计）</w:t>
      </w:r>
    </w:p>
    <w:p>
      <w:pPr>
        <w:pStyle w:val="2"/>
        <w:keepNext w:val="0"/>
        <w:keepLines w:val="0"/>
        <w:pageBreakBefore w:val="0"/>
        <w:widowControl w:val="0"/>
        <w:kinsoku/>
        <w:wordWrap/>
        <w:overflowPunct w:val="0"/>
        <w:topLinePunct w:val="0"/>
        <w:bidi w:val="0"/>
        <w:adjustRightInd w:val="0"/>
        <w:snapToGrid w:val="0"/>
        <w:spacing w:after="0" w:line="594" w:lineRule="exact"/>
        <w:ind w:left="0" w:leftChars="0"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pacing w:val="0"/>
          <w:sz w:val="32"/>
          <w:szCs w:val="32"/>
          <w:lang w:val="en-US" w:eastAsia="zh-CN"/>
        </w:rPr>
        <w:t>山梨酸及其钾盐抗菌性强，防腐效果好，是目前应用非常广泛的食品防腐剂。长期食用山梨酸及其钾盐超标的食品，可能对肝脏、肾脏、骨骼生长造成危害。</w:t>
      </w:r>
      <w:r>
        <w:rPr>
          <w:rFonts w:hint="eastAsia" w:ascii="Times New Roman" w:hAnsi="Times New Roman" w:eastAsia="仿宋_GB2312" w:cs="仿宋_GB2312"/>
          <w:color w:val="000000"/>
          <w:spacing w:val="0"/>
          <w:sz w:val="32"/>
          <w:szCs w:val="32"/>
        </w:rPr>
        <w:t>《食品安全国家标准 食品添加剂使用标准》（GB 2760</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2014）</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zCs w:val="32"/>
          <w:shd w:val="clear" w:color="auto" w:fill="FFFFFF"/>
          <w:lang w:val="en-US" w:eastAsia="zh-CN"/>
        </w:rPr>
        <w:t>《食品安全国家标准 食品添加剂使用标准》（GB 2760—2024）</w:t>
      </w:r>
      <w:r>
        <w:rPr>
          <w:rFonts w:hint="eastAsia" w:ascii="Times New Roman" w:hAnsi="Times New Roman" w:eastAsia="仿宋_GB2312" w:cs="仿宋_GB2312"/>
          <w:color w:val="000000"/>
          <w:spacing w:val="0"/>
          <w:sz w:val="32"/>
          <w:szCs w:val="32"/>
        </w:rPr>
        <w:t>中规定，</w:t>
      </w:r>
      <w:r>
        <w:rPr>
          <w:rFonts w:hint="eastAsia" w:ascii="Times New Roman" w:hAnsi="Times New Roman" w:eastAsia="仿宋_GB2312" w:cs="仿宋_GB2312"/>
          <w:color w:val="000000"/>
          <w:spacing w:val="0"/>
          <w:sz w:val="32"/>
          <w:szCs w:val="32"/>
          <w:lang w:val="en-US" w:eastAsia="zh-CN"/>
        </w:rPr>
        <w:t>小麦粉制品中不得使用山梨酸及其钾盐（以山梨酸计），</w:t>
      </w:r>
      <w:r>
        <w:rPr>
          <w:rFonts w:hint="eastAsia" w:ascii="Times New Roman" w:hAnsi="Times New Roman" w:eastAsia="仿宋_GB2312" w:cs="仿宋_GB2312"/>
          <w:color w:val="000000"/>
          <w:spacing w:val="0"/>
          <w:sz w:val="32"/>
          <w:szCs w:val="32"/>
          <w:highlight w:val="none"/>
          <w:lang w:val="en-US" w:eastAsia="zh-CN"/>
        </w:rPr>
        <w:t>糕点中山梨酸及其钾盐（以山梨酸计）的最大使用量为1.0g/kg。</w:t>
      </w:r>
      <w:r>
        <w:rPr>
          <w:rFonts w:hint="eastAsia" w:ascii="Times New Roman" w:hAnsi="Times New Roman" w:eastAsia="仿宋_GB2312" w:cs="仿宋_GB2312"/>
          <w:color w:val="000000"/>
          <w:spacing w:val="0"/>
          <w:sz w:val="32"/>
          <w:szCs w:val="32"/>
          <w:lang w:val="en-US" w:eastAsia="zh-CN"/>
        </w:rPr>
        <w:t>小麦粉制品、糕点中山梨酸及其钾盐（以山梨酸计）检验值超标</w:t>
      </w:r>
      <w:r>
        <w:rPr>
          <w:rFonts w:hint="eastAsia" w:ascii="Times New Roman" w:hAnsi="Times New Roman" w:eastAsia="仿宋_GB2312" w:cs="仿宋_GB2312"/>
          <w:color w:val="000000"/>
          <w:spacing w:val="0"/>
          <w:sz w:val="32"/>
          <w:szCs w:val="32"/>
        </w:rPr>
        <w:t>的原因，可能是生产企业为延长产品保质期或者弥补产品生产过程卫生条件不佳而超</w:t>
      </w:r>
      <w:r>
        <w:rPr>
          <w:rFonts w:hint="eastAsia" w:ascii="Times New Roman" w:hAnsi="Times New Roman" w:eastAsia="仿宋_GB2312" w:cs="仿宋_GB2312"/>
          <w:color w:val="000000"/>
          <w:spacing w:val="0"/>
          <w:sz w:val="32"/>
          <w:szCs w:val="32"/>
          <w:lang w:val="en-US" w:eastAsia="zh-CN"/>
        </w:rPr>
        <w:t>范围超限量</w:t>
      </w:r>
      <w:r>
        <w:rPr>
          <w:rFonts w:hint="eastAsia" w:ascii="Times New Roman" w:hAnsi="Times New Roman" w:eastAsia="仿宋_GB2312" w:cs="仿宋_GB2312"/>
          <w:color w:val="000000"/>
          <w:spacing w:val="0"/>
          <w:sz w:val="32"/>
          <w:szCs w:val="32"/>
        </w:rPr>
        <w:t>使用</w:t>
      </w:r>
      <w:r>
        <w:rPr>
          <w:rFonts w:hint="eastAsia" w:ascii="Times New Roman" w:hAnsi="Times New Roman" w:eastAsia="仿宋_GB2312" w:cs="仿宋_GB2312"/>
          <w:color w:val="000000"/>
          <w:szCs w:val="32"/>
          <w:lang w:val="en-US" w:eastAsia="zh-CN"/>
        </w:rPr>
        <w:t>；</w:t>
      </w:r>
      <w:r>
        <w:rPr>
          <w:rFonts w:hint="eastAsia" w:ascii="Times New Roman" w:hAnsi="Times New Roman" w:eastAsia="仿宋_GB2312" w:cs="仿宋_GB2312"/>
          <w:color w:val="000000"/>
          <w:szCs w:val="32"/>
        </w:rPr>
        <w:t>也可能是在使用过程中未准确计量</w:t>
      </w:r>
      <w:r>
        <w:rPr>
          <w:rFonts w:hint="eastAsia" w:ascii="Times New Roman" w:hAnsi="Times New Roman" w:eastAsia="仿宋_GB2312" w:cs="仿宋_GB2312"/>
          <w:color w:val="000000"/>
          <w:szCs w:val="32"/>
          <w:lang w:eastAsia="zh-CN"/>
        </w:rPr>
        <w:t>。</w:t>
      </w:r>
    </w:p>
    <w:p>
      <w:pPr>
        <w:overflowPunct w:val="0"/>
        <w:adjustRightInd w:val="0"/>
        <w:snapToGrid w:val="0"/>
        <w:spacing w:line="594" w:lineRule="exact"/>
        <w:ind w:firstLine="640" w:firstLineChars="200"/>
        <w:rPr>
          <w:rFonts w:hint="eastAsia" w:ascii="Times New Roman" w:hAnsi="Times New Roman" w:eastAsia="黑体" w:cs="黑体"/>
          <w:color w:val="000000"/>
          <w:spacing w:val="-12"/>
          <w:sz w:val="32"/>
          <w:szCs w:val="32"/>
          <w:lang w:val="en-US" w:eastAsia="zh-CN"/>
        </w:rPr>
      </w:pPr>
      <w:r>
        <w:rPr>
          <w:rFonts w:hint="eastAsia" w:ascii="Times New Roman" w:hAnsi="Times New Roman" w:eastAsia="黑体" w:cs="黑体"/>
          <w:color w:val="000000"/>
          <w:spacing w:val="0"/>
          <w:sz w:val="32"/>
          <w:szCs w:val="32"/>
          <w:lang w:val="en-US" w:eastAsia="zh-CN"/>
        </w:rPr>
        <w:t>三</w:t>
      </w:r>
      <w:r>
        <w:rPr>
          <w:rFonts w:hint="eastAsia" w:ascii="Times New Roman" w:hAnsi="Times New Roman" w:eastAsia="黑体" w:cs="黑体"/>
          <w:color w:val="000000"/>
          <w:spacing w:val="0"/>
          <w:sz w:val="32"/>
          <w:szCs w:val="32"/>
        </w:rPr>
        <w:t>、</w:t>
      </w:r>
      <w:r>
        <w:rPr>
          <w:rFonts w:hint="eastAsia" w:ascii="Times New Roman" w:hAnsi="Times New Roman" w:eastAsia="黑体" w:cs="黑体"/>
          <w:color w:val="000000"/>
          <w:spacing w:val="-12"/>
          <w:sz w:val="32"/>
          <w:szCs w:val="32"/>
          <w:lang w:val="en-US" w:eastAsia="zh-CN"/>
        </w:rPr>
        <w:t>柠檬黄</w:t>
      </w:r>
    </w:p>
    <w:p>
      <w:pPr>
        <w:pStyle w:val="2"/>
        <w:keepNext w:val="0"/>
        <w:keepLines w:val="0"/>
        <w:pageBreakBefore w:val="0"/>
        <w:widowControl w:val="0"/>
        <w:kinsoku/>
        <w:wordWrap/>
        <w:overflowPunct w:val="0"/>
        <w:topLinePunct w:val="0"/>
        <w:autoSpaceDE/>
        <w:autoSpaceDN/>
        <w:bidi w:val="0"/>
        <w:adjustRightInd w:val="0"/>
        <w:snapToGrid w:val="0"/>
        <w:spacing w:after="0" w:line="594" w:lineRule="exact"/>
        <w:ind w:left="0" w:leftChars="0" w:firstLine="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highlight w:val="none"/>
          <w:lang w:val="en-US" w:eastAsia="zh-CN"/>
        </w:rPr>
        <w:t>柠檬黄又名食用黄色4号</w:t>
      </w:r>
      <w:r>
        <w:rPr>
          <w:rFonts w:hint="eastAsia" w:eastAsia="仿宋_GB2312" w:cs="仿宋_GB2312"/>
          <w:color w:val="000000"/>
          <w:sz w:val="32"/>
          <w:szCs w:val="32"/>
          <w:highlight w:val="none"/>
          <w:lang w:val="en-US" w:eastAsia="zh-CN"/>
        </w:rPr>
        <w:t>，属于水溶性</w:t>
      </w:r>
      <w:r>
        <w:rPr>
          <w:rFonts w:hint="eastAsia" w:ascii="Times New Roman" w:hAnsi="Times New Roman" w:eastAsia="仿宋_GB2312" w:cs="仿宋_GB2312"/>
          <w:color w:val="000000"/>
          <w:sz w:val="32"/>
          <w:szCs w:val="32"/>
          <w:highlight w:val="none"/>
          <w:lang w:val="en-US" w:eastAsia="zh-CN"/>
        </w:rPr>
        <w:t>偶氮化合物，是常见的人工合成着色剂，在食品生产中应用广泛。柠檬黄基本无毒，不在体内贮积，绝大部分以原形排出体外，但长期食用柠檬黄超标的食品，可能危害人体健康。《食</w:t>
      </w:r>
      <w:r>
        <w:rPr>
          <w:rFonts w:hint="eastAsia" w:ascii="Times New Roman" w:hAnsi="Times New Roman" w:eastAsia="仿宋_GB2312" w:cs="仿宋_GB2312"/>
          <w:color w:val="000000"/>
          <w:sz w:val="32"/>
          <w:szCs w:val="32"/>
          <w:highlight w:val="none"/>
        </w:rPr>
        <w:t>品安全国家标准 食品添加剂使用标准》（GB 2760</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2014）</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Cs w:val="32"/>
          <w:shd w:val="clear" w:color="auto" w:fill="FFFFFF"/>
          <w:lang w:val="en-US" w:eastAsia="zh-CN"/>
        </w:rPr>
        <w:t>《食品安全国家标准 食品添加剂使用标准》（GB 2760—2024）</w:t>
      </w:r>
      <w:r>
        <w:rPr>
          <w:rFonts w:hint="eastAsia" w:ascii="Times New Roman" w:hAnsi="Times New Roman" w:eastAsia="仿宋_GB2312" w:cs="仿宋_GB2312"/>
          <w:color w:val="000000"/>
          <w:sz w:val="32"/>
          <w:szCs w:val="32"/>
          <w:highlight w:val="none"/>
          <w:lang w:val="en-US" w:eastAsia="zh-CN"/>
        </w:rPr>
        <w:t>中</w:t>
      </w:r>
      <w:r>
        <w:rPr>
          <w:rFonts w:hint="eastAsia" w:ascii="Times New Roman" w:hAnsi="Times New Roman" w:eastAsia="仿宋_GB2312" w:cs="仿宋_GB2312"/>
          <w:color w:val="000000"/>
          <w:sz w:val="32"/>
          <w:szCs w:val="32"/>
          <w:highlight w:val="none"/>
        </w:rPr>
        <w:t>规定，</w:t>
      </w:r>
      <w:r>
        <w:rPr>
          <w:rFonts w:hint="eastAsia" w:ascii="Times New Roman" w:hAnsi="Times New Roman" w:eastAsia="仿宋_GB2312" w:cs="仿宋_GB2312"/>
          <w:color w:val="000000"/>
          <w:sz w:val="32"/>
          <w:szCs w:val="32"/>
          <w:highlight w:val="none"/>
          <w:lang w:val="en-US" w:eastAsia="zh-CN"/>
        </w:rPr>
        <w:t>茶叶</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kern w:val="2"/>
          <w:sz w:val="32"/>
          <w:szCs w:val="32"/>
          <w:highlight w:val="none"/>
          <w:lang w:val="en-US" w:eastAsia="zh-CN" w:bidi="ar-SA"/>
        </w:rPr>
        <w:t>蔬菜罐头、</w:t>
      </w:r>
      <w:r>
        <w:rPr>
          <w:rFonts w:hint="eastAsia" w:eastAsia="仿宋_GB2312" w:cs="仿宋_GB2312"/>
          <w:color w:val="000000"/>
          <w:sz w:val="32"/>
          <w:szCs w:val="32"/>
          <w:highlight w:val="none"/>
          <w:lang w:val="en-US" w:eastAsia="zh-CN"/>
        </w:rPr>
        <w:t>饼干（除饼干夹心、蛋卷）、豆干</w:t>
      </w:r>
      <w:r>
        <w:rPr>
          <w:rFonts w:hint="eastAsia" w:ascii="Times New Roman" w:hAnsi="Times New Roman" w:eastAsia="仿宋_GB2312" w:cs="仿宋_GB2312"/>
          <w:color w:val="000000"/>
          <w:sz w:val="32"/>
          <w:szCs w:val="32"/>
          <w:highlight w:val="none"/>
        </w:rPr>
        <w:t>中</w:t>
      </w:r>
      <w:r>
        <w:rPr>
          <w:rFonts w:hint="eastAsia" w:ascii="Times New Roman" w:hAnsi="Times New Roman" w:eastAsia="仿宋_GB2312" w:cs="仿宋_GB2312"/>
          <w:color w:val="000000"/>
          <w:sz w:val="32"/>
          <w:szCs w:val="32"/>
          <w:highlight w:val="none"/>
          <w:lang w:val="en-US" w:eastAsia="zh-CN"/>
        </w:rPr>
        <w:t>均</w:t>
      </w:r>
      <w:r>
        <w:rPr>
          <w:rFonts w:hint="eastAsia" w:eastAsia="仿宋_GB2312" w:cs="仿宋_GB2312"/>
          <w:color w:val="000000"/>
          <w:sz w:val="32"/>
          <w:szCs w:val="32"/>
          <w:highlight w:val="none"/>
          <w:lang w:val="en-US" w:eastAsia="zh-CN"/>
        </w:rPr>
        <w:t>不得使用柠檬黄。</w:t>
      </w:r>
      <w:r>
        <w:rPr>
          <w:rFonts w:hint="eastAsia" w:ascii="Times New Roman" w:hAnsi="Times New Roman" w:eastAsia="仿宋_GB2312" w:cs="仿宋_GB2312"/>
          <w:color w:val="000000"/>
          <w:sz w:val="32"/>
          <w:szCs w:val="32"/>
          <w:highlight w:val="none"/>
          <w:lang w:val="en-US" w:eastAsia="zh-CN"/>
        </w:rPr>
        <w:t>茶叶</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kern w:val="2"/>
          <w:sz w:val="32"/>
          <w:szCs w:val="32"/>
          <w:highlight w:val="none"/>
          <w:lang w:val="en-US" w:eastAsia="zh-CN" w:bidi="ar-SA"/>
        </w:rPr>
        <w:t>蔬菜罐头、</w:t>
      </w:r>
      <w:r>
        <w:rPr>
          <w:rFonts w:hint="eastAsia" w:eastAsia="仿宋_GB2312" w:cs="仿宋_GB2312"/>
          <w:color w:val="000000"/>
          <w:sz w:val="32"/>
          <w:szCs w:val="32"/>
          <w:highlight w:val="none"/>
          <w:lang w:val="en-US" w:eastAsia="zh-CN"/>
        </w:rPr>
        <w:t>饼干、豆干</w:t>
      </w:r>
      <w:r>
        <w:rPr>
          <w:rFonts w:hint="eastAsia" w:ascii="Times New Roman" w:hAnsi="Times New Roman" w:eastAsia="仿宋_GB2312" w:cs="仿宋_GB2312"/>
          <w:color w:val="000000"/>
          <w:sz w:val="32"/>
          <w:szCs w:val="32"/>
          <w:highlight w:val="none"/>
        </w:rPr>
        <w:t>中</w:t>
      </w:r>
      <w:r>
        <w:rPr>
          <w:rFonts w:hint="eastAsia" w:ascii="Times New Roman" w:hAnsi="Times New Roman" w:eastAsia="仿宋_GB2312" w:cs="仿宋_GB2312"/>
          <w:color w:val="000000"/>
          <w:sz w:val="32"/>
          <w:szCs w:val="32"/>
          <w:highlight w:val="none"/>
          <w:lang w:val="en-US" w:eastAsia="zh-CN"/>
        </w:rPr>
        <w:t>检出</w:t>
      </w:r>
      <w:r>
        <w:rPr>
          <w:rFonts w:hint="eastAsia" w:eastAsia="仿宋_GB2312" w:cs="仿宋_GB2312"/>
          <w:color w:val="000000"/>
          <w:sz w:val="32"/>
          <w:szCs w:val="32"/>
          <w:highlight w:val="none"/>
          <w:lang w:val="en-US" w:eastAsia="zh-CN"/>
        </w:rPr>
        <w:t>柠檬黄</w:t>
      </w:r>
      <w:r>
        <w:rPr>
          <w:rFonts w:hint="eastAsia" w:ascii="Times New Roman" w:hAnsi="Times New Roman" w:eastAsia="仿宋_GB2312" w:cs="仿宋_GB2312"/>
          <w:color w:val="000000"/>
          <w:sz w:val="32"/>
          <w:szCs w:val="32"/>
          <w:highlight w:val="none"/>
          <w:lang w:val="en-US" w:eastAsia="zh-CN"/>
        </w:rPr>
        <w:t>的</w:t>
      </w:r>
      <w:r>
        <w:rPr>
          <w:rFonts w:hint="eastAsia" w:ascii="Times New Roman" w:hAnsi="Times New Roman" w:eastAsia="仿宋_GB2312" w:cs="仿宋_GB2312"/>
          <w:color w:val="000000"/>
          <w:spacing w:val="0"/>
          <w:sz w:val="32"/>
          <w:szCs w:val="32"/>
          <w:highlight w:val="none"/>
          <w:lang w:eastAsia="zh-CN"/>
        </w:rPr>
        <w:t>原因，</w:t>
      </w:r>
      <w:r>
        <w:rPr>
          <w:rFonts w:hint="eastAsia" w:ascii="Times New Roman" w:hAnsi="Times New Roman" w:eastAsia="仿宋_GB2312" w:cs="仿宋_GB2312"/>
          <w:color w:val="000000"/>
          <w:spacing w:val="0"/>
          <w:sz w:val="32"/>
          <w:szCs w:val="32"/>
        </w:rPr>
        <w:t>可能是生产企业为改善产品色泽、提高市场价值而超范围使用。</w:t>
      </w:r>
    </w:p>
    <w:p>
      <w:pPr>
        <w:keepNext w:val="0"/>
        <w:keepLines w:val="0"/>
        <w:pageBreakBefore w:val="0"/>
        <w:widowControl w:val="0"/>
        <w:kinsoku/>
        <w:wordWrap/>
        <w:overflowPunct w:val="0"/>
        <w:topLinePunct w:val="0"/>
        <w:autoSpaceDN/>
        <w:bidi w:val="0"/>
        <w:adjustRightInd w:val="0"/>
        <w:snapToGrid w:val="0"/>
        <w:spacing w:line="594" w:lineRule="exact"/>
        <w:ind w:firstLine="640" w:firstLineChars="200"/>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pacing w:val="0"/>
          <w:sz w:val="32"/>
          <w:szCs w:val="32"/>
          <w:lang w:val="en-US" w:eastAsia="zh-CN"/>
        </w:rPr>
        <w:t>四、二氧化硫残留量</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firstLine="640" w:firstLineChars="200"/>
        <w:jc w:val="both"/>
        <w:textAlignment w:val="auto"/>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2760—2014）中规定，熟制坚果与籽类食品中不得使用二氧化硫，</w:t>
      </w:r>
      <w:r>
        <w:rPr>
          <w:rFonts w:hint="eastAsia" w:ascii="Times New Roman" w:hAnsi="Times New Roman" w:eastAsia="仿宋_GB2312" w:cs="仿宋_GB2312"/>
          <w:color w:val="000000"/>
          <w:sz w:val="32"/>
          <w:szCs w:val="32"/>
          <w:lang w:val="en-US" w:eastAsia="zh-CN"/>
        </w:rPr>
        <w:t>食糖、</w:t>
      </w:r>
      <w:r>
        <w:rPr>
          <w:rFonts w:hint="eastAsia" w:ascii="Times New Roman" w:hAnsi="Times New Roman" w:eastAsia="仿宋_GB2312" w:cs="仿宋_GB2312"/>
          <w:color w:val="000000"/>
          <w:kern w:val="2"/>
          <w:sz w:val="32"/>
          <w:szCs w:val="32"/>
          <w:lang w:val="en-US" w:eastAsia="zh-CN" w:bidi="ar-SA"/>
        </w:rPr>
        <w:t>腌渍的蔬菜中二氧化硫（以二氧化硫残留量计）最大使用量为0.1g/kg，蜜饯凉果中二氧化硫（以二氧化硫残留量计）最大使用量为0.35g/kg</w:t>
      </w:r>
      <w:r>
        <w:rPr>
          <w:rFonts w:hint="eastAsia" w:ascii="Times New Roman" w:hAnsi="Times New Roman" w:eastAsia="仿宋_GB2312" w:cs="仿宋_GB2312"/>
          <w:color w:val="000000"/>
          <w:kern w:val="2"/>
          <w:sz w:val="32"/>
          <w:szCs w:val="32"/>
          <w:highlight w:val="none"/>
          <w:lang w:val="en-US" w:eastAsia="zh-CN" w:bidi="ar-SA"/>
        </w:rPr>
        <w:t>。熟制坚果与籽类食品、食糖、腌渍的蔬菜、</w:t>
      </w:r>
      <w:r>
        <w:rPr>
          <w:rFonts w:hint="eastAsia" w:ascii="Times New Roman" w:hAnsi="Times New Roman" w:eastAsia="仿宋_GB2312" w:cs="仿宋_GB2312"/>
          <w:color w:val="000000"/>
          <w:kern w:val="2"/>
          <w:sz w:val="32"/>
          <w:szCs w:val="32"/>
          <w:lang w:val="en-US" w:eastAsia="zh-CN" w:bidi="ar-SA"/>
        </w:rPr>
        <w:t>蜜饯凉果</w:t>
      </w:r>
      <w:r>
        <w:rPr>
          <w:rFonts w:hint="eastAsia" w:ascii="Times New Roman" w:hAnsi="Times New Roman" w:eastAsia="仿宋_GB2312" w:cs="仿宋_GB2312"/>
          <w:color w:val="000000"/>
          <w:kern w:val="2"/>
          <w:sz w:val="32"/>
          <w:szCs w:val="32"/>
          <w:highlight w:val="none"/>
          <w:lang w:val="en-US" w:eastAsia="zh-CN" w:bidi="ar-SA"/>
        </w:rPr>
        <w:t>中二氧化硫残留量超标的原因，可能是为改善产品色泽而超范围超限量</w:t>
      </w:r>
      <w:r>
        <w:rPr>
          <w:rFonts w:hint="eastAsia" w:ascii="Times New Roman" w:hAnsi="Times New Roman" w:eastAsia="仿宋_GB2312" w:cs="仿宋_GB2312"/>
          <w:color w:val="000000"/>
          <w:sz w:val="32"/>
          <w:szCs w:val="32"/>
          <w:lang w:val="en-US" w:eastAsia="zh-CN"/>
        </w:rPr>
        <w:t>使用二氧化硫；也可能是使用时不计量或计量不准确；还可能是由于使用硫磺熏蒸漂白传统工艺或直接使用亚硫酸盐浸泡所造成。</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黑体" w:cs="黑体"/>
          <w:color w:val="000000"/>
          <w:spacing w:val="-12"/>
          <w:sz w:val="32"/>
          <w:szCs w:val="32"/>
          <w:lang w:eastAsia="zh-CN"/>
        </w:rPr>
      </w:pPr>
      <w:r>
        <w:rPr>
          <w:rFonts w:hint="eastAsia" w:ascii="Times New Roman" w:hAnsi="Times New Roman" w:eastAsia="黑体" w:cs="黑体"/>
          <w:color w:val="000000"/>
          <w:spacing w:val="0"/>
          <w:sz w:val="32"/>
          <w:szCs w:val="32"/>
          <w:lang w:val="en-US" w:eastAsia="zh-CN"/>
        </w:rPr>
        <w:t>五</w:t>
      </w:r>
      <w:r>
        <w:rPr>
          <w:rFonts w:hint="eastAsia" w:ascii="Times New Roman" w:hAnsi="Times New Roman" w:eastAsia="黑体" w:cs="黑体"/>
          <w:color w:val="000000"/>
          <w:spacing w:val="0"/>
          <w:sz w:val="32"/>
          <w:szCs w:val="32"/>
        </w:rPr>
        <w:t>、</w:t>
      </w:r>
      <w:r>
        <w:rPr>
          <w:rFonts w:hint="eastAsia" w:ascii="Times New Roman" w:hAnsi="Times New Roman" w:eastAsia="黑体" w:cs="黑体"/>
          <w:bCs/>
          <w:color w:val="000000"/>
          <w:sz w:val="32"/>
          <w:szCs w:val="32"/>
          <w:lang w:eastAsia="zh-CN"/>
        </w:rPr>
        <w:t>胭脂红</w:t>
      </w:r>
    </w:p>
    <w:p>
      <w:pPr>
        <w:overflowPunct w:val="0"/>
        <w:adjustRightInd w:val="0"/>
        <w:snapToGrid w:val="0"/>
        <w:spacing w:line="594" w:lineRule="exact"/>
        <w:ind w:firstLine="640" w:firstLineChars="200"/>
        <w:jc w:val="both"/>
        <w:rPr>
          <w:rFonts w:hint="eastAsia" w:ascii="Times New Roman" w:hAnsi="Times New Roman" w:eastAsia="仿宋_GB2312" w:cs="仿宋_GB2312"/>
          <w:color w:val="000000"/>
          <w:spacing w:val="0"/>
          <w:sz w:val="32"/>
          <w:szCs w:val="32"/>
          <w:lang w:eastAsia="zh-CN"/>
        </w:rPr>
      </w:pPr>
      <w:r>
        <w:rPr>
          <w:rFonts w:hint="eastAsia" w:ascii="Times New Roman" w:hAnsi="Times New Roman" w:eastAsia="仿宋_GB2312" w:cs="仿宋_GB2312"/>
          <w:color w:val="000000"/>
          <w:kern w:val="0"/>
          <w:sz w:val="32"/>
          <w:szCs w:val="32"/>
          <w:highlight w:val="none"/>
          <w:lang w:val="en-US" w:eastAsia="zh-CN" w:bidi="ar-SA"/>
        </w:rPr>
        <w:t>胭脂红是常见的人工合成着色剂，具有着色力强、性质稳定等特点，在现代食品工业中应用广泛。长期食用胭脂红超标的食品，可能危害人体健康。《</w:t>
      </w:r>
      <w:r>
        <w:rPr>
          <w:rFonts w:hint="eastAsia" w:ascii="Times New Roman" w:hAnsi="Times New Roman" w:eastAsia="仿宋_GB2312" w:cs="仿宋_GB2312"/>
          <w:color w:val="000000"/>
          <w:kern w:val="2"/>
          <w:sz w:val="32"/>
          <w:szCs w:val="32"/>
          <w:lang w:val="en-US" w:eastAsia="zh-CN" w:bidi="ar-SA"/>
        </w:rPr>
        <w:t>食品安全国家标准 食品添加剂使用标准》（GB 2760—2014）、</w:t>
      </w:r>
      <w:r>
        <w:rPr>
          <w:rFonts w:hint="eastAsia" w:ascii="Times New Roman" w:hAnsi="Times New Roman" w:eastAsia="仿宋_GB2312" w:cs="仿宋_GB2312"/>
          <w:color w:val="000000"/>
          <w:sz w:val="32"/>
          <w:szCs w:val="32"/>
          <w:shd w:val="clear" w:color="auto" w:fill="auto"/>
          <w:lang w:val="en-US" w:eastAsia="zh-CN"/>
        </w:rPr>
        <w:t>《食品安全国家标准 食品添加剂使用标准》（GB 2760—2024）</w:t>
      </w:r>
      <w:r>
        <w:rPr>
          <w:rFonts w:hint="eastAsia" w:ascii="Times New Roman" w:hAnsi="Times New Roman" w:eastAsia="仿宋_GB2312" w:cs="仿宋_GB2312"/>
          <w:color w:val="000000"/>
          <w:kern w:val="2"/>
          <w:sz w:val="32"/>
          <w:szCs w:val="32"/>
          <w:lang w:val="en-US" w:eastAsia="zh-CN" w:bidi="ar-SA"/>
        </w:rPr>
        <w:t>中规定，</w:t>
      </w:r>
      <w:r>
        <w:rPr>
          <w:rFonts w:hint="eastAsia" w:ascii="Times New Roman" w:hAnsi="Times New Roman" w:eastAsia="仿宋_GB2312" w:cs="仿宋_GB2312"/>
          <w:color w:val="000000"/>
          <w:sz w:val="32"/>
          <w:szCs w:val="32"/>
          <w:highlight w:val="none"/>
          <w:lang w:val="en-US" w:eastAsia="zh-CN"/>
        </w:rPr>
        <w:t>饼干（除饼干夹心、蛋卷）中不得使用胭脂红。</w:t>
      </w:r>
      <w:r>
        <w:rPr>
          <w:rFonts w:hint="eastAsia" w:ascii="Times New Roman" w:hAnsi="Times New Roman" w:eastAsia="仿宋_GB2312" w:cs="仿宋_GB2312"/>
          <w:color w:val="000000"/>
          <w:kern w:val="2"/>
          <w:sz w:val="32"/>
          <w:szCs w:val="32"/>
          <w:lang w:val="en-US" w:eastAsia="zh-CN" w:bidi="ar-SA"/>
        </w:rPr>
        <w:t>饼干中检出胭脂红的原因，可能是企业</w:t>
      </w:r>
      <w:r>
        <w:rPr>
          <w:rFonts w:hint="eastAsia" w:ascii="Times New Roman" w:hAnsi="Times New Roman" w:eastAsia="仿宋_GB2312" w:cs="仿宋_GB2312"/>
          <w:color w:val="000000"/>
          <w:sz w:val="32"/>
          <w:szCs w:val="32"/>
          <w:highlight w:val="none"/>
        </w:rPr>
        <w:t>为改善产品色泽</w:t>
      </w:r>
      <w:r>
        <w:rPr>
          <w:rFonts w:hint="eastAsia" w:ascii="Times New Roman" w:hAnsi="Times New Roman" w:eastAsia="仿宋_GB2312" w:cs="仿宋_GB2312"/>
          <w:color w:val="000000"/>
          <w:kern w:val="2"/>
          <w:sz w:val="32"/>
          <w:szCs w:val="32"/>
          <w:lang w:val="en-US" w:eastAsia="zh-CN" w:bidi="ar-SA"/>
        </w:rPr>
        <w:t>在生产加工过程中超范围超限量使用食品添加剂。</w:t>
      </w:r>
    </w:p>
    <w:p>
      <w:pPr>
        <w:pStyle w:val="8"/>
        <w:widowControl w:val="0"/>
        <w:overflowPunct w:val="0"/>
        <w:adjustRightInd w:val="0"/>
        <w:snapToGrid w:val="0"/>
        <w:spacing w:line="594" w:lineRule="exact"/>
        <w:ind w:firstLine="0"/>
        <w:rPr>
          <w:rFonts w:hint="eastAsia" w:ascii="Times New Roman" w:hAnsi="Times New Roman" w:eastAsia="黑体" w:cs="黑体"/>
          <w:color w:val="000000"/>
          <w:spacing w:val="0"/>
          <w:sz w:val="32"/>
          <w:szCs w:val="32"/>
          <w:highlight w:val="none"/>
          <w:lang w:val="en-US" w:eastAsia="zh-CN"/>
        </w:rPr>
      </w:pPr>
      <w:r>
        <w:rPr>
          <w:rFonts w:hint="eastAsia" w:ascii="Times New Roman" w:hAnsi="Times New Roman" w:eastAsia="黑体" w:cs="黑体"/>
          <w:color w:val="000000"/>
          <w:spacing w:val="0"/>
          <w:sz w:val="32"/>
          <w:szCs w:val="32"/>
          <w:lang w:val="en-US" w:eastAsia="zh-CN"/>
        </w:rPr>
        <w:t>六、</w:t>
      </w:r>
      <w:r>
        <w:rPr>
          <w:rFonts w:hint="eastAsia" w:ascii="Times New Roman" w:hAnsi="Times New Roman" w:eastAsia="黑体" w:cs="黑体"/>
          <w:color w:val="000000"/>
          <w:sz w:val="32"/>
          <w:szCs w:val="32"/>
          <w:highlight w:val="none"/>
          <w:lang w:val="en-US" w:eastAsia="zh-CN"/>
        </w:rPr>
        <w:t>铝的残留量（干样品，以Al计）</w:t>
      </w:r>
    </w:p>
    <w:p>
      <w:pPr>
        <w:pStyle w:val="8"/>
        <w:overflowPunct w:val="0"/>
        <w:adjustRightInd w:val="0"/>
        <w:snapToGrid w:val="0"/>
        <w:spacing w:after="0" w:line="594" w:lineRule="exact"/>
        <w:ind w:leftChars="0" w:firstLine="0"/>
        <w:jc w:val="both"/>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仿宋_GB2312" w:cs="仿宋_GB2312"/>
          <w:color w:val="000000"/>
          <w:sz w:val="32"/>
          <w:szCs w:val="32"/>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食品安全国家标准 食品添加剂使用标准》（GB 2760—2014）、</w:t>
      </w:r>
      <w:r>
        <w:rPr>
          <w:rFonts w:hint="eastAsia" w:ascii="Times New Roman" w:hAnsi="Times New Roman" w:eastAsia="仿宋_GB2312" w:cs="仿宋_GB2312"/>
          <w:color w:val="000000"/>
          <w:sz w:val="32"/>
          <w:szCs w:val="32"/>
          <w:shd w:val="clear" w:color="auto" w:fill="auto"/>
          <w:lang w:val="en-US" w:eastAsia="zh-CN"/>
        </w:rPr>
        <w:t>《食品安全国家标准 食品添加剂使用标准》（GB 2760—2024）</w:t>
      </w:r>
      <w:r>
        <w:rPr>
          <w:rFonts w:hint="eastAsia" w:ascii="Times New Roman" w:hAnsi="Times New Roman" w:eastAsia="仿宋_GB2312" w:cs="仿宋_GB2312"/>
          <w:color w:val="000000"/>
          <w:sz w:val="32"/>
          <w:szCs w:val="32"/>
          <w:lang w:val="en-US" w:eastAsia="zh-CN"/>
        </w:rPr>
        <w:t>中规定，油炸面制品中铝的残留量（干样品，以Al计）最大限量值为100mg/kg，粉丝粉条中铝的残留量（干样品，以Al计）最大限量值为200mg/kg。油条等油炸面制品、粉丝粉条中铝的残留量（干样品，以Al计）超标的原因，可能是食品生产经营者在生产加工过程中未控制好含铝食品添加剂的使用量；也可能是其使用的复配食品添加剂中铝含量过高</w:t>
      </w:r>
      <w:r>
        <w:rPr>
          <w:rFonts w:hint="eastAsia" w:ascii="Times New Roman" w:hAnsi="Times New Roman" w:eastAsia="仿宋_GB2312" w:cs="仿宋_GB2312"/>
          <w:color w:val="000000"/>
          <w:sz w:val="32"/>
          <w:szCs w:val="32"/>
        </w:rPr>
        <w:t>。</w:t>
      </w:r>
    </w:p>
    <w:p>
      <w:pPr>
        <w:overflowPunct w:val="0"/>
        <w:adjustRightInd w:val="0"/>
        <w:snapToGrid w:val="0"/>
        <w:spacing w:line="594" w:lineRule="exact"/>
        <w:ind w:firstLine="640" w:firstLineChars="200"/>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七、脱氢乙酸及其钠盐（以脱氢乙酸计）</w:t>
      </w:r>
    </w:p>
    <w:p>
      <w:pPr>
        <w:overflowPunct w:val="0"/>
        <w:adjustRightInd w:val="0"/>
        <w:snapToGrid w:val="0"/>
        <w:spacing w:line="594" w:lineRule="exact"/>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脱氢乙酸及其钠盐作为一种广谱食品防腐剂，对霉菌和酵母菌的抑制能力强。脱氢乙酸及其钠盐能被人体完全吸收，并能抑制人体内多种氧化酶，长期过量摄入脱氢乙酸及其钠盐的食品会危害人体健康。</w:t>
      </w:r>
      <w:r>
        <w:rPr>
          <w:rFonts w:hint="eastAsia" w:ascii="Times New Roman" w:hAnsi="Times New Roman" w:eastAsia="仿宋_GB2312" w:cs="仿宋_GB2312"/>
          <w:color w:val="000000"/>
          <w:sz w:val="32"/>
          <w:szCs w:val="32"/>
          <w:shd w:val="clear" w:color="auto" w:fill="FFFFFF"/>
          <w:lang w:val="en-US" w:eastAsia="zh-CN"/>
        </w:rPr>
        <w:t>《食品安全国家标准 食品添加剂使用标准》（GB 2760—2014）中规定</w:t>
      </w:r>
      <w:r>
        <w:rPr>
          <w:rFonts w:hint="eastAsia" w:ascii="Times New Roman" w:hAnsi="Times New Roman" w:eastAsia="仿宋_GB2312" w:cs="仿宋_GB2312"/>
          <w:color w:val="000000"/>
          <w:sz w:val="32"/>
          <w:szCs w:val="32"/>
          <w:lang w:val="en-US" w:eastAsia="zh-CN"/>
        </w:rPr>
        <w:t>，糕点中脱氢乙酸及其钠盐（以脱氢乙酸计）的最大使用量为0.5g/kg。糕点中脱氢乙酸及其钠盐（以脱氢乙酸计）检验值超标的原因，</w:t>
      </w:r>
      <w:r>
        <w:rPr>
          <w:rFonts w:hint="eastAsia" w:ascii="Times New Roman" w:hAnsi="Times New Roman" w:eastAsia="仿宋_GB2312" w:cs="仿宋_GB2312"/>
          <w:color w:val="000000"/>
          <w:spacing w:val="0"/>
          <w:sz w:val="32"/>
          <w:szCs w:val="32"/>
        </w:rPr>
        <w:t>可能是生产经营企业为延长产品保质期或者弥补产品生产过程卫生条件不佳而</w:t>
      </w:r>
      <w:r>
        <w:rPr>
          <w:rFonts w:hint="eastAsia" w:ascii="Times New Roman" w:hAnsi="Times New Roman" w:eastAsia="仿宋_GB2312" w:cs="仿宋_GB2312"/>
          <w:color w:val="000000"/>
          <w:spacing w:val="0"/>
          <w:sz w:val="32"/>
          <w:szCs w:val="32"/>
          <w:lang w:val="en-US" w:eastAsia="zh-CN"/>
        </w:rPr>
        <w:t>超范围</w:t>
      </w:r>
      <w:r>
        <w:rPr>
          <w:rFonts w:hint="eastAsia" w:ascii="Times New Roman" w:hAnsi="Times New Roman" w:eastAsia="仿宋_GB2312" w:cs="仿宋_GB2312"/>
          <w:color w:val="000000"/>
          <w:spacing w:val="0"/>
          <w:sz w:val="32"/>
          <w:szCs w:val="32"/>
        </w:rPr>
        <w:t>使用</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lang w:val="en-US" w:eastAsia="zh-CN"/>
        </w:rPr>
        <w:t>也可能是生产企业为防止食品腐败变质超范围使用</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lang w:val="en-US" w:eastAsia="zh-CN"/>
        </w:rPr>
        <w:t>还可能是其使用的复配添加剂中该添加剂含量较高。</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黑体" w:cs="黑体"/>
          <w:color w:val="000000"/>
          <w:spacing w:val="0"/>
          <w:sz w:val="32"/>
          <w:szCs w:val="32"/>
          <w:highlight w:val="none"/>
          <w:lang w:val="en-US" w:eastAsia="zh-CN"/>
        </w:rPr>
      </w:pPr>
      <w:r>
        <w:rPr>
          <w:rFonts w:hint="eastAsia" w:ascii="Times New Roman" w:hAnsi="Times New Roman" w:eastAsia="黑体" w:cs="黑体"/>
          <w:color w:val="000000"/>
          <w:kern w:val="2"/>
          <w:sz w:val="32"/>
          <w:szCs w:val="32"/>
          <w:highlight w:val="none"/>
          <w:lang w:val="en-US" w:eastAsia="zh-CN" w:bidi="ar-SA"/>
        </w:rPr>
        <w:t>八、</w:t>
      </w:r>
      <w:r>
        <w:rPr>
          <w:rFonts w:hint="eastAsia" w:ascii="Times New Roman" w:hAnsi="Times New Roman" w:eastAsia="黑体" w:cs="黑体"/>
          <w:color w:val="000000"/>
          <w:spacing w:val="0"/>
          <w:sz w:val="32"/>
          <w:szCs w:val="32"/>
          <w:highlight w:val="none"/>
          <w:lang w:val="en-US" w:eastAsia="zh-CN"/>
        </w:rPr>
        <w:t>防腐剂混合使用时各自用量占其最大使用量的比例之和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防腐剂是常见的食品添加剂，指天然或合成的化学成分，用于延缓或抑制由微生物引起的食品腐败变质。长期食用防腐剂超标的食品会对人体健康造成损害。《食品安全国家标准 食品添加剂使用标准》（GB 2760—2014）、</w:t>
      </w:r>
      <w:r>
        <w:rPr>
          <w:rFonts w:hint="eastAsia" w:ascii="Times New Roman" w:hAnsi="Times New Roman" w:eastAsia="仿宋_GB2312" w:cs="仿宋_GB2312"/>
          <w:color w:val="000000"/>
          <w:sz w:val="32"/>
          <w:szCs w:val="32"/>
          <w:shd w:val="clear" w:color="auto" w:fill="auto"/>
          <w:lang w:val="en-US" w:eastAsia="zh-CN"/>
        </w:rPr>
        <w:t>《食品安全国家标准 食品添加剂使用标准》（GB 2760—2024）</w:t>
      </w:r>
      <w:r>
        <w:rPr>
          <w:rFonts w:hint="eastAsia" w:ascii="Times New Roman" w:hAnsi="Times New Roman" w:eastAsia="仿宋_GB2312" w:cs="仿宋_GB2312"/>
          <w:color w:val="000000"/>
          <w:sz w:val="32"/>
          <w:szCs w:val="32"/>
          <w:lang w:val="en-US" w:eastAsia="zh-CN"/>
        </w:rPr>
        <w:t>中规定，防腐剂在混合使用时各自用量占其最大使用量的比例之和不应超过1。糕点中防腐剂混合使用时各自用量占其最大使用量的比例之和超标的原因，可能是生产企业在生产加工过程中未严格控制各防腐剂的用量。</w:t>
      </w:r>
    </w:p>
    <w:p>
      <w:pPr>
        <w:overflowPunct w:val="0"/>
        <w:adjustRightInd w:val="0"/>
        <w:snapToGrid w:val="0"/>
        <w:spacing w:line="594" w:lineRule="exact"/>
        <w:ind w:firstLine="640" w:firstLineChars="200"/>
        <w:jc w:val="both"/>
        <w:rPr>
          <w:rFonts w:hint="eastAsia" w:ascii="Times New Roman" w:hAnsi="Times New Roman" w:eastAsia="黑体" w:cs="黑体"/>
          <w:b w:val="0"/>
          <w:bCs w:val="0"/>
          <w:color w:val="000000"/>
          <w:sz w:val="32"/>
          <w:szCs w:val="32"/>
          <w:lang w:val="en-US" w:eastAsia="zh-CN"/>
        </w:rPr>
      </w:pPr>
      <w:r>
        <w:rPr>
          <w:rFonts w:hint="eastAsia" w:ascii="Times New Roman" w:hAnsi="Times New Roman" w:eastAsia="黑体" w:cs="黑体"/>
          <w:color w:val="000000"/>
          <w:sz w:val="32"/>
          <w:szCs w:val="32"/>
          <w:highlight w:val="none"/>
          <w:lang w:val="en-US" w:eastAsia="zh-CN"/>
        </w:rPr>
        <w:t>九、</w:t>
      </w:r>
      <w:r>
        <w:rPr>
          <w:rFonts w:hint="eastAsia" w:ascii="Times New Roman" w:hAnsi="Times New Roman" w:eastAsia="黑体" w:cs="黑体"/>
          <w:b w:val="0"/>
          <w:bCs w:val="0"/>
          <w:color w:val="000000"/>
          <w:sz w:val="32"/>
          <w:szCs w:val="32"/>
          <w:highlight w:val="none"/>
          <w:lang w:val="en-US" w:eastAsia="zh-CN"/>
        </w:rPr>
        <w:t>菌落总数</w:t>
      </w:r>
    </w:p>
    <w:p>
      <w:pPr>
        <w:overflowPunct w:val="0"/>
        <w:adjustRightInd w:val="0"/>
        <w:snapToGrid w:val="0"/>
        <w:spacing w:line="594" w:lineRule="exact"/>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b w:val="0"/>
          <w:bCs w:val="0"/>
          <w:color w:val="000000"/>
          <w:sz w:val="32"/>
          <w:szCs w:val="32"/>
          <w:lang w:val="en-US" w:eastAsia="zh-CN"/>
        </w:rPr>
        <w:t xml:space="preserve">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糕点、面包》（GB </w:t>
      </w:r>
      <w:r>
        <w:rPr>
          <w:rFonts w:hint="eastAsia" w:ascii="Times New Roman" w:hAnsi="Times New Roman" w:eastAsia="仿宋_GB2312" w:cs="仿宋_GB2312"/>
          <w:b w:val="0"/>
          <w:bCs w:val="0"/>
          <w:snapToGrid w:val="0"/>
          <w:color w:val="000000"/>
          <w:spacing w:val="6"/>
          <w:kern w:val="2"/>
          <w:sz w:val="32"/>
          <w:szCs w:val="32"/>
          <w:lang w:val="en-US" w:eastAsia="zh-CN"/>
        </w:rPr>
        <w:t>7099—2015）中规定，糕点同一批次产品5个样品的菌落总数检验结果均不得超过10</w:t>
      </w:r>
      <w:r>
        <w:rPr>
          <w:rFonts w:hint="eastAsia" w:ascii="Times New Roman" w:hAnsi="Times New Roman" w:eastAsia="仿宋_GB2312" w:cs="仿宋_GB2312"/>
          <w:b w:val="0"/>
          <w:bCs w:val="0"/>
          <w:snapToGrid w:val="0"/>
          <w:color w:val="000000"/>
          <w:spacing w:val="6"/>
          <w:kern w:val="2"/>
          <w:sz w:val="32"/>
          <w:szCs w:val="32"/>
          <w:vertAlign w:val="superscript"/>
          <w:lang w:val="en-US" w:eastAsia="zh-CN"/>
        </w:rPr>
        <w:t>5</w:t>
      </w:r>
      <w:r>
        <w:rPr>
          <w:rFonts w:hint="eastAsia" w:ascii="Times New Roman" w:hAnsi="Times New Roman" w:eastAsia="仿宋_GB2312" w:cs="仿宋_GB2312"/>
          <w:b w:val="0"/>
          <w:bCs w:val="0"/>
          <w:snapToGrid w:val="0"/>
          <w:color w:val="000000"/>
          <w:spacing w:val="6"/>
          <w:kern w:val="2"/>
          <w:sz w:val="32"/>
          <w:szCs w:val="32"/>
          <w:lang w:val="en-US" w:eastAsia="zh-CN"/>
        </w:rPr>
        <w:t>CFU/g，且最多允许2个样品的检验结果超过10</w:t>
      </w:r>
      <w:r>
        <w:rPr>
          <w:rFonts w:hint="eastAsia" w:ascii="Times New Roman" w:hAnsi="Times New Roman" w:eastAsia="仿宋_GB2312" w:cs="仿宋_GB2312"/>
          <w:b w:val="0"/>
          <w:bCs w:val="0"/>
          <w:snapToGrid w:val="0"/>
          <w:color w:val="000000"/>
          <w:spacing w:val="6"/>
          <w:kern w:val="2"/>
          <w:sz w:val="32"/>
          <w:szCs w:val="32"/>
          <w:vertAlign w:val="superscript"/>
          <w:lang w:val="en-US" w:eastAsia="zh-CN"/>
        </w:rPr>
        <w:t>4</w:t>
      </w:r>
      <w:r>
        <w:rPr>
          <w:rFonts w:hint="eastAsia" w:ascii="Times New Roman" w:hAnsi="Times New Roman" w:eastAsia="仿宋_GB2312" w:cs="仿宋_GB2312"/>
          <w:b w:val="0"/>
          <w:bCs w:val="0"/>
          <w:snapToGrid w:val="0"/>
          <w:color w:val="000000"/>
          <w:spacing w:val="6"/>
          <w:kern w:val="2"/>
          <w:sz w:val="32"/>
          <w:szCs w:val="32"/>
          <w:lang w:val="en-US" w:eastAsia="zh-CN"/>
        </w:rPr>
        <w:t>CFU/g</w:t>
      </w:r>
      <w:r>
        <w:rPr>
          <w:rFonts w:hint="eastAsia" w:ascii="Times New Roman" w:hAnsi="Times New Roman" w:eastAsia="仿宋_GB2312" w:cs="仿宋_GB2312"/>
          <w:snapToGrid w:val="0"/>
          <w:color w:val="000000"/>
          <w:spacing w:val="6"/>
          <w:kern w:val="2"/>
          <w:sz w:val="32"/>
          <w:szCs w:val="32"/>
          <w:lang w:eastAsia="zh-CN"/>
        </w:rPr>
        <w:t>；</w:t>
      </w:r>
      <w:r>
        <w:rPr>
          <w:rFonts w:hint="eastAsia" w:ascii="Times New Roman" w:hAnsi="Times New Roman" w:eastAsia="仿宋_GB2312" w:cs="仿宋_GB2312"/>
          <w:snapToGrid w:val="0"/>
          <w:color w:val="000000"/>
          <w:spacing w:val="6"/>
          <w:kern w:val="2"/>
          <w:sz w:val="32"/>
          <w:szCs w:val="32"/>
          <w:highlight w:val="none"/>
        </w:rPr>
        <w:t>《</w:t>
      </w:r>
      <w:r>
        <w:rPr>
          <w:rFonts w:hint="eastAsia" w:ascii="Times New Roman" w:hAnsi="Times New Roman" w:eastAsia="仿宋_GB2312" w:cs="仿宋_GB2312"/>
          <w:snapToGrid w:val="0"/>
          <w:color w:val="000000"/>
          <w:spacing w:val="6"/>
          <w:kern w:val="2"/>
          <w:sz w:val="32"/>
          <w:szCs w:val="32"/>
          <w:highlight w:val="none"/>
          <w:lang w:eastAsia="zh-CN"/>
        </w:rPr>
        <w:t>食品安全国家标准</w:t>
      </w:r>
      <w:r>
        <w:rPr>
          <w:rFonts w:hint="eastAsia" w:ascii="Times New Roman" w:hAnsi="Times New Roman" w:eastAsia="仿宋_GB2312" w:cs="仿宋_GB2312"/>
          <w:snapToGrid w:val="0"/>
          <w:color w:val="000000"/>
          <w:spacing w:val="6"/>
          <w:kern w:val="2"/>
          <w:sz w:val="32"/>
          <w:szCs w:val="32"/>
          <w:highlight w:val="none"/>
          <w:lang w:val="en-US" w:eastAsia="zh-CN"/>
        </w:rPr>
        <w:t xml:space="preserve"> 冲调谷物制品</w:t>
      </w:r>
      <w:r>
        <w:rPr>
          <w:rFonts w:hint="eastAsia" w:ascii="Times New Roman" w:hAnsi="Times New Roman" w:eastAsia="仿宋_GB2312" w:cs="仿宋_GB2312"/>
          <w:snapToGrid w:val="0"/>
          <w:color w:val="000000"/>
          <w:spacing w:val="6"/>
          <w:kern w:val="2"/>
          <w:sz w:val="32"/>
          <w:szCs w:val="32"/>
          <w:highlight w:val="none"/>
        </w:rPr>
        <w:t>》</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val="en-US" w:eastAsia="zh-CN"/>
        </w:rPr>
        <w:t>GB 19640</w:t>
      </w:r>
      <w:r>
        <w:rPr>
          <w:rFonts w:hint="eastAsia" w:ascii="Times New Roman" w:hAnsi="Times New Roman" w:eastAsia="仿宋_GB2312" w:cs="仿宋_GB2312"/>
          <w:color w:val="000000"/>
          <w:sz w:val="32"/>
          <w:szCs w:val="32"/>
          <w:highlight w:val="none"/>
        </w:rPr>
        <w:t>—201</w:t>
      </w:r>
      <w:r>
        <w:rPr>
          <w:rFonts w:hint="eastAsia" w:ascii="Times New Roman" w:hAnsi="Times New Roman" w:eastAsia="仿宋_GB2312" w:cs="仿宋_GB2312"/>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val="en-US" w:eastAsia="zh-CN"/>
        </w:rPr>
        <w:t>中规定</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冲调谷物制品</w:t>
      </w:r>
      <w:r>
        <w:rPr>
          <w:rFonts w:hint="eastAsia" w:ascii="Times New Roman" w:hAnsi="Times New Roman" w:eastAsia="仿宋_GB2312" w:cs="仿宋_GB2312"/>
          <w:color w:val="000000"/>
          <w:sz w:val="32"/>
          <w:szCs w:val="32"/>
        </w:rPr>
        <w:t>同一批次产品5个样品的</w:t>
      </w:r>
      <w:r>
        <w:rPr>
          <w:rFonts w:hint="eastAsia" w:ascii="Times New Roman" w:hAnsi="Times New Roman" w:eastAsia="仿宋_GB2312" w:cs="仿宋_GB2312"/>
          <w:color w:val="000000"/>
          <w:sz w:val="32"/>
          <w:szCs w:val="32"/>
          <w:lang w:val="en-US" w:eastAsia="zh-CN"/>
        </w:rPr>
        <w:t>菌落总数</w:t>
      </w:r>
      <w:r>
        <w:rPr>
          <w:rFonts w:hint="eastAsia" w:ascii="Times New Roman" w:hAnsi="Times New Roman" w:eastAsia="仿宋_GB2312" w:cs="仿宋_GB2312"/>
          <w:color w:val="000000"/>
          <w:sz w:val="32"/>
          <w:szCs w:val="32"/>
        </w:rPr>
        <w:t>检</w:t>
      </w:r>
      <w:r>
        <w:rPr>
          <w:rFonts w:hint="eastAsia" w:ascii="Times New Roman" w:hAnsi="Times New Roman" w:eastAsia="仿宋_GB2312" w:cs="仿宋_GB2312"/>
          <w:color w:val="000000"/>
          <w:sz w:val="32"/>
          <w:szCs w:val="32"/>
          <w:lang w:val="en-US" w:eastAsia="zh-CN"/>
        </w:rPr>
        <w:t>验</w:t>
      </w:r>
      <w:r>
        <w:rPr>
          <w:rFonts w:hint="eastAsia" w:ascii="Times New Roman" w:hAnsi="Times New Roman" w:eastAsia="仿宋_GB2312" w:cs="仿宋_GB2312"/>
          <w:color w:val="000000"/>
          <w:sz w:val="32"/>
          <w:szCs w:val="32"/>
        </w:rPr>
        <w:t>结果均不得超过10</w:t>
      </w:r>
      <w:r>
        <w:rPr>
          <w:rFonts w:hint="eastAsia" w:ascii="Times New Roman" w:hAnsi="Times New Roman" w:eastAsia="仿宋_GB2312" w:cs="仿宋_GB2312"/>
          <w:color w:val="000000"/>
          <w:sz w:val="32"/>
          <w:szCs w:val="32"/>
          <w:vertAlign w:val="superscript"/>
          <w:lang w:val="en-US" w:eastAsia="zh-CN"/>
        </w:rPr>
        <w:t>5</w:t>
      </w:r>
      <w:r>
        <w:rPr>
          <w:rFonts w:hint="eastAsia" w:ascii="Times New Roman" w:hAnsi="Times New Roman" w:eastAsia="仿宋_GB2312" w:cs="仿宋_GB2312"/>
          <w:color w:val="000000"/>
          <w:sz w:val="32"/>
          <w:szCs w:val="32"/>
        </w:rPr>
        <w:t>CFU/g，</w:t>
      </w:r>
      <w:r>
        <w:rPr>
          <w:rFonts w:hint="eastAsia" w:ascii="Times New Roman" w:hAnsi="Times New Roman" w:eastAsia="仿宋_GB2312" w:cs="仿宋_GB2312"/>
          <w:color w:val="000000"/>
          <w:sz w:val="32"/>
          <w:szCs w:val="32"/>
          <w:highlight w:val="none"/>
        </w:rPr>
        <w:t>且最多允许2个样品的检</w:t>
      </w:r>
      <w:r>
        <w:rPr>
          <w:rFonts w:hint="eastAsia" w:ascii="Times New Roman" w:hAnsi="Times New Roman" w:eastAsia="仿宋_GB2312" w:cs="仿宋_GB2312"/>
          <w:color w:val="000000"/>
          <w:sz w:val="32"/>
          <w:szCs w:val="32"/>
          <w:highlight w:val="none"/>
          <w:lang w:val="en-US" w:eastAsia="zh-CN"/>
        </w:rPr>
        <w:t>验</w:t>
      </w:r>
      <w:r>
        <w:rPr>
          <w:rFonts w:hint="eastAsia" w:ascii="Times New Roman" w:hAnsi="Times New Roman" w:eastAsia="仿宋_GB2312" w:cs="仿宋_GB2312"/>
          <w:color w:val="000000"/>
          <w:sz w:val="32"/>
          <w:szCs w:val="32"/>
          <w:highlight w:val="none"/>
        </w:rPr>
        <w:t>结果超过</w:t>
      </w:r>
      <w:r>
        <w:rPr>
          <w:rFonts w:hint="eastAsia" w:ascii="Times New Roman" w:hAnsi="Times New Roman" w:eastAsia="仿宋_GB2312" w:cs="仿宋_GB2312"/>
          <w:color w:val="000000"/>
          <w:sz w:val="32"/>
          <w:szCs w:val="32"/>
        </w:rPr>
        <w:t>10</w:t>
      </w:r>
      <w:r>
        <w:rPr>
          <w:rFonts w:hint="eastAsia" w:ascii="Times New Roman" w:hAnsi="Times New Roman" w:eastAsia="仿宋_GB2312" w:cs="仿宋_GB2312"/>
          <w:color w:val="000000"/>
          <w:sz w:val="32"/>
          <w:szCs w:val="32"/>
          <w:vertAlign w:val="superscript"/>
          <w:lang w:val="en-US" w:eastAsia="zh-CN"/>
        </w:rPr>
        <w:t>4</w:t>
      </w:r>
      <w:r>
        <w:rPr>
          <w:rFonts w:hint="eastAsia" w:ascii="Times New Roman" w:hAnsi="Times New Roman" w:eastAsia="仿宋_GB2312" w:cs="仿宋_GB2312"/>
          <w:color w:val="000000"/>
          <w:sz w:val="32"/>
          <w:szCs w:val="32"/>
        </w:rPr>
        <w:t>CFU/g</w:t>
      </w:r>
      <w:r>
        <w:rPr>
          <w:rFonts w:hint="eastAsia" w:ascii="Times New Roman" w:hAnsi="Times New Roman" w:eastAsia="仿宋_GB2312" w:cs="仿宋_GB2312"/>
          <w:b w:val="0"/>
          <w:bCs w:val="0"/>
          <w:color w:val="000000"/>
          <w:sz w:val="32"/>
          <w:szCs w:val="32"/>
          <w:lang w:val="en-US" w:eastAsia="zh-CN"/>
        </w:rPr>
        <w:t>。糕点</w:t>
      </w:r>
      <w:r>
        <w:rPr>
          <w:rFonts w:hint="eastAsia" w:ascii="Times New Roman" w:hAnsi="Times New Roman" w:eastAsia="仿宋_GB2312" w:cs="仿宋_GB2312"/>
          <w:color w:val="000000"/>
          <w:sz w:val="32"/>
          <w:szCs w:val="32"/>
          <w:lang w:val="en-US" w:eastAsia="zh-CN"/>
        </w:rPr>
        <w:t>、冲调谷物制品</w:t>
      </w:r>
      <w:r>
        <w:rPr>
          <w:rFonts w:hint="eastAsia" w:ascii="Times New Roman" w:hAnsi="Times New Roman" w:eastAsia="仿宋_GB2312" w:cs="仿宋_GB2312"/>
          <w:b w:val="0"/>
          <w:bCs w:val="0"/>
          <w:color w:val="000000"/>
          <w:sz w:val="32"/>
          <w:szCs w:val="32"/>
          <w:lang w:val="en-US" w:eastAsia="zh-CN"/>
        </w:rPr>
        <w:t>中菌落总数超标的原因，可能是企业未按要求严格控制生产加工过程的卫生条件；也可能是产品包装密封不严或储运条件不当等。</w:t>
      </w:r>
    </w:p>
    <w:p>
      <w:pPr>
        <w:overflowPunct w:val="0"/>
        <w:adjustRightInd w:val="0"/>
        <w:snapToGrid w:val="0"/>
        <w:spacing w:line="594" w:lineRule="exact"/>
        <w:ind w:firstLine="640" w:firstLineChars="20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highlight w:val="none"/>
          <w:lang w:val="en-US" w:eastAsia="zh-CN"/>
        </w:rPr>
        <w:t>十、</w:t>
      </w:r>
      <w:r>
        <w:rPr>
          <w:rFonts w:hint="eastAsia" w:ascii="Times New Roman" w:hAnsi="Times New Roman" w:eastAsia="黑体" w:cs="黑体"/>
          <w:color w:val="000000"/>
          <w:sz w:val="32"/>
          <w:szCs w:val="32"/>
        </w:rPr>
        <w:t>三氯蔗糖</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z w:val="32"/>
          <w:szCs w:val="32"/>
        </w:rPr>
        <w:t>三氯蔗糖</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又名蔗糖素</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是食品生产中常用的</w:t>
      </w:r>
      <w:r>
        <w:rPr>
          <w:rFonts w:hint="eastAsia" w:ascii="Times New Roman" w:hAnsi="Times New Roman" w:eastAsia="仿宋_GB2312" w:cs="仿宋_GB2312"/>
          <w:color w:val="000000"/>
          <w:szCs w:val="22"/>
        </w:rPr>
        <w:fldChar w:fldCharType="begin"/>
      </w:r>
      <w:r>
        <w:rPr>
          <w:rFonts w:hint="eastAsia" w:ascii="Times New Roman" w:hAnsi="Times New Roman" w:eastAsia="仿宋_GB2312" w:cs="仿宋_GB2312"/>
          <w:color w:val="000000"/>
          <w:szCs w:val="22"/>
        </w:rPr>
        <w:instrText xml:space="preserve"> HYPERLINK "https://baike.baidu.com/item/%E6%B7%BB%E5%8A%A0%E5%89%82/5134870" \t "https://baike.baidu.com/item/%E7%94%9C%E8%9C%9C%E7%B4%A0/_blank" </w:instrText>
      </w:r>
      <w:r>
        <w:rPr>
          <w:rFonts w:hint="eastAsia" w:ascii="Times New Roman" w:hAnsi="Times New Roman" w:eastAsia="仿宋_GB2312" w:cs="仿宋_GB2312"/>
          <w:color w:val="000000"/>
          <w:szCs w:val="22"/>
        </w:rPr>
        <w:fldChar w:fldCharType="separate"/>
      </w:r>
      <w:r>
        <w:rPr>
          <w:rFonts w:hint="eastAsia" w:ascii="Times New Roman" w:hAnsi="Times New Roman" w:eastAsia="仿宋_GB2312" w:cs="仿宋_GB2312"/>
          <w:color w:val="000000"/>
          <w:sz w:val="32"/>
          <w:szCs w:val="32"/>
        </w:rPr>
        <w:t>甜味剂</w:t>
      </w:r>
      <w:r>
        <w:rPr>
          <w:rFonts w:hint="eastAsia" w:ascii="Times New Roman" w:hAnsi="Times New Roman" w:eastAsia="仿宋_GB2312" w:cs="仿宋_GB2312"/>
          <w:color w:val="000000"/>
          <w:sz w:val="32"/>
          <w:szCs w:val="32"/>
        </w:rPr>
        <w:fldChar w:fldCharType="end"/>
      </w:r>
      <w:r>
        <w:rPr>
          <w:rFonts w:hint="eastAsia" w:ascii="Times New Roman" w:hAnsi="Times New Roman" w:eastAsia="仿宋_GB2312" w:cs="仿宋_GB2312"/>
          <w:color w:val="000000"/>
          <w:sz w:val="32"/>
          <w:szCs w:val="32"/>
          <w:lang w:eastAsia="zh-CN"/>
        </w:rPr>
        <w:t>，甜度约为蔗糖的</w:t>
      </w:r>
      <w:r>
        <w:rPr>
          <w:rFonts w:hint="eastAsia" w:ascii="Times New Roman" w:hAnsi="Times New Roman" w:eastAsia="仿宋_GB2312" w:cs="仿宋_GB2312"/>
          <w:color w:val="000000"/>
          <w:sz w:val="32"/>
          <w:szCs w:val="32"/>
          <w:lang w:val="en-US" w:eastAsia="zh-CN"/>
        </w:rPr>
        <w:t>600倍</w:t>
      </w:r>
      <w:r>
        <w:rPr>
          <w:rFonts w:hint="eastAsia" w:ascii="Times New Roman" w:hAnsi="Times New Roman" w:eastAsia="仿宋_GB2312" w:cs="仿宋_GB2312"/>
          <w:color w:val="000000"/>
          <w:sz w:val="32"/>
          <w:szCs w:val="32"/>
        </w:rPr>
        <w:t>。《食品安全国家标准 食品添加剂使用标准》（GB 2760—2014）中规定，</w:t>
      </w:r>
      <w:r>
        <w:rPr>
          <w:rFonts w:hint="eastAsia" w:ascii="Times New Roman" w:hAnsi="Times New Roman" w:eastAsia="仿宋_GB2312" w:cs="仿宋_GB2312"/>
          <w:color w:val="000000"/>
          <w:sz w:val="32"/>
          <w:szCs w:val="32"/>
          <w:lang w:eastAsia="zh-CN"/>
        </w:rPr>
        <w:t>调味面制品</w:t>
      </w:r>
      <w:r>
        <w:rPr>
          <w:rFonts w:hint="eastAsia" w:ascii="Times New Roman" w:hAnsi="Times New Roman" w:eastAsia="仿宋_GB2312" w:cs="仿宋_GB2312"/>
          <w:color w:val="000000"/>
          <w:sz w:val="32"/>
          <w:szCs w:val="32"/>
        </w:rPr>
        <w:t>中三氯蔗糖</w:t>
      </w:r>
      <w:r>
        <w:rPr>
          <w:rFonts w:hint="eastAsia" w:ascii="Times New Roman" w:hAnsi="Times New Roman" w:eastAsia="仿宋_GB2312" w:cs="仿宋_GB2312"/>
          <w:color w:val="000000"/>
          <w:sz w:val="32"/>
          <w:szCs w:val="32"/>
          <w:lang w:eastAsia="zh-CN"/>
        </w:rPr>
        <w:t>的最大使用量为</w:t>
      </w:r>
      <w:r>
        <w:rPr>
          <w:rFonts w:hint="eastAsia" w:ascii="Times New Roman" w:hAnsi="Times New Roman" w:eastAsia="仿宋_GB2312" w:cs="仿宋_GB2312"/>
          <w:color w:val="000000"/>
          <w:sz w:val="32"/>
          <w:szCs w:val="32"/>
          <w:lang w:val="en-US" w:eastAsia="zh-CN"/>
        </w:rPr>
        <w:t>0.6g/kg</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调味面制品</w:t>
      </w:r>
      <w:r>
        <w:rPr>
          <w:rFonts w:hint="eastAsia" w:ascii="Times New Roman" w:hAnsi="Times New Roman" w:eastAsia="仿宋_GB2312" w:cs="仿宋_GB2312"/>
          <w:color w:val="000000"/>
          <w:sz w:val="32"/>
          <w:szCs w:val="32"/>
        </w:rPr>
        <w:t>中三氯蔗糖</w:t>
      </w:r>
      <w:r>
        <w:rPr>
          <w:rFonts w:hint="eastAsia" w:ascii="Times New Roman" w:hAnsi="Times New Roman" w:eastAsia="仿宋_GB2312" w:cs="仿宋_GB2312"/>
          <w:color w:val="000000"/>
          <w:sz w:val="32"/>
          <w:szCs w:val="32"/>
          <w:lang w:eastAsia="zh-CN"/>
        </w:rPr>
        <w:t>检</w:t>
      </w:r>
      <w:r>
        <w:rPr>
          <w:rFonts w:hint="eastAsia" w:ascii="Times New Roman" w:hAnsi="Times New Roman" w:eastAsia="仿宋_GB2312" w:cs="仿宋_GB2312"/>
          <w:color w:val="000000"/>
          <w:sz w:val="32"/>
          <w:szCs w:val="32"/>
          <w:lang w:val="en-US" w:eastAsia="zh-CN"/>
        </w:rPr>
        <w:t>验</w:t>
      </w:r>
      <w:r>
        <w:rPr>
          <w:rFonts w:hint="eastAsia" w:ascii="Times New Roman" w:hAnsi="Times New Roman" w:eastAsia="仿宋_GB2312" w:cs="仿宋_GB2312"/>
          <w:color w:val="000000"/>
          <w:sz w:val="32"/>
          <w:szCs w:val="32"/>
          <w:lang w:eastAsia="zh-CN"/>
        </w:rPr>
        <w:t>值超标</w:t>
      </w:r>
      <w:r>
        <w:rPr>
          <w:rFonts w:hint="eastAsia" w:ascii="Times New Roman" w:hAnsi="Times New Roman" w:eastAsia="仿宋_GB2312" w:cs="仿宋_GB2312"/>
          <w:color w:val="000000"/>
          <w:sz w:val="32"/>
          <w:szCs w:val="32"/>
        </w:rPr>
        <w:t>的原因，</w:t>
      </w:r>
      <w:r>
        <w:rPr>
          <w:rFonts w:hint="eastAsia" w:ascii="Times New Roman" w:hAnsi="Times New Roman" w:eastAsia="仿宋_GB2312" w:cs="仿宋_GB2312"/>
          <w:color w:val="000000"/>
          <w:sz w:val="32"/>
          <w:szCs w:val="32"/>
          <w:highlight w:val="none"/>
        </w:rPr>
        <w:t>可能是生产企业为</w:t>
      </w:r>
      <w:r>
        <w:rPr>
          <w:rFonts w:hint="eastAsia" w:ascii="Times New Roman" w:hAnsi="Times New Roman" w:eastAsia="仿宋_GB2312" w:cs="仿宋_GB2312"/>
          <w:color w:val="000000"/>
          <w:sz w:val="32"/>
          <w:szCs w:val="32"/>
          <w:highlight w:val="none"/>
          <w:lang w:eastAsia="zh-CN"/>
        </w:rPr>
        <w:t>增加产品甜味而过量使用；</w:t>
      </w:r>
      <w:r>
        <w:rPr>
          <w:rFonts w:hint="eastAsia" w:ascii="Times New Roman" w:hAnsi="Times New Roman" w:eastAsia="仿宋_GB2312" w:cs="仿宋_GB2312"/>
          <w:color w:val="000000"/>
          <w:sz w:val="32"/>
          <w:szCs w:val="32"/>
          <w:highlight w:val="none"/>
        </w:rPr>
        <w:t>也可能是生产过程中计量不准导致终产品</w:t>
      </w:r>
      <w:r>
        <w:rPr>
          <w:rFonts w:hint="eastAsia" w:ascii="Times New Roman" w:hAnsi="Times New Roman" w:eastAsia="仿宋_GB2312" w:cs="仿宋_GB2312"/>
          <w:color w:val="000000"/>
          <w:sz w:val="32"/>
          <w:szCs w:val="32"/>
          <w:highlight w:val="none"/>
          <w:lang w:eastAsia="zh-CN"/>
        </w:rPr>
        <w:t>三氯蔗糖</w:t>
      </w:r>
      <w:r>
        <w:rPr>
          <w:rFonts w:hint="eastAsia" w:ascii="Times New Roman" w:hAnsi="Times New Roman" w:eastAsia="仿宋_GB2312" w:cs="仿宋_GB2312"/>
          <w:color w:val="000000"/>
          <w:sz w:val="32"/>
          <w:szCs w:val="32"/>
          <w:highlight w:val="none"/>
        </w:rPr>
        <w:t>超标</w:t>
      </w:r>
      <w:r>
        <w:rPr>
          <w:rFonts w:hint="eastAsia" w:ascii="Times New Roman" w:hAnsi="Times New Roman"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pacing w:val="0"/>
          <w:sz w:val="32"/>
          <w:szCs w:val="32"/>
          <w:lang w:val="en-US" w:eastAsia="zh-CN"/>
        </w:rPr>
        <w:t>十一、</w:t>
      </w:r>
      <w:r>
        <w:rPr>
          <w:rFonts w:hint="eastAsia" w:ascii="Times New Roman" w:hAnsi="Times New Roman" w:eastAsia="黑体" w:cs="黑体"/>
          <w:color w:val="000000"/>
          <w:sz w:val="32"/>
          <w:szCs w:val="32"/>
          <w:highlight w:val="none"/>
          <w:lang w:eastAsia="zh-CN"/>
        </w:rPr>
        <w:t>大肠菌群</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大肠菌群是国内外通用的食品污染常用指示菌之一。食品中检出大肠菌群，提示被致病菌污染的可能性较大。如果食品中的大肠菌群严重超标，将会破坏食品的营养成分，使食品失去食用价值；还会加速食品腐败变质，可能危害人体健康。</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食品安全国家标准</w:t>
      </w:r>
      <w:r>
        <w:rPr>
          <w:rFonts w:hint="eastAsia" w:ascii="Times New Roman" w:hAnsi="Times New Roman" w:eastAsia="仿宋_GB2312" w:cs="仿宋_GB2312"/>
          <w:color w:val="000000"/>
          <w:sz w:val="32"/>
          <w:szCs w:val="32"/>
          <w:highlight w:val="none"/>
          <w:lang w:val="en-US" w:eastAsia="zh-CN"/>
        </w:rPr>
        <w:t xml:space="preserve"> 冲调谷物制品</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val="en-US" w:eastAsia="zh-CN"/>
        </w:rPr>
        <w:t>GB 19640</w:t>
      </w:r>
      <w:r>
        <w:rPr>
          <w:rFonts w:hint="eastAsia" w:ascii="Times New Roman" w:hAnsi="Times New Roman" w:eastAsia="仿宋_GB2312" w:cs="仿宋_GB2312"/>
          <w:color w:val="000000"/>
          <w:sz w:val="32"/>
          <w:szCs w:val="32"/>
          <w:highlight w:val="none"/>
        </w:rPr>
        <w:t>—201</w:t>
      </w:r>
      <w:r>
        <w:rPr>
          <w:rFonts w:hint="eastAsia" w:ascii="Times New Roman" w:hAnsi="Times New Roman" w:eastAsia="仿宋_GB2312" w:cs="仿宋_GB2312"/>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val="en-US" w:eastAsia="zh-CN"/>
        </w:rPr>
        <w:t>中规定</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冲调谷物制品</w:t>
      </w:r>
      <w:r>
        <w:rPr>
          <w:rFonts w:hint="eastAsia" w:ascii="Times New Roman" w:hAnsi="Times New Roman" w:eastAsia="仿宋_GB2312" w:cs="仿宋_GB2312"/>
          <w:color w:val="000000"/>
          <w:sz w:val="32"/>
          <w:szCs w:val="32"/>
        </w:rPr>
        <w:t>同一批次产品5个样品的大肠菌群检</w:t>
      </w:r>
      <w:r>
        <w:rPr>
          <w:rFonts w:hint="eastAsia" w:ascii="Times New Roman" w:hAnsi="Times New Roman" w:eastAsia="仿宋_GB2312" w:cs="仿宋_GB2312"/>
          <w:color w:val="000000"/>
          <w:sz w:val="32"/>
          <w:szCs w:val="32"/>
          <w:lang w:val="en-US" w:eastAsia="zh-CN"/>
        </w:rPr>
        <w:t>验</w:t>
      </w:r>
      <w:r>
        <w:rPr>
          <w:rFonts w:hint="eastAsia" w:ascii="Times New Roman" w:hAnsi="Times New Roman" w:eastAsia="仿宋_GB2312" w:cs="仿宋_GB2312"/>
          <w:color w:val="000000"/>
          <w:sz w:val="32"/>
          <w:szCs w:val="32"/>
        </w:rPr>
        <w:t>结果均不得超过1</w:t>
      </w:r>
      <w:r>
        <w:rPr>
          <w:rFonts w:hint="eastAsia" w:ascii="Times New Roman" w:hAnsi="Times New Roman" w:eastAsia="仿宋_GB2312" w:cs="仿宋_GB2312"/>
          <w:color w:val="000000"/>
          <w:sz w:val="32"/>
          <w:szCs w:val="32"/>
          <w:lang w:val="en-US" w:eastAsia="zh-CN"/>
        </w:rPr>
        <w:t>0</w:t>
      </w:r>
      <w:r>
        <w:rPr>
          <w:rFonts w:hint="eastAsia" w:ascii="Times New Roman" w:hAnsi="Times New Roman" w:eastAsia="仿宋_GB2312" w:cs="仿宋_GB2312"/>
          <w:color w:val="000000"/>
          <w:sz w:val="32"/>
          <w:szCs w:val="32"/>
        </w:rPr>
        <w:t>0CFU/g，且最多允许2个样品的检</w:t>
      </w:r>
      <w:r>
        <w:rPr>
          <w:rFonts w:hint="eastAsia" w:ascii="Times New Roman" w:hAnsi="Times New Roman" w:eastAsia="仿宋_GB2312" w:cs="仿宋_GB2312"/>
          <w:color w:val="000000"/>
          <w:sz w:val="32"/>
          <w:szCs w:val="32"/>
          <w:lang w:val="en-US" w:eastAsia="zh-CN"/>
        </w:rPr>
        <w:t>验</w:t>
      </w:r>
      <w:r>
        <w:rPr>
          <w:rFonts w:hint="eastAsia" w:ascii="Times New Roman" w:hAnsi="Times New Roman" w:eastAsia="仿宋_GB2312" w:cs="仿宋_GB2312"/>
          <w:color w:val="000000"/>
          <w:sz w:val="32"/>
          <w:szCs w:val="32"/>
        </w:rPr>
        <w:t>结果超过10CFU/g</w:t>
      </w:r>
      <w:r>
        <w:rPr>
          <w:rFonts w:hint="eastAsia" w:ascii="Times New Roman" w:hAnsi="Times New Roman" w:eastAsia="仿宋_GB2312" w:cs="仿宋_GB2312"/>
          <w:color w:val="000000"/>
          <w:sz w:val="32"/>
          <w:szCs w:val="32"/>
          <w:lang w:eastAsia="zh-CN"/>
        </w:rPr>
        <w:t>；《食品安全国家标准 糕点、面包》（GB 7099—2015）中规定</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eastAsia="zh-CN"/>
        </w:rPr>
        <w:t>糕点同一批次产品</w:t>
      </w:r>
      <w:r>
        <w:rPr>
          <w:rFonts w:hint="eastAsia" w:ascii="Times New Roman" w:hAnsi="Times New Roman" w:eastAsia="仿宋_GB2312" w:cs="仿宋_GB2312"/>
          <w:color w:val="000000"/>
          <w:sz w:val="32"/>
          <w:szCs w:val="32"/>
          <w:lang w:val="en-US" w:eastAsia="zh-CN"/>
        </w:rPr>
        <w:t>5个样品的大肠菌群检验结果均不得超过100CFU/g，且最多允许2个样品的检验结果超过10CFU/g。</w:t>
      </w:r>
      <w:r>
        <w:rPr>
          <w:rFonts w:hint="eastAsia" w:ascii="Times New Roman" w:hAnsi="Times New Roman" w:eastAsia="仿宋_GB2312" w:cs="仿宋_GB2312"/>
          <w:color w:val="000000"/>
          <w:sz w:val="32"/>
          <w:szCs w:val="32"/>
          <w:lang w:eastAsia="zh-CN"/>
        </w:rPr>
        <w:t>冲调谷物制品、</w:t>
      </w:r>
      <w:r>
        <w:rPr>
          <w:rFonts w:hint="eastAsia" w:ascii="Times New Roman" w:hAnsi="Times New Roman" w:eastAsia="仿宋_GB2312" w:cs="仿宋_GB2312"/>
          <w:color w:val="000000"/>
          <w:sz w:val="32"/>
          <w:szCs w:val="32"/>
          <w:lang w:val="en-US" w:eastAsia="zh-CN"/>
        </w:rPr>
        <w:t>糕点</w:t>
      </w:r>
      <w:r>
        <w:rPr>
          <w:rFonts w:hint="eastAsia" w:ascii="Times New Roman" w:hAnsi="Times New Roman" w:eastAsia="仿宋_GB2312" w:cs="仿宋_GB2312"/>
          <w:color w:val="000000"/>
          <w:sz w:val="32"/>
          <w:szCs w:val="32"/>
        </w:rPr>
        <w:t>中大肠菌群数超标的原因，可能是产品的加工原料、包装材料受污染</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可能是产品在生产过程中受人员、工器具等的污染</w:t>
      </w:r>
      <w:r>
        <w:rPr>
          <w:rFonts w:hint="eastAsia" w:ascii="Times New Roman" w:hAnsi="Times New Roman" w:eastAsia="仿宋_GB2312" w:cs="仿宋_GB2312"/>
          <w:color w:val="000000"/>
          <w:sz w:val="32"/>
          <w:szCs w:val="32"/>
          <w:lang w:eastAsia="zh-CN"/>
        </w:rPr>
        <w:t>；也</w:t>
      </w:r>
      <w:r>
        <w:rPr>
          <w:rFonts w:hint="eastAsia" w:ascii="Times New Roman" w:hAnsi="Times New Roman" w:eastAsia="仿宋_GB2312" w:cs="仿宋_GB2312"/>
          <w:color w:val="000000"/>
          <w:sz w:val="32"/>
          <w:szCs w:val="32"/>
        </w:rPr>
        <w:t>可能是灭菌工艺不彻底导致的</w:t>
      </w:r>
      <w:r>
        <w:rPr>
          <w:rFonts w:hint="eastAsia" w:ascii="Times New Roman" w:hAnsi="Times New Roman" w:eastAsia="仿宋_GB2312" w:cs="仿宋_GB2312"/>
          <w:color w:val="000000"/>
          <w:sz w:val="32"/>
          <w:szCs w:val="32"/>
          <w:lang w:eastAsia="zh-CN"/>
        </w:rPr>
        <w:t>；还可能</w:t>
      </w:r>
      <w:r>
        <w:rPr>
          <w:rFonts w:hint="eastAsia" w:ascii="Times New Roman" w:hAnsi="Times New Roman" w:eastAsia="仿宋_GB2312" w:cs="仿宋_GB2312"/>
          <w:color w:val="000000"/>
          <w:sz w:val="32"/>
          <w:szCs w:val="32"/>
          <w:lang w:val="en-US" w:eastAsia="zh-CN"/>
        </w:rPr>
        <w:t>与</w:t>
      </w:r>
      <w:r>
        <w:rPr>
          <w:rFonts w:hint="eastAsia" w:ascii="Times New Roman" w:hAnsi="Times New Roman" w:eastAsia="仿宋_GB2312" w:cs="仿宋_GB2312"/>
          <w:color w:val="000000"/>
          <w:sz w:val="32"/>
          <w:szCs w:val="32"/>
          <w:lang w:eastAsia="zh-CN"/>
        </w:rPr>
        <w:t>产品储存条件不当有关</w:t>
      </w:r>
      <w:r>
        <w:rPr>
          <w:rFonts w:hint="eastAsia" w:ascii="Times New Roman" w:hAnsi="Times New Roman" w:eastAsia="仿宋_GB2312" w:cs="仿宋_GB2312"/>
          <w:color w:val="000000"/>
          <w:sz w:val="32"/>
          <w:szCs w:val="32"/>
        </w:rPr>
        <w:t>。</w:t>
      </w:r>
    </w:p>
    <w:p>
      <w:pPr>
        <w:overflowPunct w:val="0"/>
        <w:adjustRightInd w:val="0"/>
        <w:snapToGrid w:val="0"/>
        <w:spacing w:line="594" w:lineRule="exact"/>
        <w:ind w:firstLine="640" w:firstLineChars="200"/>
        <w:rPr>
          <w:rFonts w:hint="eastAsia" w:ascii="Times New Roman" w:hAnsi="Times New Roman" w:eastAsia="黑体" w:cs="黑体"/>
          <w:color w:val="000000"/>
          <w:sz w:val="32"/>
          <w:szCs w:val="32"/>
          <w:highlight w:val="yellow"/>
          <w:lang w:val="en-US" w:eastAsia="zh-CN"/>
        </w:rPr>
      </w:pPr>
      <w:r>
        <w:rPr>
          <w:rFonts w:hint="eastAsia" w:ascii="Times New Roman" w:hAnsi="Times New Roman" w:eastAsia="黑体" w:cs="黑体"/>
          <w:color w:val="000000"/>
          <w:spacing w:val="0"/>
          <w:sz w:val="32"/>
          <w:szCs w:val="32"/>
          <w:highlight w:val="none"/>
          <w:lang w:val="en-US" w:eastAsia="zh-CN"/>
        </w:rPr>
        <w:t>十二</w:t>
      </w:r>
      <w:r>
        <w:rPr>
          <w:rFonts w:hint="eastAsia" w:ascii="Times New Roman" w:hAnsi="Times New Roman" w:eastAsia="黑体" w:cs="黑体"/>
          <w:color w:val="000000"/>
          <w:spacing w:val="0"/>
          <w:sz w:val="32"/>
          <w:szCs w:val="32"/>
          <w:highlight w:val="none"/>
        </w:rPr>
        <w:t>、</w:t>
      </w:r>
      <w:r>
        <w:rPr>
          <w:rFonts w:hint="eastAsia" w:ascii="Times New Roman" w:hAnsi="Times New Roman" w:eastAsia="黑体" w:cs="黑体"/>
          <w:color w:val="000000"/>
          <w:spacing w:val="-12"/>
          <w:sz w:val="32"/>
          <w:szCs w:val="32"/>
          <w:highlight w:val="none"/>
          <w:lang w:val="en-US" w:eastAsia="zh-CN"/>
        </w:rPr>
        <w:t>霉菌</w:t>
      </w:r>
    </w:p>
    <w:p>
      <w:pPr>
        <w:pStyle w:val="8"/>
        <w:keepNext w:val="0"/>
        <w:keepLines w:val="0"/>
        <w:pageBreakBefore w:val="0"/>
        <w:widowControl w:val="0"/>
        <w:kinsoku/>
        <w:wordWrap/>
        <w:overflowPunct w:val="0"/>
        <w:topLinePunct w:val="0"/>
        <w:autoSpaceDE/>
        <w:autoSpaceDN/>
        <w:bidi w:val="0"/>
        <w:adjustRightInd w:val="0"/>
        <w:snapToGrid w:val="0"/>
        <w:spacing w:line="594" w:lineRule="exact"/>
        <w:ind w:right="0" w:firstLine="640" w:firstLineChars="200"/>
        <w:jc w:val="both"/>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使食品失去食用价值，还可能产生霉菌毒素；长期食用霉菌超标的食品，可能会危害人体健康。《</w:t>
      </w:r>
      <w:r>
        <w:rPr>
          <w:rFonts w:hint="eastAsia" w:ascii="Times New Roman" w:hAnsi="Times New Roman" w:eastAsia="仿宋_GB2312" w:cs="仿宋_GB2312"/>
          <w:color w:val="000000"/>
          <w:sz w:val="32"/>
          <w:szCs w:val="32"/>
          <w:highlight w:val="none"/>
          <w:lang w:val="en-US" w:eastAsia="zh-CN"/>
        </w:rPr>
        <w:t xml:space="preserve">安徽裕禾堂健康产业发展有限公司企业标准 </w:t>
      </w:r>
      <w:r>
        <w:rPr>
          <w:rFonts w:hint="eastAsia" w:ascii="Times New Roman" w:hAnsi="Times New Roman" w:eastAsia="仿宋_GB2312" w:cs="仿宋_GB2312"/>
          <w:color w:val="000000"/>
          <w:sz w:val="32"/>
          <w:szCs w:val="32"/>
        </w:rPr>
        <w:t>代用茶》</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Q/</w:t>
      </w:r>
      <w:r>
        <w:rPr>
          <w:rFonts w:hint="eastAsia" w:ascii="Times New Roman" w:hAnsi="Times New Roman" w:eastAsia="仿宋_GB2312" w:cs="仿宋_GB2312"/>
          <w:color w:val="000000"/>
          <w:sz w:val="32"/>
          <w:szCs w:val="32"/>
          <w:lang w:val="en-US" w:eastAsia="zh-CN"/>
        </w:rPr>
        <w:t>YH</w:t>
      </w:r>
      <w:r>
        <w:rPr>
          <w:rFonts w:hint="eastAsia" w:ascii="Times New Roman" w:hAnsi="Times New Roman" w:eastAsia="仿宋_GB2312" w:cs="仿宋_GB2312"/>
          <w:color w:val="000000"/>
          <w:sz w:val="32"/>
          <w:szCs w:val="32"/>
        </w:rPr>
        <w:t>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000</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S</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中规定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霉</w:t>
      </w:r>
      <w:r>
        <w:rPr>
          <w:rFonts w:hint="eastAsia" w:ascii="Times New Roman" w:hAnsi="Times New Roman" w:eastAsia="仿宋_GB2312" w:cs="仿宋_GB2312"/>
          <w:color w:val="000000"/>
          <w:spacing w:val="6"/>
          <w:sz w:val="32"/>
          <w:szCs w:val="32"/>
          <w:lang w:val="en-US" w:eastAsia="zh-CN"/>
        </w:rPr>
        <w:t>菌</w:t>
      </w:r>
      <w:r>
        <w:rPr>
          <w:rFonts w:hint="eastAsia" w:ascii="Times New Roman" w:hAnsi="Times New Roman" w:eastAsia="仿宋_GB2312" w:cs="仿宋_GB2312"/>
          <w:color w:val="000000"/>
          <w:spacing w:val="6"/>
          <w:sz w:val="32"/>
          <w:szCs w:val="32"/>
        </w:rPr>
        <w:t>限量为</w:t>
      </w:r>
      <w:r>
        <w:rPr>
          <w:rFonts w:hint="eastAsia" w:ascii="Times New Roman" w:hAnsi="Times New Roman" w:eastAsia="仿宋_GB2312" w:cs="仿宋_GB2312"/>
          <w:color w:val="000000"/>
          <w:spacing w:val="6"/>
          <w:sz w:val="32"/>
          <w:szCs w:val="32"/>
          <w:lang w:val="en-US" w:eastAsia="zh-CN"/>
        </w:rPr>
        <w:t>≤10</w:t>
      </w:r>
      <w:r>
        <w:rPr>
          <w:rFonts w:hint="eastAsia" w:ascii="Times New Roman" w:hAnsi="Times New Roman" w:eastAsia="仿宋_GB2312" w:cs="仿宋_GB2312"/>
          <w:color w:val="000000"/>
          <w:spacing w:val="6"/>
          <w:sz w:val="32"/>
          <w:szCs w:val="32"/>
          <w:vertAlign w:val="superscript"/>
          <w:lang w:val="en-US" w:eastAsia="zh-CN"/>
        </w:rPr>
        <w:t>3</w:t>
      </w:r>
      <w:r>
        <w:rPr>
          <w:rFonts w:hint="eastAsia" w:ascii="Times New Roman" w:hAnsi="Times New Roman" w:eastAsia="仿宋_GB2312" w:cs="仿宋_GB2312"/>
          <w:color w:val="000000"/>
          <w:spacing w:val="6"/>
          <w:sz w:val="32"/>
          <w:szCs w:val="32"/>
          <w:lang w:val="en-US" w:eastAsia="zh-CN"/>
        </w:rPr>
        <w:t>CFU/g；《</w:t>
      </w:r>
      <w:r>
        <w:rPr>
          <w:rFonts w:hint="eastAsia" w:ascii="Times New Roman" w:hAnsi="Times New Roman" w:eastAsia="仿宋_GB2312" w:cs="仿宋_GB2312"/>
          <w:color w:val="000000"/>
          <w:spacing w:val="6"/>
          <w:sz w:val="32"/>
          <w:szCs w:val="32"/>
          <w:highlight w:val="none"/>
          <w:lang w:val="en-US" w:eastAsia="zh-CN"/>
        </w:rPr>
        <w:t>安徽博瑞堂生物科技有限公司食品安全</w:t>
      </w:r>
      <w:r>
        <w:rPr>
          <w:rFonts w:hint="eastAsia" w:ascii="Times New Roman" w:hAnsi="Times New Roman" w:eastAsia="仿宋_GB2312" w:cs="仿宋_GB2312"/>
          <w:color w:val="000000"/>
          <w:sz w:val="32"/>
          <w:szCs w:val="32"/>
          <w:highlight w:val="none"/>
          <w:lang w:val="en-US" w:eastAsia="zh-CN"/>
        </w:rPr>
        <w:t xml:space="preserve">企业标准 </w:t>
      </w:r>
      <w:r>
        <w:rPr>
          <w:rFonts w:hint="eastAsia" w:ascii="Times New Roman" w:hAnsi="Times New Roman" w:eastAsia="仿宋_GB2312" w:cs="仿宋_GB2312"/>
          <w:color w:val="000000"/>
          <w:sz w:val="32"/>
          <w:szCs w:val="32"/>
        </w:rPr>
        <w:t>代用茶》（Q/BRT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0003S</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2023）中规定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霉菌</w:t>
      </w:r>
      <w:r>
        <w:rPr>
          <w:rFonts w:hint="eastAsia" w:ascii="Times New Roman" w:hAnsi="Times New Roman" w:eastAsia="仿宋_GB2312" w:cs="仿宋_GB2312"/>
          <w:color w:val="000000"/>
          <w:sz w:val="32"/>
          <w:szCs w:val="32"/>
        </w:rPr>
        <w:t>限量为</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vertAlign w:val="superscript"/>
          <w:lang w:val="en-US" w:eastAsia="zh-CN"/>
        </w:rPr>
        <w:t>3</w:t>
      </w:r>
      <w:r>
        <w:rPr>
          <w:rFonts w:hint="eastAsia" w:ascii="Times New Roman" w:hAnsi="Times New Roman" w:eastAsia="仿宋_GB2312" w:cs="仿宋_GB2312"/>
          <w:color w:val="000000"/>
          <w:sz w:val="32"/>
          <w:szCs w:val="32"/>
          <w:lang w:val="en-US" w:eastAsia="zh-CN"/>
        </w:rPr>
        <w:t>CFU/g</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代用茶中霉菌数超标的原因，可能是生产企业所使用的原辅料受到霉菌污染；也可能是生产加工过程中卫生条件控制不到位；还可能与产品包装密封不严、储运条件控制不当等有关。</w:t>
      </w:r>
    </w:p>
    <w:p>
      <w:pPr>
        <w:overflowPunct w:val="0"/>
        <w:adjustRightInd w:val="0"/>
        <w:snapToGrid w:val="0"/>
        <w:spacing w:line="594" w:lineRule="exact"/>
        <w:ind w:firstLine="640" w:firstLineChars="200"/>
        <w:contextualSpacing/>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val="en-US" w:eastAsia="zh-CN"/>
        </w:rPr>
        <w:t>十三、</w:t>
      </w:r>
      <w:r>
        <w:rPr>
          <w:rFonts w:hint="eastAsia" w:ascii="Times New Roman" w:hAnsi="Times New Roman" w:eastAsia="黑体" w:cs="黑体"/>
          <w:color w:val="000000"/>
          <w:sz w:val="32"/>
          <w:szCs w:val="32"/>
        </w:rPr>
        <w:t>镉（以Cd计）</w:t>
      </w:r>
    </w:p>
    <w:p>
      <w:pPr>
        <w:overflowPunct w:val="0"/>
        <w:adjustRightInd w:val="0"/>
        <w:snapToGrid w:val="0"/>
        <w:spacing w:line="594" w:lineRule="exact"/>
        <w:ind w:firstLine="640" w:firstLineChars="200"/>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color w:val="000000"/>
          <w:sz w:val="32"/>
          <w:szCs w:val="32"/>
        </w:rPr>
        <w:t>镉是一种蓄积性的重金属元素，可通过食物链进入人体。长期食用镉超标的食品，可能会对人体肾脏和肝脏造成损害，还会影响免疫系统。《食品安全国家标准 食品中污染物限量》（GB 2762—20</w:t>
      </w:r>
      <w:r>
        <w:rPr>
          <w:rFonts w:hint="eastAsia" w:ascii="Times New Roman" w:hAnsi="Times New Roman" w:eastAsia="仿宋_GB2312" w:cs="仿宋_GB2312"/>
          <w:color w:val="000000"/>
          <w:sz w:val="32"/>
          <w:szCs w:val="32"/>
          <w:lang w:val="en-US" w:eastAsia="zh-CN"/>
        </w:rPr>
        <w:t>22</w:t>
      </w:r>
      <w:r>
        <w:rPr>
          <w:rFonts w:hint="eastAsia" w:ascii="Times New Roman" w:hAnsi="Times New Roman" w:eastAsia="仿宋_GB2312" w:cs="仿宋_GB2312"/>
          <w:color w:val="000000"/>
          <w:sz w:val="32"/>
          <w:szCs w:val="32"/>
        </w:rPr>
        <w:t>）中规定，</w:t>
      </w:r>
      <w:r>
        <w:rPr>
          <w:rFonts w:hint="eastAsia" w:ascii="Times New Roman" w:hAnsi="Times New Roman" w:eastAsia="仿宋_GB2312" w:cs="仿宋_GB2312"/>
          <w:color w:val="000000"/>
          <w:sz w:val="32"/>
          <w:szCs w:val="32"/>
          <w:lang w:val="en-US" w:eastAsia="zh-CN"/>
        </w:rPr>
        <w:t>鱼类</w:t>
      </w:r>
      <w:r>
        <w:rPr>
          <w:rFonts w:hint="eastAsia" w:ascii="Times New Roman" w:hAnsi="Times New Roman" w:eastAsia="仿宋_GB2312" w:cs="仿宋_GB2312"/>
          <w:color w:val="000000"/>
          <w:sz w:val="32"/>
          <w:szCs w:val="32"/>
        </w:rPr>
        <w:t>中镉（以Cd计）的限量值为0.</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mg/k</w:t>
      </w:r>
      <w:r>
        <w:rPr>
          <w:rFonts w:hint="eastAsia" w:ascii="Times New Roman" w:hAnsi="Times New Roman" w:eastAsia="仿宋_GB2312" w:cs="仿宋_GB2312"/>
          <w:color w:val="000000"/>
          <w:sz w:val="32"/>
          <w:szCs w:val="32"/>
          <w:lang w:val="en-US" w:eastAsia="zh-CN"/>
        </w:rPr>
        <w:t>g</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干制</w:t>
      </w:r>
      <w:r>
        <w:rPr>
          <w:rFonts w:hint="eastAsia" w:ascii="Times New Roman" w:hAnsi="Times New Roman" w:eastAsia="仿宋_GB2312" w:cs="仿宋_GB2312"/>
          <w:color w:val="000000"/>
          <w:sz w:val="32"/>
          <w:szCs w:val="32"/>
          <w:lang w:val="en-US" w:eastAsia="zh-CN"/>
        </w:rPr>
        <w:t>水产品</w:t>
      </w:r>
      <w:r>
        <w:rPr>
          <w:rFonts w:hint="eastAsia" w:ascii="Times New Roman" w:hAnsi="Times New Roman" w:eastAsia="仿宋_GB2312" w:cs="仿宋_GB2312"/>
          <w:color w:val="000000"/>
          <w:sz w:val="32"/>
          <w:szCs w:val="32"/>
        </w:rPr>
        <w:t>中污染物限量以相应新鲜食品中污染物限量结合其脱水率或浓缩率折算。预制动物性水产干制品中镉（以Cd计）检</w:t>
      </w:r>
      <w:r>
        <w:rPr>
          <w:rFonts w:hint="eastAsia" w:ascii="Times New Roman" w:hAnsi="Times New Roman" w:eastAsia="仿宋_GB2312" w:cs="仿宋_GB2312"/>
          <w:color w:val="000000"/>
          <w:sz w:val="32"/>
          <w:szCs w:val="32"/>
          <w:lang w:val="en-US" w:eastAsia="zh-CN"/>
        </w:rPr>
        <w:t>验</w:t>
      </w:r>
      <w:r>
        <w:rPr>
          <w:rFonts w:hint="eastAsia" w:ascii="Times New Roman" w:hAnsi="Times New Roman" w:eastAsia="仿宋_GB2312" w:cs="仿宋_GB2312"/>
          <w:color w:val="000000"/>
          <w:sz w:val="32"/>
          <w:szCs w:val="32"/>
        </w:rPr>
        <w:t>值超标的原因，可能是生产设备或包装材料中的</w:t>
      </w:r>
      <w:r>
        <w:rPr>
          <w:rFonts w:hint="eastAsia" w:ascii="Times New Roman" w:hAnsi="Times New Roman" w:eastAsia="仿宋_GB2312" w:cs="仿宋_GB2312"/>
          <w:color w:val="000000"/>
          <w:sz w:val="32"/>
          <w:szCs w:val="32"/>
          <w:lang w:val="en-US" w:eastAsia="zh-CN"/>
        </w:rPr>
        <w:t>镉</w:t>
      </w:r>
      <w:r>
        <w:rPr>
          <w:rFonts w:hint="eastAsia" w:ascii="Times New Roman" w:hAnsi="Times New Roman" w:eastAsia="仿宋_GB2312" w:cs="仿宋_GB2312"/>
          <w:color w:val="000000"/>
          <w:sz w:val="32"/>
          <w:szCs w:val="32"/>
        </w:rPr>
        <w:t>迁移带入。</w:t>
      </w:r>
    </w:p>
    <w:p>
      <w:pPr>
        <w:overflowPunct w:val="0"/>
        <w:adjustRightInd w:val="0"/>
        <w:snapToGrid w:val="0"/>
        <w:spacing w:line="594" w:lineRule="exact"/>
        <w:ind w:firstLine="640" w:firstLineChars="200"/>
        <w:rPr>
          <w:rFonts w:hint="eastAsia" w:ascii="Times New Roman" w:hAnsi="Times New Roman" w:eastAsia="黑体" w:cs="黑体"/>
          <w:color w:val="000000"/>
          <w:spacing w:val="-12"/>
          <w:kern w:val="2"/>
          <w:sz w:val="32"/>
          <w:szCs w:val="32"/>
        </w:rPr>
      </w:pPr>
      <w:r>
        <w:rPr>
          <w:rFonts w:hint="eastAsia" w:ascii="Times New Roman" w:hAnsi="Times New Roman" w:eastAsia="黑体" w:cs="黑体"/>
          <w:b w:val="0"/>
          <w:bCs w:val="0"/>
          <w:color w:val="000000"/>
          <w:sz w:val="32"/>
          <w:szCs w:val="32"/>
          <w:lang w:val="en-US" w:eastAsia="zh-CN"/>
        </w:rPr>
        <w:t>十四、</w:t>
      </w:r>
      <w:r>
        <w:rPr>
          <w:rFonts w:hint="eastAsia" w:ascii="Times New Roman" w:hAnsi="Times New Roman" w:eastAsia="黑体" w:cs="黑体"/>
          <w:color w:val="000000"/>
          <w:spacing w:val="-12"/>
          <w:kern w:val="2"/>
          <w:sz w:val="32"/>
          <w:szCs w:val="32"/>
        </w:rPr>
        <w:t>苯并［a］芘</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after="0" w:line="594"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苯并［a］芘是</w:t>
      </w:r>
      <w:r>
        <w:rPr>
          <w:rFonts w:hint="eastAsia" w:ascii="Times New Roman" w:hAnsi="Times New Roman" w:eastAsia="仿宋_GB2312" w:cs="仿宋_GB2312"/>
          <w:color w:val="000000"/>
          <w:sz w:val="32"/>
          <w:szCs w:val="32"/>
          <w:lang w:val="en-US" w:eastAsia="zh-CN"/>
        </w:rPr>
        <w:t>一种</w:t>
      </w:r>
      <w:r>
        <w:rPr>
          <w:rFonts w:hint="eastAsia" w:ascii="Times New Roman" w:hAnsi="Times New Roman" w:eastAsia="仿宋_GB2312" w:cs="仿宋_GB2312"/>
          <w:color w:val="000000"/>
          <w:sz w:val="32"/>
          <w:szCs w:val="32"/>
        </w:rPr>
        <w:t>持久性有机污染物多环芳烃化合物，化学性质较稳定，</w:t>
      </w:r>
      <w:r>
        <w:rPr>
          <w:rFonts w:hint="eastAsia" w:ascii="Times New Roman" w:hAnsi="Times New Roman" w:eastAsia="仿宋_GB2312" w:cs="仿宋_GB2312"/>
          <w:color w:val="000000"/>
          <w:sz w:val="32"/>
          <w:szCs w:val="32"/>
          <w:lang w:val="en-US" w:eastAsia="zh-CN"/>
        </w:rPr>
        <w:t>对人体健康有一定危害</w:t>
      </w:r>
      <w:r>
        <w:rPr>
          <w:rFonts w:hint="eastAsia" w:ascii="Times New Roman" w:hAnsi="Times New Roman" w:eastAsia="仿宋_GB2312" w:cs="仿宋_GB2312"/>
          <w:color w:val="000000"/>
          <w:sz w:val="32"/>
          <w:szCs w:val="32"/>
        </w:rPr>
        <w:t>。《食品安全国家标准 食品中污染物限量》（GB 2762</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22</w:t>
      </w:r>
      <w:r>
        <w:rPr>
          <w:rFonts w:hint="eastAsia" w:ascii="Times New Roman" w:hAnsi="Times New Roman" w:eastAsia="仿宋_GB2312" w:cs="仿宋_GB2312"/>
          <w:color w:val="000000"/>
          <w:sz w:val="32"/>
          <w:szCs w:val="32"/>
        </w:rPr>
        <w:t>）中规定，油脂及其制品中苯并［a］芘的最大限量值为10μg/kg。</w:t>
      </w:r>
      <w:r>
        <w:rPr>
          <w:rFonts w:hint="eastAsia" w:ascii="Times New Roman" w:hAnsi="Times New Roman" w:eastAsia="仿宋_GB2312" w:cs="仿宋_GB2312"/>
          <w:color w:val="000000"/>
          <w:sz w:val="32"/>
          <w:szCs w:val="32"/>
          <w:highlight w:val="none"/>
        </w:rPr>
        <w:t>食用植物油</w:t>
      </w:r>
      <w:r>
        <w:rPr>
          <w:rFonts w:hint="eastAsia" w:ascii="Times New Roman" w:hAnsi="Times New Roman" w:eastAsia="仿宋_GB2312" w:cs="仿宋_GB2312"/>
          <w:color w:val="000000"/>
          <w:sz w:val="32"/>
          <w:szCs w:val="32"/>
        </w:rPr>
        <w:t>中苯并［a］芘</w:t>
      </w:r>
      <w:r>
        <w:rPr>
          <w:rFonts w:hint="eastAsia" w:ascii="Times New Roman" w:hAnsi="Times New Roman" w:eastAsia="仿宋_GB2312" w:cs="仿宋_GB2312"/>
          <w:color w:val="000000"/>
          <w:sz w:val="32"/>
          <w:szCs w:val="32"/>
          <w:lang w:val="en-US" w:eastAsia="zh-CN"/>
        </w:rPr>
        <w:t>检验值</w:t>
      </w:r>
      <w:r>
        <w:rPr>
          <w:rFonts w:hint="eastAsia" w:ascii="Times New Roman" w:hAnsi="Times New Roman" w:eastAsia="仿宋_GB2312" w:cs="仿宋_GB2312"/>
          <w:color w:val="000000"/>
          <w:sz w:val="32"/>
          <w:szCs w:val="32"/>
        </w:rPr>
        <w:t>超标的原因，可能是生产过程中对原料反复烘烤或蒸炒时，高温导致苯并［a］芘含量上升；也可能是加工过程中接触润滑油、使用不符合要求的浸提溶剂等造成污染。</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after="0" w:line="594" w:lineRule="exact"/>
        <w:ind w:left="0" w:leftChars="0" w:firstLine="640" w:firstLineChars="200"/>
        <w:textAlignment w:val="auto"/>
        <w:rPr>
          <w:rFonts w:hint="eastAsia" w:ascii="Times New Roman" w:hAnsi="Times New Roman" w:eastAsia="黑体" w:cs="黑体"/>
          <w:color w:val="000000"/>
          <w:szCs w:val="32"/>
          <w:highlight w:val="none"/>
          <w:lang w:eastAsia="zh-CN"/>
        </w:rPr>
      </w:pPr>
      <w:r>
        <w:rPr>
          <w:rFonts w:hint="eastAsia" w:ascii="Times New Roman" w:hAnsi="Times New Roman" w:eastAsia="黑体" w:cs="黑体"/>
          <w:color w:val="000000"/>
          <w:spacing w:val="0"/>
          <w:sz w:val="32"/>
          <w:szCs w:val="32"/>
          <w:highlight w:val="none"/>
          <w:lang w:val="en-US" w:eastAsia="zh-CN"/>
        </w:rPr>
        <w:t>十五、</w:t>
      </w:r>
      <w:r>
        <w:rPr>
          <w:rFonts w:hint="eastAsia" w:ascii="Times New Roman" w:hAnsi="Times New Roman" w:eastAsia="黑体" w:cs="黑体"/>
          <w:color w:val="000000"/>
          <w:szCs w:val="32"/>
          <w:highlight w:val="none"/>
          <w:lang w:eastAsia="zh-CN"/>
        </w:rPr>
        <w:t>过氧化值（以脂肪计）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highlight w:val="none"/>
        </w:rPr>
        <w:t>过氧化值主要反映油脂被氧化的程度。食用过氧化值超标的食品一般不会对人体健康造成损害，但长期食用过氧化值严重超标的食品可能导致肠胃不适、腹泻等。《</w:t>
      </w:r>
      <w:r>
        <w:rPr>
          <w:rFonts w:hint="eastAsia" w:ascii="Times New Roman" w:hAnsi="Times New Roman" w:eastAsia="仿宋_GB2312" w:cs="仿宋_GB2312"/>
          <w:color w:val="000000"/>
          <w:sz w:val="32"/>
          <w:szCs w:val="32"/>
          <w:highlight w:val="none"/>
          <w:lang w:eastAsia="zh-CN"/>
        </w:rPr>
        <w:t>粽子</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val="en-US" w:eastAsia="zh-CN"/>
        </w:rPr>
        <w:t>SB/T 10377—2004</w:t>
      </w:r>
      <w:r>
        <w:rPr>
          <w:rFonts w:hint="eastAsia" w:ascii="Times New Roman" w:hAnsi="Times New Roman" w:eastAsia="仿宋_GB2312" w:cs="仿宋_GB2312"/>
          <w:color w:val="000000"/>
          <w:sz w:val="32"/>
          <w:szCs w:val="32"/>
          <w:highlight w:val="none"/>
        </w:rPr>
        <w:t>）中规定，</w:t>
      </w:r>
      <w:r>
        <w:rPr>
          <w:rFonts w:hint="eastAsia" w:ascii="Times New Roman" w:hAnsi="Times New Roman" w:eastAsia="仿宋_GB2312" w:cs="仿宋_GB2312"/>
          <w:color w:val="000000"/>
          <w:sz w:val="32"/>
          <w:szCs w:val="32"/>
          <w:highlight w:val="none"/>
          <w:lang w:eastAsia="zh-CN"/>
        </w:rPr>
        <w:t>以动物性食品或坚果类为主要馅料的</w:t>
      </w:r>
      <w:r>
        <w:rPr>
          <w:rFonts w:hint="eastAsia" w:ascii="Times New Roman" w:hAnsi="Times New Roman" w:eastAsia="仿宋_GB2312" w:cs="仿宋_GB2312"/>
          <w:color w:val="000000"/>
          <w:sz w:val="32"/>
          <w:szCs w:val="32"/>
          <w:highlight w:val="none"/>
          <w:lang w:val="en-US" w:eastAsia="zh-CN"/>
        </w:rPr>
        <w:t>粽子中</w:t>
      </w:r>
      <w:r>
        <w:rPr>
          <w:rFonts w:hint="eastAsia" w:ascii="Times New Roman" w:hAnsi="Times New Roman" w:eastAsia="仿宋_GB2312" w:cs="仿宋_GB2312"/>
          <w:color w:val="000000"/>
          <w:sz w:val="32"/>
          <w:szCs w:val="32"/>
          <w:highlight w:val="none"/>
        </w:rPr>
        <w:t>过氧化值</w:t>
      </w:r>
      <w:r>
        <w:rPr>
          <w:rFonts w:hint="eastAsia" w:ascii="Times New Roman" w:hAnsi="Times New Roman" w:eastAsia="仿宋_GB2312" w:cs="仿宋_GB2312"/>
          <w:color w:val="000000"/>
          <w:sz w:val="32"/>
          <w:szCs w:val="32"/>
          <w:lang w:eastAsia="zh-CN"/>
        </w:rPr>
        <w:t>（以脂肪计）的</w:t>
      </w:r>
      <w:r>
        <w:rPr>
          <w:rFonts w:hint="eastAsia" w:ascii="Times New Roman" w:hAnsi="Times New Roman" w:eastAsia="仿宋_GB2312" w:cs="仿宋_GB2312"/>
          <w:color w:val="000000"/>
          <w:sz w:val="32"/>
          <w:szCs w:val="32"/>
        </w:rPr>
        <w:t>最大限量值为</w:t>
      </w:r>
      <w:r>
        <w:rPr>
          <w:rFonts w:hint="eastAsia" w:ascii="Times New Roman" w:hAnsi="Times New Roman" w:eastAsia="仿宋_GB2312" w:cs="仿宋_GB2312"/>
          <w:color w:val="000000"/>
          <w:sz w:val="32"/>
          <w:szCs w:val="32"/>
          <w:lang w:val="en-US" w:eastAsia="zh-CN"/>
        </w:rPr>
        <w:t>0.25</w:t>
      </w:r>
      <w:r>
        <w:rPr>
          <w:rFonts w:hint="eastAsia" w:ascii="Times New Roman" w:hAnsi="Times New Roman" w:eastAsia="仿宋_GB2312" w:cs="仿宋_GB2312"/>
          <w:color w:val="000000"/>
          <w:sz w:val="32"/>
          <w:szCs w:val="32"/>
        </w:rPr>
        <w:t>g/100g</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《食品安全国家标准 坚果与籽类食品》（GB 19300—2014）中规定，</w:t>
      </w:r>
      <w:r>
        <w:rPr>
          <w:rFonts w:hint="eastAsia" w:ascii="Times New Roman" w:hAnsi="Times New Roman" w:eastAsia="仿宋_GB2312" w:cs="仿宋_GB2312"/>
          <w:color w:val="000000"/>
          <w:sz w:val="32"/>
          <w:szCs w:val="32"/>
          <w:lang w:eastAsia="zh-CN"/>
        </w:rPr>
        <w:t>熟制坚果与籽类食品（除熟制葵花籽外）中过氧化值（以脂肪计）的最大限量值为0.50g/100g，</w:t>
      </w:r>
      <w:r>
        <w:rPr>
          <w:rFonts w:hint="eastAsia" w:ascii="Times New Roman" w:hAnsi="Times New Roman" w:eastAsia="仿宋_GB2312" w:cs="仿宋_GB2312"/>
          <w:color w:val="000000"/>
          <w:sz w:val="32"/>
          <w:szCs w:val="32"/>
          <w:highlight w:val="none"/>
          <w:lang w:val="en-US" w:eastAsia="zh-CN"/>
        </w:rPr>
        <w:t>熟制</w:t>
      </w:r>
      <w:r>
        <w:rPr>
          <w:rFonts w:hint="eastAsia" w:ascii="Times New Roman" w:hAnsi="Times New Roman" w:eastAsia="仿宋_GB2312" w:cs="仿宋_GB2312"/>
          <w:color w:val="000000"/>
          <w:sz w:val="32"/>
          <w:szCs w:val="32"/>
          <w:highlight w:val="none"/>
        </w:rPr>
        <w:t>葵花籽</w:t>
      </w:r>
      <w:r>
        <w:rPr>
          <w:rFonts w:hint="eastAsia" w:ascii="Times New Roman" w:hAnsi="Times New Roman" w:eastAsia="仿宋_GB2312" w:cs="仿宋_GB2312"/>
          <w:color w:val="000000"/>
          <w:sz w:val="32"/>
          <w:szCs w:val="32"/>
          <w:highlight w:val="none"/>
          <w:lang w:val="en-US" w:eastAsia="zh-CN"/>
        </w:rPr>
        <w:t>中</w:t>
      </w:r>
      <w:r>
        <w:rPr>
          <w:rFonts w:hint="eastAsia" w:ascii="Times New Roman" w:hAnsi="Times New Roman" w:eastAsia="仿宋_GB2312" w:cs="仿宋_GB2312"/>
          <w:color w:val="000000"/>
          <w:sz w:val="32"/>
          <w:szCs w:val="32"/>
        </w:rPr>
        <w:t>过氧化值（以脂肪计）的最大限量值为0.</w:t>
      </w:r>
      <w:r>
        <w:rPr>
          <w:rFonts w:hint="eastAsia" w:ascii="Times New Roman" w:hAnsi="Times New Roman" w:eastAsia="仿宋_GB2312" w:cs="仿宋_GB2312"/>
          <w:color w:val="000000"/>
          <w:sz w:val="32"/>
          <w:szCs w:val="32"/>
          <w:lang w:val="en-US" w:eastAsia="zh-CN"/>
        </w:rPr>
        <w:t>8</w:t>
      </w:r>
      <w:r>
        <w:rPr>
          <w:rFonts w:hint="eastAsia" w:ascii="Times New Roman" w:hAnsi="Times New Roman" w:eastAsia="仿宋_GB2312" w:cs="仿宋_GB2312"/>
          <w:color w:val="000000"/>
          <w:sz w:val="32"/>
          <w:szCs w:val="32"/>
        </w:rPr>
        <w:t>0g/100g</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粽子、</w:t>
      </w:r>
      <w:r>
        <w:rPr>
          <w:rFonts w:hint="eastAsia" w:ascii="Times New Roman" w:hAnsi="Times New Roman" w:eastAsia="仿宋_GB2312" w:cs="仿宋_GB2312"/>
          <w:color w:val="000000"/>
          <w:sz w:val="32"/>
          <w:szCs w:val="32"/>
          <w:highlight w:val="none"/>
          <w:lang w:val="en-US" w:eastAsia="zh-CN"/>
        </w:rPr>
        <w:t>熟制坚果与籽类食品</w:t>
      </w:r>
      <w:r>
        <w:rPr>
          <w:rFonts w:hint="eastAsia" w:ascii="Times New Roman" w:hAnsi="Times New Roman" w:eastAsia="仿宋_GB2312" w:cs="仿宋_GB2312"/>
          <w:color w:val="000000"/>
          <w:sz w:val="32"/>
          <w:szCs w:val="32"/>
        </w:rPr>
        <w:t>中过氧化值（以脂肪计）</w:t>
      </w:r>
      <w:r>
        <w:rPr>
          <w:rFonts w:hint="eastAsia" w:ascii="Times New Roman" w:hAnsi="Times New Roman" w:eastAsia="仿宋_GB2312" w:cs="仿宋_GB2312"/>
          <w:color w:val="000000"/>
          <w:sz w:val="32"/>
          <w:szCs w:val="32"/>
          <w:lang w:val="en-US" w:eastAsia="zh-CN"/>
        </w:rPr>
        <w:t>检验值超标的原因</w:t>
      </w:r>
      <w:r>
        <w:rPr>
          <w:rFonts w:hint="eastAsia" w:ascii="Times New Roman" w:hAnsi="Times New Roman" w:eastAsia="仿宋_GB2312" w:cs="仿宋_GB2312"/>
          <w:color w:val="000000"/>
          <w:sz w:val="32"/>
          <w:szCs w:val="32"/>
        </w:rPr>
        <w:t>，可能是原料中的脂肪已经被氧化</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也可能与产品在储运过程中环境条件控制不当等有关。</w:t>
      </w:r>
    </w:p>
    <w:p>
      <w:pPr>
        <w:overflowPunct w:val="0"/>
        <w:adjustRightInd w:val="0"/>
        <w:snapToGrid w:val="0"/>
        <w:spacing w:line="594" w:lineRule="exact"/>
        <w:ind w:firstLine="640" w:firstLineChars="200"/>
        <w:rPr>
          <w:rFonts w:hint="eastAsia" w:ascii="Times New Roman" w:hAnsi="Times New Roman" w:eastAsia="黑体" w:cs="黑体"/>
          <w:color w:val="000000"/>
          <w:spacing w:val="-12"/>
          <w:sz w:val="32"/>
          <w:szCs w:val="32"/>
          <w:lang w:val="en-US" w:eastAsia="zh-CN"/>
        </w:rPr>
      </w:pPr>
      <w:r>
        <w:rPr>
          <w:rFonts w:hint="eastAsia" w:ascii="Times New Roman" w:hAnsi="Times New Roman" w:eastAsia="黑体" w:cs="黑体"/>
          <w:color w:val="000000"/>
          <w:sz w:val="32"/>
          <w:szCs w:val="32"/>
          <w:highlight w:val="none"/>
          <w:lang w:val="en-US" w:eastAsia="zh-CN"/>
        </w:rPr>
        <w:t>十六、</w:t>
      </w:r>
      <w:r>
        <w:rPr>
          <w:rFonts w:hint="eastAsia" w:ascii="Times New Roman" w:hAnsi="Times New Roman" w:eastAsia="黑体" w:cs="黑体"/>
          <w:color w:val="000000"/>
          <w:spacing w:val="-12"/>
          <w:sz w:val="32"/>
          <w:szCs w:val="32"/>
          <w:lang w:val="en-US" w:eastAsia="zh-CN"/>
        </w:rPr>
        <w:t>酸价</w:t>
      </w:r>
      <w:r>
        <w:rPr>
          <w:rFonts w:hint="eastAsia" w:ascii="Times New Roman" w:hAnsi="Times New Roman" w:eastAsia="黑体" w:cs="黑体"/>
          <w:color w:val="000000"/>
          <w:spacing w:val="-12"/>
          <w:sz w:val="32"/>
          <w:szCs w:val="32"/>
          <w:lang w:eastAsia="zh-CN"/>
        </w:rPr>
        <w:t>（</w:t>
      </w:r>
      <w:r>
        <w:rPr>
          <w:rFonts w:hint="eastAsia" w:ascii="Times New Roman" w:hAnsi="Times New Roman" w:eastAsia="黑体" w:cs="黑体"/>
          <w:color w:val="000000"/>
          <w:spacing w:val="-12"/>
          <w:sz w:val="32"/>
          <w:szCs w:val="32"/>
          <w:lang w:val="en-US" w:eastAsia="zh-CN"/>
        </w:rPr>
        <w:t>KOH）/酸价</w:t>
      </w:r>
      <w:r>
        <w:rPr>
          <w:rFonts w:hint="eastAsia" w:ascii="Times New Roman" w:hAnsi="Times New Roman" w:eastAsia="黑体" w:cs="黑体"/>
          <w:color w:val="000000"/>
          <w:spacing w:val="-12"/>
          <w:sz w:val="32"/>
          <w:szCs w:val="32"/>
          <w:lang w:eastAsia="zh-CN"/>
        </w:rPr>
        <w:t>（</w:t>
      </w:r>
      <w:r>
        <w:rPr>
          <w:rFonts w:hint="eastAsia" w:ascii="Times New Roman" w:hAnsi="Times New Roman" w:eastAsia="黑体" w:cs="黑体"/>
          <w:color w:val="000000"/>
          <w:spacing w:val="-12"/>
          <w:sz w:val="32"/>
          <w:szCs w:val="32"/>
          <w:lang w:val="en-US" w:eastAsia="zh-CN"/>
        </w:rPr>
        <w:t>以脂肪计</w:t>
      </w:r>
      <w:r>
        <w:rPr>
          <w:rFonts w:hint="eastAsia" w:ascii="Times New Roman" w:hAnsi="Times New Roman" w:eastAsia="黑体" w:cs="黑体"/>
          <w:color w:val="000000"/>
          <w:spacing w:val="-12"/>
          <w:sz w:val="32"/>
          <w:szCs w:val="32"/>
          <w:lang w:eastAsia="zh-CN"/>
        </w:rPr>
        <w:t>）（</w:t>
      </w:r>
      <w:r>
        <w:rPr>
          <w:rFonts w:hint="eastAsia" w:ascii="Times New Roman" w:hAnsi="Times New Roman" w:eastAsia="黑体" w:cs="黑体"/>
          <w:color w:val="000000"/>
          <w:spacing w:val="-12"/>
          <w:sz w:val="32"/>
          <w:szCs w:val="32"/>
          <w:lang w:val="en-US" w:eastAsia="zh-CN"/>
        </w:rPr>
        <w:t>KOH</w:t>
      </w:r>
      <w:r>
        <w:rPr>
          <w:rFonts w:hint="eastAsia" w:ascii="Times New Roman" w:hAnsi="Times New Roman" w:eastAsia="黑体" w:cs="黑体"/>
          <w:color w:val="000000"/>
          <w:spacing w:val="-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rPr>
        <w:t>酸价</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又称酸值，</w:t>
      </w:r>
      <w:r>
        <w:rPr>
          <w:rFonts w:hint="eastAsia" w:ascii="Times New Roman" w:hAnsi="Times New Roman" w:eastAsia="仿宋_GB2312" w:cs="仿宋_GB2312"/>
          <w:color w:val="000000"/>
          <w:sz w:val="32"/>
          <w:szCs w:val="32"/>
        </w:rPr>
        <w:t>主要反映食品中油脂的酸败程度。酸价超标会导致食品有哈喇</w:t>
      </w:r>
      <w:r>
        <w:rPr>
          <w:rFonts w:hint="eastAsia" w:ascii="Times New Roman" w:hAnsi="Times New Roman" w:eastAsia="仿宋_GB2312" w:cs="仿宋_GB2312"/>
          <w:color w:val="000000"/>
          <w:sz w:val="32"/>
          <w:szCs w:val="32"/>
          <w:lang w:val="en-US" w:eastAsia="zh-CN"/>
        </w:rPr>
        <w:t>等异味</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严重超标时会</w:t>
      </w:r>
      <w:r>
        <w:rPr>
          <w:rFonts w:hint="eastAsia" w:ascii="Times New Roman" w:hAnsi="Times New Roman" w:eastAsia="仿宋_GB2312" w:cs="仿宋_GB2312"/>
          <w:color w:val="000000"/>
          <w:sz w:val="32"/>
          <w:szCs w:val="32"/>
        </w:rPr>
        <w:t>产生醛酮类化合物</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长期摄入</w:t>
      </w:r>
      <w:r>
        <w:rPr>
          <w:rFonts w:hint="eastAsia" w:ascii="Times New Roman" w:hAnsi="Times New Roman" w:eastAsia="仿宋_GB2312" w:cs="仿宋_GB2312"/>
          <w:color w:val="000000"/>
          <w:sz w:val="32"/>
          <w:szCs w:val="32"/>
          <w:lang w:val="en-US" w:eastAsia="zh-CN"/>
        </w:rPr>
        <w:t>酸价超标的食品</w:t>
      </w:r>
      <w:r>
        <w:rPr>
          <w:rFonts w:hint="eastAsia" w:ascii="Times New Roman" w:hAnsi="Times New Roman" w:eastAsia="仿宋_GB2312" w:cs="仿宋_GB2312"/>
          <w:color w:val="000000"/>
          <w:sz w:val="32"/>
          <w:szCs w:val="32"/>
        </w:rPr>
        <w:t>会对健康有一定影响。《食品安全国家标准 植物油》（GB 2716—2018）中规定，食用植物油（包括调和油）中酸价</w:t>
      </w:r>
      <w:r>
        <w:rPr>
          <w:rFonts w:hint="eastAsia" w:ascii="Times New Roman" w:hAnsi="Times New Roman" w:eastAsia="仿宋_GB2312" w:cs="仿宋_GB2312"/>
          <w:color w:val="000000"/>
          <w:sz w:val="32"/>
          <w:szCs w:val="32"/>
          <w:lang w:val="en-US" w:eastAsia="zh-CN"/>
        </w:rPr>
        <w:t>（KOH）</w:t>
      </w:r>
      <w:r>
        <w:rPr>
          <w:rFonts w:hint="eastAsia" w:ascii="Times New Roman" w:hAnsi="Times New Roman" w:eastAsia="仿宋_GB2312" w:cs="仿宋_GB2312"/>
          <w:color w:val="000000"/>
          <w:sz w:val="32"/>
          <w:szCs w:val="32"/>
        </w:rPr>
        <w:t>的最大限量值为3mg/g</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 xml:space="preserve">《食品安全国家标准 </w:t>
      </w:r>
      <w:r>
        <w:rPr>
          <w:rFonts w:hint="eastAsia" w:ascii="Times New Roman" w:hAnsi="Times New Roman" w:eastAsia="仿宋_GB2312" w:cs="仿宋_GB2312"/>
          <w:color w:val="000000"/>
          <w:sz w:val="32"/>
          <w:szCs w:val="32"/>
          <w:lang w:eastAsia="zh-CN"/>
        </w:rPr>
        <w:t>饼干</w:t>
      </w:r>
      <w:r>
        <w:rPr>
          <w:rFonts w:hint="eastAsia" w:ascii="Times New Roman" w:hAnsi="Times New Roman" w:eastAsia="仿宋_GB2312" w:cs="仿宋_GB2312"/>
          <w:color w:val="000000"/>
          <w:sz w:val="32"/>
          <w:szCs w:val="32"/>
        </w:rPr>
        <w:t>》（GB 7</w:t>
      </w:r>
      <w:r>
        <w:rPr>
          <w:rFonts w:hint="eastAsia" w:ascii="Times New Roman" w:hAnsi="Times New Roman" w:eastAsia="仿宋_GB2312" w:cs="仿宋_GB2312"/>
          <w:color w:val="000000"/>
          <w:sz w:val="32"/>
          <w:szCs w:val="32"/>
          <w:lang w:val="en-US" w:eastAsia="zh-CN"/>
        </w:rPr>
        <w:t>100</w:t>
      </w:r>
      <w:r>
        <w:rPr>
          <w:rFonts w:hint="eastAsia" w:ascii="Times New Roman" w:hAnsi="Times New Roman" w:eastAsia="仿宋_GB2312" w:cs="仿宋_GB2312"/>
          <w:color w:val="000000"/>
          <w:sz w:val="32"/>
          <w:szCs w:val="32"/>
        </w:rPr>
        <w:t>—2015）中规定</w:t>
      </w:r>
      <w:r>
        <w:rPr>
          <w:rFonts w:hint="eastAsia" w:ascii="Times New Roman" w:hAnsi="Times New Roman" w:eastAsia="仿宋_GB2312" w:cs="仿宋_GB2312"/>
          <w:color w:val="000000"/>
          <w:sz w:val="32"/>
          <w:szCs w:val="32"/>
          <w:lang w:val="en-US" w:eastAsia="zh-CN"/>
        </w:rPr>
        <w:t>，饼干中酸价（以脂肪计）（KOH）的最大限量值为5mg/g。</w:t>
      </w:r>
      <w:r>
        <w:rPr>
          <w:rFonts w:hint="eastAsia" w:ascii="Times New Roman" w:hAnsi="Times New Roman" w:eastAsia="仿宋_GB2312" w:cs="仿宋_GB2312"/>
          <w:color w:val="000000"/>
          <w:sz w:val="32"/>
          <w:szCs w:val="32"/>
        </w:rPr>
        <w:t>食用植物油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饼干</w:t>
      </w:r>
      <w:r>
        <w:rPr>
          <w:rFonts w:hint="eastAsia" w:ascii="Times New Roman" w:hAnsi="Times New Roman" w:eastAsia="仿宋_GB2312" w:cs="仿宋_GB2312"/>
          <w:color w:val="000000"/>
          <w:sz w:val="32"/>
          <w:szCs w:val="32"/>
        </w:rPr>
        <w:t>中酸价</w:t>
      </w:r>
      <w:r>
        <w:rPr>
          <w:rFonts w:hint="eastAsia" w:ascii="Times New Roman" w:hAnsi="Times New Roman" w:eastAsia="仿宋_GB2312" w:cs="仿宋_GB2312"/>
          <w:color w:val="000000"/>
          <w:sz w:val="32"/>
          <w:szCs w:val="32"/>
          <w:lang w:val="en-US" w:eastAsia="zh-CN"/>
        </w:rPr>
        <w:t>检验值</w:t>
      </w:r>
      <w:r>
        <w:rPr>
          <w:rFonts w:hint="eastAsia" w:ascii="Times New Roman" w:hAnsi="Times New Roman" w:eastAsia="仿宋_GB2312" w:cs="仿宋_GB2312"/>
          <w:color w:val="000000"/>
          <w:sz w:val="32"/>
          <w:szCs w:val="32"/>
        </w:rPr>
        <w:t>超标的原因，可能是企业原料采购把关不严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也可能是生产工艺不达标</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还可能与产品储藏条件不当有关。</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黑体" w:cs="黑体"/>
          <w:color w:val="000000"/>
          <w:spacing w:val="0"/>
          <w:sz w:val="32"/>
          <w:szCs w:val="32"/>
          <w:lang w:val="en-US" w:eastAsia="zh-CN"/>
        </w:rPr>
      </w:pPr>
      <w:r>
        <w:rPr>
          <w:rFonts w:hint="eastAsia" w:ascii="Times New Roman" w:hAnsi="Times New Roman" w:eastAsia="黑体" w:cs="黑体"/>
          <w:color w:val="000000"/>
          <w:spacing w:val="0"/>
          <w:sz w:val="32"/>
          <w:szCs w:val="32"/>
          <w:lang w:val="en-US" w:eastAsia="zh-CN"/>
        </w:rPr>
        <w:t>十七、维生素B</w:t>
      </w:r>
      <w:r>
        <w:rPr>
          <w:rFonts w:hint="eastAsia" w:ascii="Times New Roman" w:hAnsi="Times New Roman" w:eastAsia="黑体" w:cs="黑体"/>
          <w:color w:val="000000"/>
          <w:spacing w:val="0"/>
          <w:sz w:val="32"/>
          <w:szCs w:val="32"/>
          <w:vertAlign w:val="subscript"/>
          <w:lang w:val="en-US" w:eastAsia="zh-CN"/>
        </w:rPr>
        <w:t>1</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kern w:val="2"/>
          <w:sz w:val="32"/>
          <w:szCs w:val="32"/>
          <w:lang w:val="en-US" w:eastAsia="zh-CN" w:bidi="ar-SA"/>
        </w:rPr>
        <w:t>维生素B</w:t>
      </w:r>
      <w:r>
        <w:rPr>
          <w:rFonts w:hint="eastAsia" w:ascii="Times New Roman" w:hAnsi="Times New Roman" w:eastAsia="仿宋_GB2312" w:cs="仿宋_GB2312"/>
          <w:color w:val="000000"/>
          <w:kern w:val="2"/>
          <w:sz w:val="32"/>
          <w:szCs w:val="32"/>
          <w:vertAlign w:val="subscript"/>
          <w:lang w:val="en-US" w:eastAsia="zh-CN" w:bidi="ar-SA"/>
        </w:rPr>
        <w:t>1</w:t>
      </w:r>
      <w:r>
        <w:rPr>
          <w:rFonts w:hint="eastAsia" w:ascii="Times New Roman" w:hAnsi="Times New Roman" w:eastAsia="仿宋_GB2312" w:cs="仿宋_GB2312"/>
          <w:color w:val="000000"/>
          <w:kern w:val="2"/>
          <w:sz w:val="32"/>
          <w:szCs w:val="32"/>
          <w:lang w:val="en-US" w:eastAsia="zh-CN" w:bidi="ar-SA"/>
        </w:rPr>
        <w:t>是一种水溶性维生素，能够参与人体内能量代谢，</w:t>
      </w:r>
      <w:r>
        <w:rPr>
          <w:rFonts w:hint="eastAsia" w:ascii="Times New Roman" w:hAnsi="Times New Roman" w:eastAsia="仿宋_GB2312" w:cs="仿宋_GB2312"/>
          <w:color w:val="000000"/>
          <w:kern w:val="2"/>
          <w:sz w:val="32"/>
          <w:szCs w:val="32"/>
          <w:highlight w:val="none"/>
          <w:lang w:val="en-US" w:eastAsia="zh-CN" w:bidi="ar-SA"/>
        </w:rPr>
        <w:t>对维持神经、肌肉特别是心肌正常功能方面有重要作用。维生素B</w:t>
      </w:r>
      <w:r>
        <w:rPr>
          <w:rFonts w:hint="eastAsia" w:ascii="Times New Roman" w:hAnsi="Times New Roman" w:eastAsia="仿宋_GB2312" w:cs="仿宋_GB2312"/>
          <w:color w:val="000000"/>
          <w:kern w:val="2"/>
          <w:sz w:val="32"/>
          <w:szCs w:val="32"/>
          <w:highlight w:val="none"/>
          <w:vertAlign w:val="subscript"/>
          <w:lang w:val="en-US" w:eastAsia="zh-CN" w:bidi="ar-SA"/>
        </w:rPr>
        <w:t>1</w:t>
      </w:r>
      <w:r>
        <w:rPr>
          <w:rFonts w:hint="eastAsia" w:ascii="Times New Roman" w:hAnsi="Times New Roman" w:eastAsia="仿宋_GB2312" w:cs="仿宋_GB2312"/>
          <w:color w:val="000000"/>
          <w:kern w:val="2"/>
          <w:sz w:val="32"/>
          <w:szCs w:val="32"/>
          <w:highlight w:val="none"/>
          <w:lang w:val="en-US" w:eastAsia="zh-CN" w:bidi="ar-SA"/>
        </w:rPr>
        <w:t>缺乏容易导致人体产生疲劳、食欲不振，还可能引起脚气病等神经-血管系统损伤</w:t>
      </w:r>
      <w:r>
        <w:rPr>
          <w:rFonts w:hint="eastAsia" w:ascii="Times New Roman" w:hAnsi="Times New Roman"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sz w:val="32"/>
          <w:szCs w:val="32"/>
          <w:lang w:val="en-US" w:eastAsia="zh-CN"/>
        </w:rPr>
        <w:t>《食品安全国家标准 运动营养食品通则》（GB 24154—2015）中规定，运动营养食品中维生素B</w:t>
      </w:r>
      <w:r>
        <w:rPr>
          <w:rFonts w:hint="eastAsia" w:ascii="Times New Roman" w:hAnsi="Times New Roman" w:eastAsia="仿宋_GB2312" w:cs="仿宋_GB2312"/>
          <w:color w:val="000000"/>
          <w:sz w:val="32"/>
          <w:szCs w:val="32"/>
          <w:vertAlign w:val="subscript"/>
          <w:lang w:val="en-US" w:eastAsia="zh-CN"/>
        </w:rPr>
        <w:t>1</w:t>
      </w:r>
      <w:r>
        <w:rPr>
          <w:rFonts w:hint="eastAsia" w:ascii="Times New Roman" w:hAnsi="Times New Roman" w:eastAsia="仿宋_GB2312" w:cs="仿宋_GB2312"/>
          <w:color w:val="000000"/>
          <w:sz w:val="32"/>
          <w:szCs w:val="32"/>
          <w:lang w:val="en-US" w:eastAsia="zh-CN"/>
        </w:rPr>
        <w:t>含量（以每日计）应在0.2—4mg范围内；</w:t>
      </w:r>
      <w:r>
        <w:rPr>
          <w:rFonts w:hint="eastAsia" w:ascii="Times New Roman" w:hAnsi="Times New Roman" w:eastAsia="仿宋_GB2312" w:cs="仿宋_GB2312"/>
          <w:color w:val="000000"/>
          <w:sz w:val="32"/>
          <w:szCs w:val="32"/>
        </w:rPr>
        <w:t>《食品安全国家标准 预包装特殊膳食用食品标签》（GB 13432</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2013）中规定，在产品保质期内，能量和营养成分的实际含量不应低于标示值的80%。</w:t>
      </w:r>
      <w:r>
        <w:rPr>
          <w:rFonts w:hint="eastAsia" w:ascii="Times New Roman" w:hAnsi="Times New Roman" w:eastAsia="仿宋_GB2312" w:cs="仿宋_GB2312"/>
          <w:color w:val="000000"/>
          <w:sz w:val="32"/>
          <w:szCs w:val="32"/>
          <w:lang w:val="en-US" w:eastAsia="zh-CN"/>
        </w:rPr>
        <w:t>运动营养食品中维生素B</w:t>
      </w:r>
      <w:r>
        <w:rPr>
          <w:rFonts w:hint="eastAsia" w:ascii="Times New Roman" w:hAnsi="Times New Roman" w:eastAsia="仿宋_GB2312" w:cs="仿宋_GB2312"/>
          <w:color w:val="000000"/>
          <w:sz w:val="32"/>
          <w:szCs w:val="32"/>
          <w:vertAlign w:val="subscript"/>
          <w:lang w:val="en-US" w:eastAsia="zh-CN"/>
        </w:rPr>
        <w:t>1</w:t>
      </w:r>
      <w:r>
        <w:rPr>
          <w:rFonts w:hint="eastAsia" w:ascii="Times New Roman" w:hAnsi="Times New Roman" w:eastAsia="仿宋_GB2312" w:cs="仿宋_GB2312"/>
          <w:color w:val="000000"/>
          <w:sz w:val="32"/>
          <w:szCs w:val="32"/>
          <w:lang w:val="en-US" w:eastAsia="zh-CN"/>
        </w:rPr>
        <w:t>含量不达标的原因，可能是</w:t>
      </w:r>
      <w:r>
        <w:rPr>
          <w:rFonts w:hint="eastAsia" w:ascii="Times New Roman" w:hAnsi="Times New Roman" w:eastAsia="仿宋_GB2312" w:cs="仿宋_GB2312"/>
          <w:color w:val="000000"/>
          <w:sz w:val="32"/>
          <w:szCs w:val="32"/>
        </w:rPr>
        <w:t>原辅料用食品营养强化剂不</w:t>
      </w:r>
      <w:r>
        <w:rPr>
          <w:rFonts w:hint="eastAsia" w:ascii="Times New Roman" w:hAnsi="Times New Roman" w:eastAsia="仿宋_GB2312" w:cs="仿宋_GB2312"/>
          <w:color w:val="000000"/>
          <w:sz w:val="32"/>
          <w:szCs w:val="32"/>
          <w:lang w:eastAsia="zh-CN"/>
        </w:rPr>
        <w:t>符合</w:t>
      </w:r>
      <w:r>
        <w:rPr>
          <w:rFonts w:hint="eastAsia" w:ascii="Times New Roman" w:hAnsi="Times New Roman" w:eastAsia="仿宋_GB2312" w:cs="仿宋_GB2312"/>
          <w:color w:val="000000"/>
          <w:sz w:val="32"/>
          <w:szCs w:val="32"/>
        </w:rPr>
        <w:t>质量要求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也可能是</w:t>
      </w:r>
      <w:r>
        <w:rPr>
          <w:rFonts w:hint="eastAsia" w:ascii="Times New Roman" w:hAnsi="Times New Roman" w:eastAsia="仿宋_GB2312" w:cs="仿宋_GB2312"/>
          <w:color w:val="000000"/>
          <w:sz w:val="32"/>
          <w:szCs w:val="32"/>
        </w:rPr>
        <w:t>生产加工过程中搅拌不均匀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还</w:t>
      </w:r>
      <w:r>
        <w:rPr>
          <w:rFonts w:hint="eastAsia" w:ascii="Times New Roman" w:hAnsi="Times New Roman" w:eastAsia="仿宋_GB2312" w:cs="仿宋_GB2312"/>
          <w:color w:val="000000"/>
          <w:sz w:val="32"/>
          <w:szCs w:val="32"/>
        </w:rPr>
        <w:t>可能是在加工或储存过程中损失。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十八、维生素B</w:t>
      </w:r>
      <w:r>
        <w:rPr>
          <w:rFonts w:hint="eastAsia" w:ascii="Times New Roman" w:hAnsi="Times New Roman" w:eastAsia="黑体" w:cs="黑体"/>
          <w:color w:val="000000"/>
          <w:sz w:val="32"/>
          <w:szCs w:val="32"/>
          <w:vertAlign w:val="subscript"/>
          <w:lang w:val="en-US" w:eastAsia="zh-CN"/>
        </w:rPr>
        <w:t>2</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2"/>
          <w:sz w:val="32"/>
          <w:szCs w:val="32"/>
          <w:lang w:val="en-US" w:eastAsia="zh-CN" w:bidi="ar-SA"/>
        </w:rPr>
        <w:t>维生素B</w:t>
      </w:r>
      <w:r>
        <w:rPr>
          <w:rFonts w:hint="eastAsia" w:ascii="Times New Roman" w:hAnsi="Times New Roman" w:eastAsia="仿宋_GB2312" w:cs="仿宋_GB2312"/>
          <w:color w:val="000000"/>
          <w:kern w:val="2"/>
          <w:sz w:val="32"/>
          <w:szCs w:val="32"/>
          <w:vertAlign w:val="subscript"/>
          <w:lang w:val="en-US" w:eastAsia="zh-CN" w:bidi="ar-SA"/>
        </w:rPr>
        <w:t>2</w:t>
      </w:r>
      <w:r>
        <w:rPr>
          <w:rFonts w:hint="eastAsia" w:ascii="Times New Roman" w:hAnsi="Times New Roman" w:eastAsia="仿宋_GB2312" w:cs="仿宋_GB2312"/>
          <w:color w:val="000000"/>
          <w:kern w:val="2"/>
          <w:sz w:val="32"/>
          <w:szCs w:val="32"/>
          <w:lang w:val="en-US" w:eastAsia="zh-CN" w:bidi="ar-SA"/>
        </w:rPr>
        <w:t>是一种水溶性维生素，能够参与体内生物氧化与能量代谢。维生素B</w:t>
      </w:r>
      <w:r>
        <w:rPr>
          <w:rFonts w:hint="eastAsia" w:ascii="Times New Roman" w:hAnsi="Times New Roman" w:eastAsia="仿宋_GB2312" w:cs="仿宋_GB2312"/>
          <w:color w:val="000000"/>
          <w:kern w:val="2"/>
          <w:sz w:val="32"/>
          <w:szCs w:val="32"/>
          <w:vertAlign w:val="subscript"/>
          <w:lang w:val="en-US" w:eastAsia="zh-CN" w:bidi="ar-SA"/>
        </w:rPr>
        <w:t>2</w:t>
      </w:r>
      <w:r>
        <w:rPr>
          <w:rFonts w:hint="eastAsia" w:ascii="Times New Roman" w:hAnsi="Times New Roman" w:eastAsia="仿宋_GB2312" w:cs="仿宋_GB2312"/>
          <w:color w:val="000000"/>
          <w:kern w:val="2"/>
          <w:sz w:val="32"/>
          <w:szCs w:val="32"/>
          <w:lang w:val="en-US" w:eastAsia="zh-CN" w:bidi="ar-SA"/>
        </w:rPr>
        <w:t>缺乏可能会导致疲倦乏力、口腔疼痛，严重时可引起维生素B</w:t>
      </w:r>
      <w:r>
        <w:rPr>
          <w:rFonts w:hint="eastAsia" w:ascii="Times New Roman" w:hAnsi="Times New Roman" w:eastAsia="仿宋_GB2312" w:cs="仿宋_GB2312"/>
          <w:color w:val="000000"/>
          <w:kern w:val="2"/>
          <w:sz w:val="32"/>
          <w:szCs w:val="32"/>
          <w:vertAlign w:val="subscript"/>
          <w:lang w:val="en-US" w:eastAsia="zh-CN" w:bidi="ar-SA"/>
        </w:rPr>
        <w:t>2</w:t>
      </w:r>
      <w:r>
        <w:rPr>
          <w:rFonts w:hint="eastAsia" w:ascii="Times New Roman" w:hAnsi="Times New Roman" w:eastAsia="仿宋_GB2312" w:cs="仿宋_GB2312"/>
          <w:color w:val="000000"/>
          <w:kern w:val="2"/>
          <w:sz w:val="32"/>
          <w:szCs w:val="32"/>
          <w:lang w:val="en-US" w:eastAsia="zh-CN" w:bidi="ar-SA"/>
        </w:rPr>
        <w:t>缺乏病。</w:t>
      </w:r>
      <w:r>
        <w:rPr>
          <w:rFonts w:hint="eastAsia" w:ascii="Times New Roman" w:hAnsi="Times New Roman" w:eastAsia="仿宋_GB2312" w:cs="仿宋_GB2312"/>
          <w:color w:val="000000"/>
          <w:sz w:val="32"/>
          <w:szCs w:val="32"/>
          <w:lang w:val="en-US" w:eastAsia="zh-CN"/>
        </w:rPr>
        <w:t>《食品安全国家标准 运动营养食品通则》（GB 24154—2015）中规定，运动营养食品中维生素B</w:t>
      </w:r>
      <w:r>
        <w:rPr>
          <w:rFonts w:hint="eastAsia" w:ascii="Times New Roman" w:hAnsi="Times New Roman" w:eastAsia="仿宋_GB2312" w:cs="仿宋_GB2312"/>
          <w:color w:val="000000"/>
          <w:sz w:val="32"/>
          <w:szCs w:val="32"/>
          <w:vertAlign w:val="subscript"/>
          <w:lang w:val="en-US" w:eastAsia="zh-CN"/>
        </w:rPr>
        <w:t>2</w:t>
      </w:r>
      <w:r>
        <w:rPr>
          <w:rFonts w:hint="eastAsia" w:ascii="Times New Roman" w:hAnsi="Times New Roman" w:eastAsia="仿宋_GB2312" w:cs="仿宋_GB2312"/>
          <w:color w:val="000000"/>
          <w:sz w:val="32"/>
          <w:szCs w:val="32"/>
          <w:lang w:val="en-US" w:eastAsia="zh-CN"/>
        </w:rPr>
        <w:t>含量（以每日计）应在0.2—2mg范围内；</w:t>
      </w:r>
      <w:r>
        <w:rPr>
          <w:rFonts w:hint="eastAsia" w:ascii="Times New Roman" w:hAnsi="Times New Roman" w:eastAsia="仿宋_GB2312" w:cs="仿宋_GB2312"/>
          <w:color w:val="000000"/>
          <w:sz w:val="32"/>
          <w:szCs w:val="32"/>
        </w:rPr>
        <w:t>《食品安全国家标准 预包装特殊膳食用食品标签》（GB 13432</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2013）中规定，在产品保质期内，能量和营养成分的实际含量不应低于标示值的80%。</w:t>
      </w:r>
      <w:r>
        <w:rPr>
          <w:rFonts w:hint="eastAsia" w:ascii="Times New Roman" w:hAnsi="Times New Roman" w:eastAsia="仿宋_GB2312" w:cs="仿宋_GB2312"/>
          <w:color w:val="000000"/>
          <w:sz w:val="32"/>
          <w:szCs w:val="32"/>
          <w:lang w:val="en-US" w:eastAsia="zh-CN"/>
        </w:rPr>
        <w:t>运动营养食品中维生素B</w:t>
      </w:r>
      <w:r>
        <w:rPr>
          <w:rFonts w:hint="eastAsia" w:ascii="Times New Roman" w:hAnsi="Times New Roman" w:eastAsia="仿宋_GB2312" w:cs="仿宋_GB2312"/>
          <w:color w:val="000000"/>
          <w:sz w:val="32"/>
          <w:szCs w:val="32"/>
          <w:vertAlign w:val="subscript"/>
          <w:lang w:val="en-US" w:eastAsia="zh-CN"/>
        </w:rPr>
        <w:t>2</w:t>
      </w:r>
      <w:r>
        <w:rPr>
          <w:rFonts w:hint="eastAsia" w:ascii="Times New Roman" w:hAnsi="Times New Roman" w:eastAsia="仿宋_GB2312" w:cs="仿宋_GB2312"/>
          <w:color w:val="000000"/>
          <w:sz w:val="32"/>
          <w:szCs w:val="32"/>
          <w:lang w:val="en-US" w:eastAsia="zh-CN"/>
        </w:rPr>
        <w:t>含量不达标</w:t>
      </w:r>
      <w:r>
        <w:rPr>
          <w:rFonts w:hint="eastAsia" w:ascii="Times New Roman" w:hAnsi="Times New Roman" w:eastAsia="仿宋_GB2312" w:cs="仿宋_GB2312"/>
          <w:color w:val="000000"/>
          <w:sz w:val="32"/>
          <w:szCs w:val="32"/>
        </w:rPr>
        <w:t>的原因</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可能是</w:t>
      </w:r>
      <w:r>
        <w:rPr>
          <w:rFonts w:hint="eastAsia" w:ascii="Times New Roman" w:hAnsi="Times New Roman" w:eastAsia="仿宋_GB2312" w:cs="仿宋_GB2312"/>
          <w:color w:val="000000"/>
          <w:sz w:val="32"/>
          <w:szCs w:val="32"/>
        </w:rPr>
        <w:t>原辅料用食品营养强化剂不</w:t>
      </w:r>
      <w:r>
        <w:rPr>
          <w:rFonts w:hint="eastAsia" w:ascii="Times New Roman" w:hAnsi="Times New Roman" w:eastAsia="仿宋_GB2312" w:cs="仿宋_GB2312"/>
          <w:color w:val="000000"/>
          <w:sz w:val="32"/>
          <w:szCs w:val="32"/>
          <w:lang w:eastAsia="zh-CN"/>
        </w:rPr>
        <w:t>符合</w:t>
      </w:r>
      <w:r>
        <w:rPr>
          <w:rFonts w:hint="eastAsia" w:ascii="Times New Roman" w:hAnsi="Times New Roman" w:eastAsia="仿宋_GB2312" w:cs="仿宋_GB2312"/>
          <w:color w:val="000000"/>
          <w:sz w:val="32"/>
          <w:szCs w:val="32"/>
        </w:rPr>
        <w:t>质量要求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也可能是</w:t>
      </w:r>
      <w:r>
        <w:rPr>
          <w:rFonts w:hint="eastAsia" w:ascii="Times New Roman" w:hAnsi="Times New Roman" w:eastAsia="仿宋_GB2312" w:cs="仿宋_GB2312"/>
          <w:color w:val="000000"/>
          <w:sz w:val="32"/>
          <w:szCs w:val="32"/>
        </w:rPr>
        <w:t>生产加工过程中搅拌不均匀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还</w:t>
      </w:r>
      <w:r>
        <w:rPr>
          <w:rFonts w:hint="eastAsia" w:ascii="Times New Roman" w:hAnsi="Times New Roman" w:eastAsia="仿宋_GB2312" w:cs="仿宋_GB2312"/>
          <w:color w:val="000000"/>
          <w:sz w:val="32"/>
          <w:szCs w:val="32"/>
        </w:rPr>
        <w:t>可能是在加工或储存过程中损失。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黑体" w:cs="黑体"/>
          <w:color w:val="000000"/>
          <w:sz w:val="32"/>
          <w:szCs w:val="32"/>
          <w:lang w:val="en-US"/>
        </w:rPr>
      </w:pPr>
      <w:r>
        <w:rPr>
          <w:rFonts w:hint="eastAsia" w:ascii="Times New Roman" w:hAnsi="Times New Roman" w:eastAsia="黑体" w:cs="黑体"/>
          <w:color w:val="000000"/>
          <w:spacing w:val="0"/>
          <w:sz w:val="32"/>
          <w:szCs w:val="32"/>
          <w:lang w:val="en-US" w:eastAsia="zh-CN"/>
        </w:rPr>
        <w:t>十九、钠/总钠</w:t>
      </w:r>
    </w:p>
    <w:p>
      <w:pPr>
        <w:pStyle w:val="8"/>
        <w:overflowPunct w:val="0"/>
        <w:adjustRightInd w:val="0"/>
        <w:snapToGrid w:val="0"/>
        <w:spacing w:after="0" w:line="594" w:lineRule="exact"/>
        <w:ind w:firstLine="640" w:firstLineChars="200"/>
        <w:jc w:val="both"/>
        <w:textAlignment w:val="baseline"/>
        <w:rPr>
          <w:rFonts w:hint="eastAsia" w:ascii="Times New Roman" w:hAnsi="Times New Roman" w:eastAsia="仿宋_GB2312" w:cs="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644" w:left="1474" w:header="851" w:footer="1191" w:gutter="0"/>
          <w:pgBorders>
            <w:top w:val="none" w:sz="0" w:space="0"/>
            <w:left w:val="none" w:sz="0" w:space="0"/>
            <w:bottom w:val="none" w:sz="0" w:space="0"/>
            <w:right w:val="none" w:sz="0" w:space="0"/>
          </w:pgBorders>
          <w:pgNumType w:fmt="decimal"/>
          <w:cols w:space="720" w:num="1"/>
          <w:rtlGutter w:val="0"/>
          <w:docGrid w:type="linesAndChars" w:linePitch="600" w:charSpace="-15"/>
        </w:sectPr>
      </w:pPr>
      <w:r>
        <w:rPr>
          <w:rFonts w:hint="eastAsia" w:ascii="Times New Roman" w:hAnsi="Times New Roman" w:eastAsia="仿宋_GB2312" w:cs="仿宋_GB2312"/>
          <w:color w:val="000000"/>
          <w:sz w:val="32"/>
          <w:szCs w:val="32"/>
        </w:rPr>
        <w:t>钠是人体必需的</w:t>
      </w:r>
      <w:r>
        <w:rPr>
          <w:rFonts w:hint="eastAsia" w:ascii="Times New Roman" w:hAnsi="Times New Roman" w:eastAsia="仿宋_GB2312" w:cs="仿宋_GB2312"/>
          <w:color w:val="000000"/>
          <w:sz w:val="32"/>
          <w:szCs w:val="32"/>
          <w:lang w:val="en-US" w:eastAsia="zh-CN"/>
        </w:rPr>
        <w:t>常量元素</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钠离子在体内有助于维持渗透压和酸碱平衡，协助生理功能正常运作</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钠缺乏可能会导致食欲减退、倦怠、恶心呕吐、血压降低等。《食品安全国家标准 运动营养食品通则》（GB 24154—2015）</w:t>
      </w:r>
      <w:r>
        <w:rPr>
          <w:rFonts w:hint="eastAsia" w:ascii="Times New Roman" w:hAnsi="Times New Roman" w:eastAsia="仿宋_GB2312" w:cs="仿宋_GB2312"/>
          <w:color w:val="000000"/>
          <w:sz w:val="32"/>
          <w:szCs w:val="32"/>
        </w:rPr>
        <w:t>中规定，</w:t>
      </w:r>
      <w:r>
        <w:rPr>
          <w:rFonts w:hint="eastAsia" w:ascii="Times New Roman" w:hAnsi="Times New Roman" w:eastAsia="仿宋_GB2312" w:cs="仿宋_GB2312"/>
          <w:color w:val="000000"/>
          <w:sz w:val="32"/>
          <w:szCs w:val="32"/>
          <w:lang w:val="en-US" w:eastAsia="zh-CN"/>
        </w:rPr>
        <w:t>没有特别添加钠营养</w:t>
      </w:r>
      <w:r>
        <w:rPr>
          <w:rFonts w:hint="eastAsia" w:ascii="Times New Roman" w:hAnsi="Times New Roman" w:eastAsia="仿宋_GB2312" w:cs="仿宋_GB2312"/>
          <w:snapToGrid w:val="0"/>
          <w:color w:val="000000"/>
          <w:spacing w:val="11"/>
          <w:kern w:val="2"/>
          <w:sz w:val="32"/>
          <w:szCs w:val="32"/>
          <w:lang w:val="en-US" w:eastAsia="zh-CN"/>
        </w:rPr>
        <w:t>素的运动营养食品中</w:t>
      </w:r>
      <w:r>
        <w:rPr>
          <w:rFonts w:hint="eastAsia" w:ascii="Times New Roman" w:hAnsi="Times New Roman" w:eastAsia="仿宋_GB2312" w:cs="仿宋_GB2312"/>
          <w:snapToGrid w:val="0"/>
          <w:color w:val="000000"/>
          <w:spacing w:val="11"/>
          <w:kern w:val="2"/>
          <w:sz w:val="32"/>
          <w:szCs w:val="32"/>
        </w:rPr>
        <w:t>钠</w:t>
      </w:r>
      <w:r>
        <w:rPr>
          <w:rFonts w:hint="eastAsia" w:ascii="Times New Roman" w:hAnsi="Times New Roman" w:eastAsia="仿宋_GB2312" w:cs="仿宋_GB2312"/>
          <w:snapToGrid w:val="0"/>
          <w:color w:val="000000"/>
          <w:spacing w:val="11"/>
          <w:kern w:val="2"/>
          <w:sz w:val="32"/>
          <w:szCs w:val="32"/>
          <w:lang w:eastAsia="zh-CN"/>
        </w:rPr>
        <w:t>的</w:t>
      </w:r>
      <w:r>
        <w:rPr>
          <w:rFonts w:hint="eastAsia" w:ascii="Times New Roman" w:hAnsi="Times New Roman" w:eastAsia="仿宋_GB2312" w:cs="仿宋_GB2312"/>
          <w:snapToGrid w:val="0"/>
          <w:color w:val="000000"/>
          <w:spacing w:val="11"/>
          <w:kern w:val="2"/>
          <w:sz w:val="32"/>
          <w:szCs w:val="32"/>
          <w:lang w:val="en-US" w:eastAsia="zh-CN"/>
        </w:rPr>
        <w:t>最大含量（以每日计）</w:t>
      </w:r>
      <w:r>
        <w:rPr>
          <w:rFonts w:hint="eastAsia" w:ascii="Times New Roman" w:hAnsi="Times New Roman" w:eastAsia="仿宋_GB2312" w:cs="仿宋_GB2312"/>
          <w:snapToGrid w:val="0"/>
          <w:color w:val="000000"/>
          <w:spacing w:val="11"/>
          <w:kern w:val="2"/>
          <w:sz w:val="32"/>
          <w:szCs w:val="32"/>
        </w:rPr>
        <w:t>为</w:t>
      </w:r>
      <w:r>
        <w:rPr>
          <w:rFonts w:hint="eastAsia" w:ascii="Times New Roman" w:hAnsi="Times New Roman" w:eastAsia="仿宋_GB2312" w:cs="仿宋_GB2312"/>
          <w:snapToGrid w:val="0"/>
          <w:color w:val="000000"/>
          <w:spacing w:val="11"/>
          <w:kern w:val="2"/>
          <w:sz w:val="32"/>
          <w:szCs w:val="32"/>
          <w:lang w:val="en-US" w:eastAsia="zh-CN"/>
        </w:rPr>
        <w:t>1600</w:t>
      </w:r>
      <w:r>
        <w:rPr>
          <w:rFonts w:hint="eastAsia" w:ascii="Times New Roman" w:hAnsi="Times New Roman" w:eastAsia="仿宋_GB2312" w:cs="仿宋_GB2312"/>
          <w:snapToGrid w:val="0"/>
          <w:color w:val="000000"/>
          <w:spacing w:val="11"/>
          <w:kern w:val="2"/>
          <w:sz w:val="32"/>
          <w:szCs w:val="32"/>
        </w:rPr>
        <w:t>mg</w:t>
      </w:r>
      <w:r>
        <w:rPr>
          <w:rFonts w:hint="eastAsia" w:ascii="Times New Roman" w:hAnsi="Times New Roman" w:eastAsia="仿宋_GB2312" w:cs="仿宋_GB2312"/>
          <w:snapToGrid w:val="0"/>
          <w:color w:val="000000"/>
          <w:spacing w:val="11"/>
          <w:kern w:val="2"/>
          <w:sz w:val="32"/>
          <w:szCs w:val="32"/>
          <w:lang w:eastAsia="zh-CN"/>
        </w:rPr>
        <w:t>；</w:t>
      </w:r>
      <w:r>
        <w:rPr>
          <w:rFonts w:hint="eastAsia" w:ascii="Times New Roman" w:hAnsi="Times New Roman" w:eastAsia="仿宋_GB2312" w:cs="仿宋_GB2312"/>
          <w:snapToGrid w:val="0"/>
          <w:color w:val="000000"/>
          <w:spacing w:val="-6"/>
          <w:kern w:val="2"/>
          <w:sz w:val="32"/>
          <w:szCs w:val="32"/>
          <w:lang w:eastAsia="zh-CN"/>
        </w:rPr>
        <w:t>《食品安全国家标准 婴幼儿罐装辅助食品》（GB 107</w:t>
      </w:r>
      <w:r>
        <w:rPr>
          <w:rFonts w:hint="eastAsia" w:ascii="Times New Roman" w:hAnsi="Times New Roman" w:eastAsia="仿宋_GB2312" w:cs="仿宋_GB2312"/>
          <w:snapToGrid w:val="0"/>
          <w:color w:val="000000"/>
          <w:spacing w:val="-6"/>
          <w:kern w:val="2"/>
          <w:sz w:val="32"/>
          <w:szCs w:val="32"/>
          <w:lang w:val="en-US" w:eastAsia="zh-CN"/>
        </w:rPr>
        <w:t>70</w:t>
      </w:r>
      <w:r>
        <w:rPr>
          <w:rFonts w:hint="eastAsia" w:ascii="Times New Roman" w:hAnsi="Times New Roman" w:eastAsia="仿宋_GB2312" w:cs="仿宋_GB2312"/>
          <w:snapToGrid w:val="0"/>
          <w:color w:val="000000"/>
          <w:spacing w:val="-6"/>
          <w:kern w:val="2"/>
          <w:sz w:val="32"/>
          <w:szCs w:val="32"/>
          <w:lang w:eastAsia="zh-CN"/>
        </w:rPr>
        <w:t>—2010）</w:t>
      </w:r>
      <w:r>
        <w:rPr>
          <w:rFonts w:hint="eastAsia" w:ascii="Times New Roman" w:hAnsi="Times New Roman" w:eastAsia="仿宋_GB2312" w:cs="仿宋_GB2312"/>
          <w:color w:val="000000"/>
          <w:sz w:val="32"/>
          <w:szCs w:val="32"/>
          <w:lang w:eastAsia="zh-CN"/>
        </w:rPr>
        <w:t>中</w:t>
      </w:r>
      <w:r>
        <w:rPr>
          <w:rFonts w:hint="eastAsia" w:ascii="Times New Roman" w:hAnsi="Times New Roman" w:eastAsia="仿宋_GB2312" w:cs="仿宋_GB2312"/>
          <w:snapToGrid w:val="0"/>
          <w:color w:val="000000"/>
          <w:spacing w:val="6"/>
          <w:kern w:val="2"/>
          <w:sz w:val="32"/>
          <w:szCs w:val="32"/>
          <w:lang w:eastAsia="zh-CN"/>
        </w:rPr>
        <w:t>规定，婴幼儿罐装辅助食品中</w:t>
      </w:r>
      <w:r>
        <w:rPr>
          <w:rFonts w:hint="eastAsia" w:ascii="Times New Roman" w:hAnsi="Times New Roman" w:eastAsia="仿宋_GB2312" w:cs="仿宋_GB2312"/>
          <w:snapToGrid w:val="0"/>
          <w:color w:val="000000"/>
          <w:spacing w:val="6"/>
          <w:kern w:val="2"/>
          <w:sz w:val="32"/>
          <w:szCs w:val="32"/>
          <w:lang w:val="en-US" w:eastAsia="zh-CN"/>
        </w:rPr>
        <w:t>总钠的</w:t>
      </w:r>
      <w:r>
        <w:rPr>
          <w:rFonts w:hint="eastAsia" w:ascii="Times New Roman" w:hAnsi="Times New Roman" w:eastAsia="仿宋_GB2312" w:cs="仿宋_GB2312"/>
          <w:snapToGrid w:val="0"/>
          <w:color w:val="000000"/>
          <w:spacing w:val="6"/>
          <w:kern w:val="2"/>
          <w:sz w:val="32"/>
          <w:szCs w:val="32"/>
          <w:lang w:eastAsia="zh-CN"/>
        </w:rPr>
        <w:t>最大含量为</w:t>
      </w:r>
      <w:r>
        <w:rPr>
          <w:rFonts w:hint="eastAsia" w:ascii="Times New Roman" w:hAnsi="Times New Roman" w:eastAsia="仿宋_GB2312" w:cs="仿宋_GB2312"/>
          <w:snapToGrid w:val="0"/>
          <w:color w:val="000000"/>
          <w:spacing w:val="6"/>
          <w:kern w:val="2"/>
          <w:sz w:val="32"/>
          <w:szCs w:val="32"/>
          <w:lang w:val="en-US" w:eastAsia="zh-CN"/>
        </w:rPr>
        <w:t>200m</w:t>
      </w:r>
      <w:r>
        <w:rPr>
          <w:rFonts w:hint="eastAsia" w:ascii="Times New Roman" w:hAnsi="Times New Roman" w:eastAsia="仿宋_GB2312" w:cs="仿宋_GB2312"/>
          <w:snapToGrid w:val="0"/>
          <w:color w:val="000000"/>
          <w:spacing w:val="6"/>
          <w:kern w:val="2"/>
          <w:sz w:val="32"/>
          <w:szCs w:val="32"/>
          <w:lang w:eastAsia="zh-CN"/>
        </w:rPr>
        <w:t>g/100</w:t>
      </w:r>
      <w:r>
        <w:rPr>
          <w:rFonts w:hint="eastAsia" w:ascii="Times New Roman" w:hAnsi="Times New Roman" w:eastAsia="仿宋_GB2312" w:cs="仿宋_GB2312"/>
          <w:snapToGrid w:val="0"/>
          <w:color w:val="000000"/>
          <w:spacing w:val="6"/>
          <w:kern w:val="2"/>
          <w:sz w:val="32"/>
          <w:szCs w:val="32"/>
          <w:lang w:val="en-US" w:eastAsia="zh-CN"/>
        </w:rPr>
        <w:t>g</w:t>
      </w:r>
      <w:r>
        <w:rPr>
          <w:rFonts w:hint="eastAsia" w:ascii="Times New Roman" w:hAnsi="Times New Roman" w:eastAsia="仿宋_GB2312" w:cs="仿宋_GB2312"/>
          <w:snapToGrid w:val="0"/>
          <w:color w:val="000000"/>
          <w:spacing w:val="6"/>
          <w:kern w:val="2"/>
          <w:sz w:val="32"/>
          <w:szCs w:val="32"/>
          <w:lang w:eastAsia="zh-CN"/>
        </w:rPr>
        <w:t>；</w:t>
      </w:r>
      <w:r>
        <w:rPr>
          <w:rFonts w:hint="eastAsia" w:ascii="Times New Roman" w:hAnsi="Times New Roman" w:eastAsia="仿宋_GB2312" w:cs="仿宋_GB2312"/>
          <w:snapToGrid w:val="0"/>
          <w:color w:val="000000"/>
          <w:spacing w:val="11"/>
          <w:kern w:val="2"/>
          <w:sz w:val="32"/>
          <w:szCs w:val="32"/>
        </w:rPr>
        <w:t>《食品安全国家标准 预包装特殊膳食用食品标签》（GB 13432</w:t>
      </w:r>
      <w:r>
        <w:rPr>
          <w:rFonts w:hint="eastAsia" w:ascii="Times New Roman" w:hAnsi="Times New Roman" w:eastAsia="仿宋_GB2312" w:cs="仿宋_GB2312"/>
          <w:snapToGrid w:val="0"/>
          <w:color w:val="000000"/>
          <w:spacing w:val="11"/>
          <w:kern w:val="2"/>
          <w:sz w:val="32"/>
          <w:szCs w:val="32"/>
          <w:lang w:val="en-US" w:eastAsia="zh-CN"/>
        </w:rPr>
        <w:t>—</w:t>
      </w:r>
      <w:r>
        <w:rPr>
          <w:rFonts w:hint="eastAsia" w:ascii="Times New Roman" w:hAnsi="Times New Roman" w:eastAsia="仿宋_GB2312" w:cs="仿宋_GB2312"/>
          <w:color w:val="000000"/>
          <w:spacing w:val="11"/>
          <w:kern w:val="2"/>
          <w:sz w:val="32"/>
          <w:szCs w:val="32"/>
        </w:rPr>
        <w:t>2013）</w:t>
      </w:r>
      <w:r>
        <w:rPr>
          <w:rFonts w:hint="eastAsia" w:ascii="Times New Roman" w:hAnsi="Times New Roman" w:eastAsia="仿宋_GB2312" w:cs="仿宋_GB2312"/>
          <w:color w:val="000000"/>
          <w:sz w:val="32"/>
          <w:szCs w:val="32"/>
        </w:rPr>
        <w:t>中规定，</w:t>
      </w:r>
      <w:r>
        <w:rPr>
          <w:rFonts w:hint="eastAsia" w:ascii="Times New Roman" w:hAnsi="Times New Roman" w:eastAsia="仿宋_GB2312" w:cs="仿宋_GB2312"/>
          <w:color w:val="000000"/>
          <w:sz w:val="32"/>
        </w:rPr>
        <w:t>在产品保质期内，能量和营养成分的实际含量不应低于标示值的80%</w:t>
      </w:r>
      <w:r>
        <w:rPr>
          <w:rFonts w:hint="eastAsia" w:ascii="Times New Roman" w:hAnsi="Times New Roman" w:eastAsia="仿宋_GB2312" w:cs="仿宋_GB2312"/>
          <w:color w:val="000000"/>
          <w:sz w:val="32"/>
          <w:lang w:eastAsia="zh-CN"/>
        </w:rPr>
        <w:t>。</w:t>
      </w:r>
      <w:r>
        <w:rPr>
          <w:rFonts w:hint="eastAsia" w:ascii="Times New Roman" w:hAnsi="Times New Roman" w:eastAsia="仿宋_GB2312" w:cs="仿宋_GB2312"/>
          <w:color w:val="000000"/>
          <w:sz w:val="32"/>
          <w:szCs w:val="32"/>
          <w:lang w:val="en-US" w:eastAsia="zh-CN"/>
        </w:rPr>
        <w:t>运动营养食品中钠、婴幼儿罐装辅助食品</w:t>
      </w:r>
      <w:r>
        <w:rPr>
          <w:rFonts w:hint="eastAsia" w:ascii="Times New Roman" w:hAnsi="Times New Roman" w:eastAsia="仿宋_GB2312" w:cs="仿宋_GB2312"/>
          <w:color w:val="000000"/>
          <w:sz w:val="32"/>
          <w:szCs w:val="32"/>
        </w:rPr>
        <w:t>中</w:t>
      </w:r>
      <w:r>
        <w:rPr>
          <w:rFonts w:hint="eastAsia" w:ascii="Times New Roman" w:hAnsi="Times New Roman" w:eastAsia="仿宋_GB2312" w:cs="仿宋_GB2312"/>
          <w:color w:val="000000"/>
          <w:sz w:val="32"/>
          <w:szCs w:val="32"/>
          <w:lang w:val="en-US" w:eastAsia="zh-CN"/>
        </w:rPr>
        <w:t>总钠</w:t>
      </w:r>
      <w:r>
        <w:rPr>
          <w:rFonts w:hint="eastAsia" w:ascii="Times New Roman" w:hAnsi="Times New Roman" w:eastAsia="仿宋_GB2312" w:cs="仿宋_GB2312"/>
          <w:color w:val="000000"/>
          <w:sz w:val="32"/>
          <w:szCs w:val="32"/>
        </w:rPr>
        <w:t>含量不达标</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原因</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rPr>
        <w:t>可能是生产工艺不合理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也可能是产品标签标注不规范</w:t>
      </w:r>
      <w:r>
        <w:rPr>
          <w:rFonts w:hint="eastAsia" w:ascii="Times New Roman" w:hAnsi="Times New Roman" w:eastAsia="仿宋_GB2312" w:cs="仿宋_GB2312"/>
          <w:color w:val="000000"/>
          <w:sz w:val="32"/>
          <w:szCs w:val="32"/>
        </w:rPr>
        <w:t>。</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afterLines="30" w:line="300" w:lineRule="exact"/>
      <w:ind w:left="567" w:right="320" w:rightChars="100" w:firstLine="0" w:firstLineChars="0"/>
      <w:jc w:val="righ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afterLines="30" w:line="300" w:lineRule="exact"/>
      <w:ind w:left="320" w:leftChars="100" w:right="320" w:rightChars="100" w:firstLine="0" w:firstLineChars="0"/>
      <w:jc w:val="both"/>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B8315"/>
    <w:rsid w:val="374F38DE"/>
    <w:rsid w:val="FFDB8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overflowPunct w:val="0"/>
      <w:topLinePunct/>
      <w:ind w:left="420" w:leftChars="200" w:firstLine="0" w:firstLineChars="0"/>
    </w:pPr>
    <w:rPr>
      <w:rFonts w:ascii="Times New Roman" w:hAnsi="Times New Roman" w:cs="Times New Roman"/>
      <w:spacing w:val="0"/>
      <w:kern w:val="2"/>
      <w:szCs w:val="32"/>
    </w:rPr>
  </w:style>
  <w:style w:type="paragraph" w:styleId="4">
    <w:name w:val="footer"/>
    <w:basedOn w:val="1"/>
    <w:qFormat/>
    <w:uiPriority w:val="0"/>
    <w:pPr>
      <w:tabs>
        <w:tab w:val="center" w:pos="4153"/>
        <w:tab w:val="right" w:pos="8306"/>
      </w:tabs>
      <w:snapToGrid w:val="0"/>
      <w:spacing w:line="240" w:lineRule="auto"/>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2025-07-25T20:05:00Z</dcterms:created>
  <dc:creator>oa</dc:creator>
  <cp:lastModifiedBy>oa</cp:lastModifiedBy>
  <dcterms:modified xsi:type="dcterms:W3CDTF">2025-07-25T20:06:29Z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65F356F2A04FA6F9457383683111F0E0</vt:lpwstr>
  </property>
</Properties>
</file>