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06" w:rsidRDefault="00F45B06" w:rsidP="00F45B06">
      <w:pPr>
        <w:tabs>
          <w:tab w:val="center" w:pos="4153"/>
          <w:tab w:val="right" w:pos="8306"/>
        </w:tabs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45B06" w:rsidRDefault="00F45B06" w:rsidP="00F45B06">
      <w:pPr>
        <w:tabs>
          <w:tab w:val="center" w:pos="4153"/>
          <w:tab w:val="right" w:pos="8306"/>
        </w:tabs>
        <w:snapToGrid w:val="0"/>
        <w:spacing w:line="600" w:lineRule="exact"/>
        <w:jc w:val="center"/>
        <w:rPr>
          <w:rFonts w:ascii="方正小标宋简体" w:eastAsia="方正小标宋简体" w:hAnsi="黑体"/>
          <w:sz w:val="44"/>
          <w:szCs w:val="32"/>
        </w:rPr>
      </w:pPr>
      <w:r>
        <w:rPr>
          <w:rFonts w:ascii="方正小标宋简体" w:eastAsia="方正小标宋简体" w:hAnsi="黑体" w:hint="eastAsia"/>
          <w:sz w:val="44"/>
          <w:szCs w:val="32"/>
        </w:rPr>
        <w:t>陕西省“千万工程”示范村验收指标</w:t>
      </w:r>
    </w:p>
    <w:p w:rsidR="00F45B06" w:rsidRDefault="00F45B06" w:rsidP="00F45B06">
      <w:pPr>
        <w:pStyle w:val="a0"/>
      </w:pPr>
    </w:p>
    <w:tbl>
      <w:tblPr>
        <w:tblW w:w="14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977"/>
        <w:gridCol w:w="1000"/>
        <w:gridCol w:w="10048"/>
      </w:tblGrid>
      <w:tr w:rsidR="00F45B06" w:rsidTr="000437B2">
        <w:trPr>
          <w:cantSplit/>
          <w:trHeight w:val="567"/>
          <w:tblHeader/>
          <w:jc w:val="center"/>
        </w:trPr>
        <w:tc>
          <w:tcPr>
            <w:tcW w:w="3678" w:type="dxa"/>
            <w:gridSpan w:val="2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tabs>
                <w:tab w:val="left" w:pos="210"/>
                <w:tab w:val="left" w:pos="420"/>
              </w:tabs>
              <w:spacing w:line="3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F45B06" w:rsidTr="000437B2">
        <w:trPr>
          <w:cantSplit/>
          <w:trHeight w:val="794"/>
          <w:jc w:val="center"/>
        </w:trPr>
        <w:tc>
          <w:tcPr>
            <w:tcW w:w="1701" w:type="dxa"/>
            <w:vMerge w:val="restart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一、村庄规划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规划编制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（1分）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编制“多规合一”实用性村庄规划或制定“通则式”规划技术管理规定(0.5分)，经县(市、区)政府审批通过或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按程序依法审批通过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(0.5分)。</w:t>
            </w:r>
          </w:p>
        </w:tc>
      </w:tr>
      <w:tr w:rsidR="00F45B06" w:rsidTr="000437B2">
        <w:trPr>
          <w:cantSplit/>
          <w:trHeight w:val="794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规划实施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村庄规划实施纳入村级议事协商目录（1分），规划主要内容向村民长期公开（1分）。</w:t>
            </w:r>
          </w:p>
        </w:tc>
      </w:tr>
      <w:tr w:rsidR="00F45B06" w:rsidTr="000437B2">
        <w:trPr>
          <w:cantSplit/>
          <w:trHeight w:val="794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严守红线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严守永久基本农田、生态保护和城镇开发边界三条红线（1分）；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坚决落实耕地保护目标任务（0.5分），稳定粮食生产面积（0.5分）。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 w:val="restart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二、人居环境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（25分）</w:t>
            </w: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村庄清洁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开展“清洁乡村，净美家园”村庄清洁行动（1分），实现村庄环境干净、整洁、有序（1分），80%以上的农户建设为“净美庭院”（1分）。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卫生厕所改造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户用卫生厕所普及率达到100%（2分），群众满意度达到95%以上（1分）；粪污实现无害化处理和资源化利用（1分）。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公共厕所有专人管护，干净卫生、运行正常（1分）。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生活污水治理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生活污水治理率达到100%（2分）；治理设施有专人管护、运行正常(2分)，无黑臭水体（1分）。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生活垃圾处理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生活垃圾收运处理的自然村比例达到100%（2分）；有固定垃圾投放点（1分），定期清运（2分）。</w:t>
            </w:r>
          </w:p>
        </w:tc>
      </w:tr>
      <w:tr w:rsidR="00F45B06" w:rsidTr="000437B2">
        <w:trPr>
          <w:cantSplit/>
          <w:trHeight w:val="680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农业生产废弃物治理（3分）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主要农作物秸秆综合利用率稳定在95％（1分）；畜禽粪污实行资源化利用台账管理，规模养殖场粪污处理设施设备配套率达到</w:t>
            </w:r>
            <w:r>
              <w:rPr>
                <w:rStyle w:val="font21"/>
                <w:rFonts w:hAnsi="仿宋_GB2312" w:hint="default"/>
                <w:sz w:val="24"/>
                <w:szCs w:val="24"/>
              </w:rPr>
              <w:t>100%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（1分）；农药兽药等包装废弃物得到及时回收，定期规范处理（1分）。</w:t>
            </w:r>
          </w:p>
        </w:tc>
      </w:tr>
      <w:tr w:rsidR="00F45B06" w:rsidTr="000437B2">
        <w:trPr>
          <w:cantSplit/>
          <w:trHeight w:val="680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农房建设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加强农房风貌管控，提升建设或改造品质，凸显关中、陕北、陕南不同地域特色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（1分）。</w:t>
            </w:r>
          </w:p>
        </w:tc>
      </w:tr>
      <w:tr w:rsidR="00F45B06" w:rsidTr="000437B2">
        <w:trPr>
          <w:cantSplit/>
          <w:trHeight w:val="680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做好年度农房安全排查，发现危房及时处理并建立台账（0.5分），实现“危房不住人，住人不危房”目标（0.5分）。</w:t>
            </w:r>
          </w:p>
        </w:tc>
      </w:tr>
      <w:tr w:rsidR="00F45B06" w:rsidTr="000437B2">
        <w:trPr>
          <w:cantSplit/>
          <w:trHeight w:val="680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绿化美化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建成供村民活动的小微公园和公共绿地（1分），实现村边、路边、河边等适度绿化美化（1分）。</w:t>
            </w:r>
          </w:p>
        </w:tc>
      </w:tr>
      <w:tr w:rsidR="00F45B06" w:rsidTr="000437B2">
        <w:trPr>
          <w:cantSplit/>
          <w:trHeight w:val="907"/>
          <w:jc w:val="center"/>
        </w:trPr>
        <w:tc>
          <w:tcPr>
            <w:tcW w:w="1701" w:type="dxa"/>
            <w:vMerge w:val="restart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三、乡村产业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主导产业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至少有1个规模大效益好，能带动农民持续稳定增收致富的主导产业（2分）；产业发展中农业新技术、新型农机具使用率高（1分）。</w:t>
            </w:r>
          </w:p>
        </w:tc>
      </w:tr>
      <w:tr w:rsidR="00F45B06" w:rsidTr="000437B2">
        <w:trPr>
          <w:cantSplit/>
          <w:trHeight w:val="1134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经营主体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（4分）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至少培育1个特色鲜明、效益显著、联农带农能力强的农民专业合作社、家庭农场等新型经营主体（3分）；对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有劳动能力、有意愿发展产业的脱贫户和监测对象，落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实产业发展相关扶持政策（1分）。</w:t>
            </w:r>
          </w:p>
        </w:tc>
      </w:tr>
      <w:tr w:rsidR="00F45B06" w:rsidTr="000437B2">
        <w:trPr>
          <w:cantSplit/>
          <w:trHeight w:val="624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集体经济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村集体经济发展良好，经营性年收入稳定增长（3分）；集体经济对群众稳定分红（2分）。</w:t>
            </w:r>
          </w:p>
        </w:tc>
      </w:tr>
      <w:tr w:rsidR="00F45B06" w:rsidTr="000437B2">
        <w:trPr>
          <w:cantSplit/>
          <w:trHeight w:val="1244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联农带农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（4分）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按不少于村内现有农户户数2%的比例挖掘培育“土专家”、“田秀才”、“农创客”等乡村致富带头人（2分），带动人数不少于上年度（1分）。新型经营主体联农带农机制健全，带动农民数量高于上年度（1分）。</w:t>
            </w:r>
          </w:p>
        </w:tc>
      </w:tr>
      <w:tr w:rsidR="00F45B06" w:rsidTr="000437B2">
        <w:trPr>
          <w:cantSplit/>
          <w:trHeight w:val="850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农民收入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（4分）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农村居民人均可支配收入高于所在县(市、区）农村居民人均可支配收入15%以上（高于15%-20%得3分，高于20%及以上得4分）。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 w:val="restart"/>
            <w:vAlign w:val="center"/>
          </w:tcPr>
          <w:p w:rsidR="00F45B06" w:rsidRDefault="00F45B06" w:rsidP="000437B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 w:type="page"/>
              <w:t>四、基础设施</w:t>
            </w:r>
          </w:p>
          <w:p w:rsidR="00F45B06" w:rsidRDefault="00F45B06" w:rsidP="000437B2">
            <w:pPr>
              <w:widowControl/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生活用水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供水入户率达到100%（2分），水质常年合格（1分）；供水设施管护到位，运行正常（2分）。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生活用电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综合电压合格率达到100%（2分），供电可靠率达到100%（1分）。</w:t>
            </w:r>
          </w:p>
        </w:tc>
      </w:tr>
      <w:tr w:rsidR="00F45B06" w:rsidTr="000437B2">
        <w:trPr>
          <w:cantSplit/>
          <w:trHeight w:val="988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村庄道路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通村路、30户以上自然村（组）通硬化路比例均达到100%（2分）；日常保持道路通畅（2分），定期进行养护（1分）。</w:t>
            </w:r>
          </w:p>
        </w:tc>
      </w:tr>
      <w:tr w:rsidR="00F45B06" w:rsidTr="000437B2">
        <w:trPr>
          <w:cantSplit/>
          <w:trHeight w:val="680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网络通讯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5G信号通达（2分）；电力线、通信线、广播电视线“三线”设置规范（1分）。</w:t>
            </w:r>
          </w:p>
        </w:tc>
      </w:tr>
      <w:tr w:rsidR="00F45B06" w:rsidTr="000437B2">
        <w:trPr>
          <w:cantSplit/>
          <w:trHeight w:val="1191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应急管理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（4分）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利用广场、活动中心等合理设置应急避难场所（1分）；村内建有消防安全设施及必要的应急预警、通讯设备及应急救援装备（1分）；有稳定的应急队伍、管理制度健全（1分）；常态化开展应急知识宣传培训（1分）。</w:t>
            </w:r>
          </w:p>
        </w:tc>
      </w:tr>
      <w:tr w:rsidR="00F45B06" w:rsidTr="000437B2">
        <w:trPr>
          <w:cantSplit/>
          <w:trHeight w:val="680"/>
          <w:jc w:val="center"/>
        </w:trPr>
        <w:tc>
          <w:tcPr>
            <w:tcW w:w="1701" w:type="dxa"/>
            <w:vMerge w:val="restart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五、公共服务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综合服务中心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村级综合服务中心达标运行（1分），服务功能齐全（1分）。</w:t>
            </w:r>
          </w:p>
        </w:tc>
      </w:tr>
      <w:tr w:rsidR="00F45B06" w:rsidTr="000437B2">
        <w:trPr>
          <w:cantSplit/>
          <w:trHeight w:val="1134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村卫生室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具有公有产权且建筑面积不少于60平方米（1分），落实诊断室、治疗室、药房、公共卫生室4室分设要求（1分）；至少有1名乡村医生或执业（助理）医师（1分）。乡镇卫生院驻地所在村可不建卫生室。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托幼机构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村内或周边10公里范围内有托幼机构（2分）。</w:t>
            </w:r>
          </w:p>
        </w:tc>
      </w:tr>
      <w:tr w:rsidR="00F45B06" w:rsidTr="000437B2">
        <w:trPr>
          <w:cantSplit/>
          <w:trHeight w:val="90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养老机构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建有农村互助幸福院，并持续开展运营（1分），农村互助幸福院可为老年人提供助餐服务（1分），运行规范（1分）。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文体服务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文化体育场所有基本活动设施（1分），常态化开展群众性文化体育活动（1分）。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便民商店</w:t>
            </w:r>
          </w:p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（1分）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建有能满足群众需求的便民商店（1分）。</w:t>
            </w:r>
          </w:p>
        </w:tc>
      </w:tr>
      <w:tr w:rsidR="00F45B06" w:rsidTr="000437B2">
        <w:trPr>
          <w:cantSplit/>
          <w:trHeight w:val="90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寄递物流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（1分）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建有能够稳定运行的村级寄递物流综合服务点，有条件的可以“一村多站”，较大人口规模的延伸到自然村（组）（1分）。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通村客运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（1分）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行政村通客车，因地制宜按需设置招呼站点，能满足群众日常出行需求（1分）。</w:t>
            </w:r>
          </w:p>
        </w:tc>
      </w:tr>
      <w:tr w:rsidR="00F45B06" w:rsidTr="000437B2">
        <w:trPr>
          <w:cantSplit/>
          <w:trHeight w:val="522"/>
          <w:jc w:val="center"/>
        </w:trPr>
        <w:tc>
          <w:tcPr>
            <w:tcW w:w="1701" w:type="dxa"/>
            <w:vMerge w:val="restart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六、乡村治理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1977" w:type="dxa"/>
            <w:vMerge w:val="restart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党建引领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（4分）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村“两委”班子健全、团结协作，建设为一类基层党组织（2分）。</w:t>
            </w:r>
          </w:p>
        </w:tc>
      </w:tr>
      <w:tr w:rsidR="00F45B06" w:rsidTr="000437B2">
        <w:trPr>
          <w:cantSplit/>
          <w:trHeight w:val="555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村党组织领导核心和战斗堡垒作用发挥充分，抓党建促乡村振兴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成效明显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（2分）。</w:t>
            </w:r>
          </w:p>
        </w:tc>
      </w:tr>
      <w:tr w:rsidR="00F45B06" w:rsidTr="000437B2">
        <w:trPr>
          <w:cantSplit/>
          <w:trHeight w:val="74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自治建设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村民委员会、农村集体经济组织制度健全、运行规范（1分）；“四议两公开”、小微权力清单等村级议事协商制度落实到位（0.5分）。</w:t>
            </w:r>
          </w:p>
        </w:tc>
      </w:tr>
      <w:tr w:rsidR="00F45B06" w:rsidTr="000437B2">
        <w:trPr>
          <w:cantSplit/>
          <w:trHeight w:val="779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有务实管用的村规民约（0.5分）；成立村民议事会、红白理事会、道德评议会、禁毒禁赌会等群众组织，且作用发挥好（1分）。</w:t>
            </w:r>
          </w:p>
        </w:tc>
      </w:tr>
      <w:tr w:rsidR="00F45B06" w:rsidTr="000437B2">
        <w:trPr>
          <w:cantSplit/>
          <w:trHeight w:val="832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法治建设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常态化开展普法宣传，社会平安稳定（0.5分）；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期间未发生重特大刑事案件、较大及以上安全生产事故和群体性事件（1分）。</w:t>
            </w:r>
          </w:p>
        </w:tc>
      </w:tr>
      <w:tr w:rsidR="00F45B06" w:rsidTr="000437B2">
        <w:trPr>
          <w:cantSplit/>
          <w:trHeight w:val="790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实施“雪亮工程”，建成或加入基层治理视联网系统（0.5分）；新时代“枫桥经验”坚持和发展好（0.5分），积分制、清单制、网格化、数字化等治理方式应用到位（0.5分）。</w:t>
            </w:r>
          </w:p>
        </w:tc>
      </w:tr>
      <w:tr w:rsidR="00F45B06" w:rsidTr="000437B2">
        <w:trPr>
          <w:cantSplit/>
          <w:trHeight w:val="90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德治建设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高额彩礼、大操大办、厚葬薄养等不良风气治理效果显著（0.5分），未发生违反公序良俗事件（0.5分）。</w:t>
            </w:r>
          </w:p>
        </w:tc>
      </w:tr>
      <w:tr w:rsidR="00F45B06" w:rsidTr="000437B2">
        <w:trPr>
          <w:cantSplit/>
          <w:trHeight w:val="794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宣传和选树道德模范、陕西好人、三秦最美家庭等先进典型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（1分）。</w:t>
            </w:r>
          </w:p>
        </w:tc>
      </w:tr>
      <w:tr w:rsidR="00F45B06" w:rsidTr="000437B2">
        <w:trPr>
          <w:cantSplit/>
          <w:trHeight w:val="850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智治建设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党务、村务、财务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及时按规定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公开（0.5分），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农村集体资产纳入“陕农经”综合信息监管服务平台全过程管理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（1分）。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实现灾害监测预警实时发布（0.5分）。</w:t>
            </w:r>
          </w:p>
        </w:tc>
      </w:tr>
      <w:tr w:rsidR="00F45B06" w:rsidTr="000437B2">
        <w:trPr>
          <w:cantSplit/>
          <w:trHeight w:val="737"/>
          <w:jc w:val="center"/>
        </w:trPr>
        <w:tc>
          <w:tcPr>
            <w:tcW w:w="1701" w:type="dxa"/>
            <w:vMerge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农民参与</w:t>
            </w:r>
          </w:p>
          <w:p w:rsidR="00F45B06" w:rsidRDefault="00F45B06" w:rsidP="000437B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（1分）</w:t>
            </w:r>
          </w:p>
        </w:tc>
        <w:tc>
          <w:tcPr>
            <w:tcW w:w="1000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048" w:type="dxa"/>
            <w:vAlign w:val="center"/>
          </w:tcPr>
          <w:p w:rsidR="00F45B06" w:rsidRDefault="00F45B06" w:rsidP="000437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农民对示范村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的参与率达到90%以上（0.5分），满意度达到90%以上（0.5分）。</w:t>
            </w:r>
          </w:p>
        </w:tc>
      </w:tr>
    </w:tbl>
    <w:p w:rsidR="00F45B06" w:rsidRDefault="00F45B06" w:rsidP="00F45B06"/>
    <w:p w:rsidR="00C36492" w:rsidRPr="00F45B06" w:rsidRDefault="00C36492"/>
    <w:sectPr w:rsidR="00C36492" w:rsidRPr="00F45B06" w:rsidSect="00F45B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5B06"/>
    <w:rsid w:val="00C36492"/>
    <w:rsid w:val="00F4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45B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nhideWhenUsed/>
    <w:qFormat/>
    <w:rsid w:val="00F45B06"/>
    <w:pPr>
      <w:ind w:firstLineChars="200" w:firstLine="420"/>
    </w:pPr>
    <w:rPr>
      <w:szCs w:val="24"/>
    </w:rPr>
  </w:style>
  <w:style w:type="character" w:customStyle="1" w:styleId="font21">
    <w:name w:val="font21"/>
    <w:basedOn w:val="a1"/>
    <w:qFormat/>
    <w:rsid w:val="00F45B06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424</Words>
  <Characters>2417</Characters>
  <Application>Microsoft Office Word</Application>
  <DocSecurity>0</DocSecurity>
  <Lines>20</Lines>
  <Paragraphs>5</Paragraphs>
  <ScaleCrop>false</ScaleCrop>
  <Company>微软中国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2025-06-05T07:13:00Z</dcterms:created>
  <dcterms:modified xsi:type="dcterms:W3CDTF">2025-06-05T07:13:00Z</dcterms:modified>
</cp:coreProperties>
</file>