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61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993"/>
        <w:gridCol w:w="522"/>
        <w:gridCol w:w="6423"/>
      </w:tblGrid>
      <w:tr w:rsidR="00245A22" w:rsidTr="009E070A">
        <w:trPr>
          <w:trHeight w:val="74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rPr>
                <w:rFonts w:ascii="黑体" w:eastAsia="黑体" w:hAnsi="Times New Roman" w:cs="黑体"/>
                <w:color w:val="000000"/>
                <w:kern w:val="0"/>
                <w:sz w:val="32"/>
                <w:szCs w:val="32"/>
              </w:rPr>
            </w:pPr>
            <w:r w:rsidRPr="00C904F0">
              <w:rPr>
                <w:rFonts w:ascii="黑体" w:eastAsia="黑体" w:hAnsi="Times New Roman" w:cs="黑体" w:hint="eastAsia"/>
                <w:color w:val="000000"/>
                <w:kern w:val="0"/>
                <w:sz w:val="32"/>
                <w:szCs w:val="32"/>
              </w:rPr>
              <w:t>附件</w:t>
            </w:r>
            <w:r w:rsidRPr="00C904F0">
              <w:rPr>
                <w:rFonts w:ascii="黑体" w:eastAsia="黑体" w:hAnsi="Times New Roman" w:cs="黑体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245A22" w:rsidRDefault="00245A22" w:rsidP="009E07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</w:tcPr>
          <w:p w:rsidR="00245A22" w:rsidRDefault="00245A22" w:rsidP="009E070A">
            <w:pPr>
              <w:autoSpaceDE w:val="0"/>
              <w:autoSpaceDN w:val="0"/>
              <w:adjustRightInd w:val="0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6423" w:type="dxa"/>
            <w:tcBorders>
              <w:top w:val="nil"/>
              <w:left w:val="nil"/>
              <w:bottom w:val="nil"/>
              <w:right w:val="nil"/>
            </w:tcBorders>
          </w:tcPr>
          <w:p w:rsidR="00245A22" w:rsidRDefault="00245A22" w:rsidP="009E070A">
            <w:pPr>
              <w:autoSpaceDE w:val="0"/>
              <w:autoSpaceDN w:val="0"/>
              <w:adjustRightInd w:val="0"/>
              <w:jc w:val="left"/>
              <w:rPr>
                <w:rFonts w:ascii="Times New Roman" w:eastAsia="仿宋_GB2312" w:hAnsi="Times New Roman"/>
                <w:color w:val="000000"/>
                <w:kern w:val="0"/>
                <w:sz w:val="36"/>
                <w:szCs w:val="36"/>
              </w:rPr>
            </w:pPr>
          </w:p>
        </w:tc>
      </w:tr>
      <w:tr w:rsidR="00245A22" w:rsidTr="009E070A">
        <w:trPr>
          <w:trHeight w:val="990"/>
        </w:trPr>
        <w:tc>
          <w:tcPr>
            <w:tcW w:w="896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jc w:val="center"/>
              <w:rPr>
                <w:rFonts w:ascii="方正小标宋简体" w:eastAsia="方正小标宋简体" w:hAnsi="Times New Roman" w:cs="方正小标宋简体"/>
                <w:color w:val="000000"/>
                <w:kern w:val="0"/>
                <w:sz w:val="44"/>
                <w:szCs w:val="44"/>
              </w:rPr>
            </w:pPr>
            <w:r w:rsidRPr="00C904F0">
              <w:rPr>
                <w:rFonts w:ascii="方正小标宋简体" w:eastAsia="方正小标宋简体" w:hAnsi="Times New Roman" w:cs="方正小标宋简体" w:hint="eastAsia"/>
                <w:color w:val="000000"/>
                <w:kern w:val="0"/>
                <w:sz w:val="44"/>
                <w:szCs w:val="44"/>
              </w:rPr>
              <w:t>镇区强功能工作评价标准</w:t>
            </w:r>
          </w:p>
        </w:tc>
      </w:tr>
      <w:tr w:rsidR="00245A22" w:rsidTr="009E070A">
        <w:trPr>
          <w:trHeight w:val="379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-PUA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-PUA" w:hint="eastAsia"/>
                <w:bCs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</w:tr>
      <w:tr w:rsidR="00245A22" w:rsidTr="009E070A">
        <w:trPr>
          <w:trHeight w:val="1038"/>
        </w:trPr>
        <w:tc>
          <w:tcPr>
            <w:tcW w:w="102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人居环境宜居性（20）</w:t>
            </w:r>
          </w:p>
        </w:tc>
        <w:tc>
          <w:tcPr>
            <w:tcW w:w="99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镇区环境</w:t>
            </w:r>
          </w:p>
        </w:tc>
        <w:tc>
          <w:tcPr>
            <w:tcW w:w="5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64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规划建设布局合理、风貌协调、特色显明；镇区环境干净整洁有序；牌匾整齐、色彩协调；无建筑乱搭乱建、杂物乱堆乱放、垃圾乱丢乱倒、污水乱泼乱排、店外乱摆乱放、广告乱贴乱画、线缆乱拉乱接等现象。</w:t>
            </w:r>
          </w:p>
        </w:tc>
      </w:tr>
      <w:tr w:rsidR="00245A22" w:rsidTr="009E070A">
        <w:trPr>
          <w:trHeight w:val="56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住宅环境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镇区住宅区环境干净整洁；住宅小区物业服务全覆盖。</w:t>
            </w:r>
          </w:p>
        </w:tc>
      </w:tr>
      <w:tr w:rsidR="00245A22" w:rsidTr="009E070A">
        <w:trPr>
          <w:trHeight w:val="56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市场管理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镇区农贸市场环境干净整洁、规范有序；无垃圾乱倒、污水乱排现象；无马路市场、店外摆摊现象。</w:t>
            </w:r>
          </w:p>
        </w:tc>
      </w:tr>
      <w:tr w:rsidR="00245A22" w:rsidTr="009E070A">
        <w:trPr>
          <w:trHeight w:val="56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特色民居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新建农房美观实用，且采用省市特色民居图集。</w:t>
            </w:r>
          </w:p>
        </w:tc>
      </w:tr>
      <w:tr w:rsidR="00245A22" w:rsidTr="009E070A">
        <w:trPr>
          <w:trHeight w:val="56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卫生厕所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建成区居民卫生厕所全覆盖；建有公厕，公共厕所布局合理，公厕应采用水冲式厕所，室内外环境干净整洁。</w:t>
            </w:r>
          </w:p>
        </w:tc>
      </w:tr>
      <w:tr w:rsidR="00245A22" w:rsidTr="009E070A">
        <w:trPr>
          <w:trHeight w:val="567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spacing w:val="-14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spacing w:val="-14"/>
                <w:kern w:val="0"/>
                <w:szCs w:val="21"/>
              </w:rPr>
              <w:t>重点村创建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创建1个以上省级“千万工程”重点村。</w:t>
            </w:r>
          </w:p>
        </w:tc>
      </w:tr>
      <w:tr w:rsidR="00245A22" w:rsidTr="009E070A">
        <w:trPr>
          <w:trHeight w:val="869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基础设施完备性</w:t>
            </w:r>
          </w:p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（30分）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道路交通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道路布局合理，全面硬化，无断头路；镇区所有道路安装路灯且能正常照，道路亮化率达到100%；人行道路面铺装风格协调，且栽植行道树；根据实际合理设置客运站（点），设有客运车辆停车点、候车亭，方便群众出行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线缆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镇区强弱电主线全面入地；主要路口设有交通信号灯。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安防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建成区道路监控全覆盖。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安全饮水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镇区供水管网全覆盖，自来水普及率100%，水质达标。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燃  气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镇区燃气设施齐全，驻镇单位及居住小区燃气覆盖率达到100%。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供  暖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驻镇单位及居住小区采用符合实际的清洁能源采暖。</w:t>
            </w:r>
          </w:p>
        </w:tc>
      </w:tr>
      <w:tr w:rsidR="00245A22" w:rsidTr="009E070A">
        <w:trPr>
          <w:trHeight w:val="459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停车充电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镇区建有公共停车场2处以上，合理设置道路停车位，满足群众停车需求；合理在公共停车场配建充电设施；小区有电动车专用充电设施。</w:t>
            </w:r>
          </w:p>
        </w:tc>
      </w:tr>
      <w:tr w:rsidR="00245A22" w:rsidTr="009E070A">
        <w:trPr>
          <w:trHeight w:val="1119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垃圾处理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域生活垃圾收运处置体系完善，建成镇级生活垃圾处理设施或垃圾中转压缩站；镇区生活垃圾收集处理达100%，农村生活垃圾进行收运处置的自然村达到95%以上；镇域内无非正规垃圾堆放点及垃圾乱堆乱倒现象；推进垃圾分类处理、资源化利用。</w:t>
            </w:r>
          </w:p>
        </w:tc>
      </w:tr>
      <w:tr w:rsidR="00245A22" w:rsidTr="009E070A">
        <w:trPr>
          <w:trHeight w:val="45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污水处理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镇区建有污水处理设施，且能够正常运行；完善镇区污水管网，实施雨污分流，镇区污水收集处理率达95%；开展中水利用工作。</w:t>
            </w:r>
          </w:p>
        </w:tc>
      </w:tr>
      <w:tr w:rsidR="00245A22" w:rsidTr="009E070A">
        <w:trPr>
          <w:trHeight w:val="454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消防设施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完善消防设施，镇区建有消防站。</w:t>
            </w:r>
          </w:p>
        </w:tc>
      </w:tr>
      <w:tr w:rsidR="00245A22" w:rsidTr="009E070A">
        <w:trPr>
          <w:trHeight w:val="52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-PUA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-PUA" w:hint="eastAsia"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公共服务可及性</w:t>
            </w:r>
          </w:p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（25分）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镇区根据镇域人口和学龄儿童，合理设置初中，有序推进公办幼儿园和小学标准化建设。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医疗卫生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镇区医疗、妇幼健康服务标准化建设，卫生院建筑面积不少于200平米。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养老服务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镇区养老服务设施标准化，改造提升农村互助幸福院。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文体设施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完善文体设施，建有全民健身中心、室内活动场所、文化阅览馆、乡村大舞台等镇级文体中心。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广场公园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镇区建有1处以上活动广场，主要广场设置公共卫生厕所；根据实际建设小公园、小园林休憩场所；设置符合地方文化特色的景观小品；镇区建成区绿化率达35%以上。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应急场所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建立应急避难场所，充分利用现有广场、公园、文体场馆、学校等公</w:t>
            </w:r>
            <w:r w:rsidRPr="00C904F0">
              <w:rPr>
                <w:rFonts w:ascii="仿宋_GB2312" w:eastAsia="仿宋_GB2312" w:hAnsi="Times New Roman" w:cs="仿宋_GB2312" w:hint="eastAsia"/>
                <w:color w:val="000000"/>
                <w:spacing w:val="-4"/>
                <w:kern w:val="0"/>
                <w:szCs w:val="21"/>
              </w:rPr>
              <w:t>共场所，配置安全饮水、功能性服务等设施，进一步完善应急避难功能。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银行网点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镇区设有银行网点。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移动通信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镇区设有移动网络业务办理点。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物流配送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完善物流配送，建有快递驿站。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红白喜事</w:t>
            </w:r>
          </w:p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服务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建有红白喜事服务场所。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其他服务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设有养老、医保、水电暖缴费办理集中点；设有农机具维修点。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产业配套根植性</w:t>
            </w:r>
          </w:p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农业产业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农业主导产业特色明显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有省级以上现代农业产业园；有市级以上农业产业化重点龙头企业；有农业产业品牌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新型农业经营主体联农带农、带动群众增收致富发挥较好作用</w:t>
            </w:r>
            <w:r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。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工业产业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因地制宜发展工业园区，完善园区基础设施配套。（加分项）</w:t>
            </w:r>
          </w:p>
        </w:tc>
      </w:tr>
      <w:tr w:rsidR="00245A22" w:rsidTr="009E070A">
        <w:trPr>
          <w:trHeight w:val="737"/>
        </w:trPr>
        <w:tc>
          <w:tcPr>
            <w:tcW w:w="102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文化旅游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因地制宜发展文化旅游，积极打造A级景区。（加分项）</w:t>
            </w:r>
          </w:p>
        </w:tc>
      </w:tr>
      <w:tr w:rsidR="00245A22" w:rsidTr="009E070A">
        <w:trPr>
          <w:trHeight w:val="552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-PUA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-PUA" w:hint="eastAsia"/>
                <w:bCs/>
                <w:color w:val="000000"/>
                <w:kern w:val="0"/>
                <w:szCs w:val="21"/>
              </w:rPr>
              <w:lastRenderedPageBreak/>
              <w:t>类别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评价内容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仿宋_GB2312" w:hint="eastAsia"/>
                <w:bCs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黑体" w:eastAsia="黑体" w:hAnsi="黑体" w:cs="宋体" w:hint="eastAsia"/>
                <w:bCs/>
                <w:color w:val="000000"/>
                <w:kern w:val="0"/>
                <w:szCs w:val="21"/>
              </w:rPr>
              <w:t>评价标准</w:t>
            </w:r>
          </w:p>
        </w:tc>
      </w:tr>
      <w:tr w:rsidR="00245A22" w:rsidTr="009E070A">
        <w:trPr>
          <w:trHeight w:val="1128"/>
        </w:trPr>
        <w:tc>
          <w:tcPr>
            <w:tcW w:w="10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社会治理有效性</w:t>
            </w:r>
          </w:p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bCs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党建引领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乡镇对完善村民议事协商制度、丰富议事协商形式有相应的指导意见和办法；乡镇实行网格化管理，推进房屋安全、卫生环境等多网合一自治管理体系，建立共建共治共享的社会治理格局。</w:t>
            </w:r>
          </w:p>
        </w:tc>
      </w:tr>
      <w:tr w:rsidR="00245A22" w:rsidTr="009E070A">
        <w:trPr>
          <w:trHeight w:val="680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智慧管理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实施雪亮工程，建设基层治理视联网系统；建立健全灾害监测、预警体系。</w:t>
            </w:r>
          </w:p>
        </w:tc>
      </w:tr>
      <w:tr w:rsidR="00245A22" w:rsidTr="009E070A">
        <w:trPr>
          <w:trHeight w:val="1550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法治保障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社会治安防控体系健全，开展扫黑除恶专项斗争。无危害国家安全事件、公共安全事件、严重刑事案件和涉黑涉恶事件；无集体上访事件、越级上访事件和群体性事件，造成不良影响；无严重安全生产事故和严重生态环境污染、历史文化古迹破坏事件。</w:t>
            </w:r>
          </w:p>
        </w:tc>
      </w:tr>
      <w:tr w:rsidR="00245A22" w:rsidTr="009E070A">
        <w:trPr>
          <w:trHeight w:val="1119"/>
        </w:trPr>
        <w:tc>
          <w:tcPr>
            <w:tcW w:w="1023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文化育人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themeColor="background1" w:fill="auto"/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按照文明村镇、法治村镇、卫生村镇标准做好相关建设工作；按照文明家庭、星级文明户、美丽庭院、最美家庭、最美婆媳标准做好群众性精神文明工作。</w:t>
            </w:r>
          </w:p>
        </w:tc>
      </w:tr>
      <w:tr w:rsidR="00245A22" w:rsidTr="009E070A">
        <w:trPr>
          <w:trHeight w:val="680"/>
        </w:trPr>
        <w:tc>
          <w:tcPr>
            <w:tcW w:w="10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群众满意</w:t>
            </w: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社会和谐民意测评满意度达92%。</w:t>
            </w:r>
          </w:p>
        </w:tc>
      </w:tr>
      <w:tr w:rsidR="00245A22" w:rsidTr="009E070A">
        <w:trPr>
          <w:trHeight w:val="680"/>
        </w:trPr>
        <w:tc>
          <w:tcPr>
            <w:tcW w:w="10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</w:p>
        </w:tc>
        <w:tc>
          <w:tcPr>
            <w:tcW w:w="5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仿宋_GB2312" w:eastAsia="仿宋_GB2312" w:hAnsi="Times New Roman" w:cs="仿宋_GB2312"/>
                <w:color w:val="000000"/>
                <w:kern w:val="0"/>
                <w:szCs w:val="21"/>
              </w:rPr>
            </w:pPr>
            <w:r w:rsidRPr="00C904F0">
              <w:rPr>
                <w:rFonts w:ascii="仿宋_GB2312" w:eastAsia="仿宋_GB2312" w:hAnsi="Times New Roman" w:cs="仿宋_GB2312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6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45A22" w:rsidRPr="00C904F0" w:rsidRDefault="00245A22" w:rsidP="009E070A">
            <w:pPr>
              <w:autoSpaceDE w:val="0"/>
              <w:autoSpaceDN w:val="0"/>
              <w:adjustRightInd w:val="0"/>
              <w:spacing w:line="300" w:lineRule="exact"/>
              <w:rPr>
                <w:rFonts w:ascii="仿宋_GB2312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245A22" w:rsidRDefault="00245A22" w:rsidP="00245A22">
      <w:pPr>
        <w:spacing w:line="580" w:lineRule="exact"/>
      </w:pPr>
    </w:p>
    <w:p w:rsidR="00245A22" w:rsidRDefault="00245A22" w:rsidP="00245A22"/>
    <w:p w:rsidR="00317128" w:rsidRDefault="00317128"/>
    <w:sectPr w:rsidR="00317128" w:rsidSect="00C904F0">
      <w:footerReference w:type="even" r:id="rId4"/>
      <w:footerReference w:type="default" r:id="rId5"/>
      <w:pgSz w:w="11906" w:h="16838" w:code="9"/>
      <w:pgMar w:top="1985" w:right="1474" w:bottom="1418" w:left="1588" w:header="1985" w:footer="1418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宋体-PUA">
    <w:altName w:val="hakuyoxingshu7000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</w:rPr>
      <w:id w:val="356079022"/>
      <w:docPartObj>
        <w:docPartGallery w:val="Page Numbers (Bottom of Page)"/>
        <w:docPartUnique/>
      </w:docPartObj>
    </w:sdtPr>
    <w:sdtEndPr/>
    <w:sdtContent>
      <w:p w:rsidR="005518ED" w:rsidRPr="005518ED" w:rsidRDefault="00245A22" w:rsidP="005518ED">
        <w:pPr>
          <w:pStyle w:val="a3"/>
          <w:ind w:firstLineChars="100" w:firstLine="280"/>
          <w:rPr>
            <w:rFonts w:ascii="宋体" w:hAnsi="宋体"/>
            <w:sz w:val="28"/>
            <w:szCs w:val="28"/>
          </w:rPr>
        </w:pPr>
        <w:r w:rsidRPr="00915BB4">
          <w:rPr>
            <w:rFonts w:ascii="宋体" w:hAnsi="宋体" w:hint="eastAsia"/>
            <w:sz w:val="28"/>
            <w:szCs w:val="28"/>
          </w:rPr>
          <w:t>—</w:t>
        </w:r>
        <w:r w:rsidRPr="00915BB4">
          <w:rPr>
            <w:rFonts w:ascii="宋体" w:hAnsi="宋体" w:hint="eastAsia"/>
            <w:sz w:val="28"/>
            <w:szCs w:val="28"/>
          </w:rPr>
          <w:t xml:space="preserve"> </w: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begin"/>
        </w:r>
        <w:r w:rsidRPr="00915BB4">
          <w:rPr>
            <w:rStyle w:val="a4"/>
            <w:rFonts w:ascii="宋体" w:hAnsi="宋体"/>
            <w:sz w:val="28"/>
            <w:szCs w:val="28"/>
          </w:rPr>
          <w:instrText xml:space="preserve"> PAGE </w:instrTex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separate"/>
        </w:r>
        <w:r>
          <w:rPr>
            <w:rStyle w:val="a4"/>
            <w:rFonts w:ascii="宋体" w:hAnsi="宋体"/>
            <w:noProof/>
            <w:sz w:val="28"/>
            <w:szCs w:val="28"/>
          </w:rPr>
          <w:t>8</w: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end"/>
        </w:r>
        <w:r w:rsidRPr="00915BB4">
          <w:rPr>
            <w:rFonts w:ascii="宋体" w:hAnsi="宋体" w:hint="eastAsia"/>
            <w:sz w:val="28"/>
            <w:szCs w:val="28"/>
          </w:rPr>
          <w:t xml:space="preserve"> </w:t>
        </w:r>
        <w:r w:rsidRPr="00915BB4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宋体" w:hAnsi="宋体" w:hint="eastAsia"/>
        <w:sz w:val="28"/>
        <w:szCs w:val="28"/>
      </w:rPr>
      <w:id w:val="356079036"/>
      <w:docPartObj>
        <w:docPartGallery w:val="Page Numbers (Bottom of Page)"/>
        <w:docPartUnique/>
      </w:docPartObj>
    </w:sdtPr>
    <w:sdtEndPr/>
    <w:sdtContent>
      <w:p w:rsidR="005518ED" w:rsidRPr="005518ED" w:rsidRDefault="00245A22" w:rsidP="005518ED">
        <w:pPr>
          <w:pStyle w:val="a3"/>
          <w:ind w:firstLineChars="2750" w:firstLine="7700"/>
          <w:rPr>
            <w:rFonts w:ascii="宋体" w:hAnsi="宋体"/>
            <w:sz w:val="28"/>
            <w:szCs w:val="28"/>
          </w:rPr>
        </w:pPr>
        <w:r w:rsidRPr="00915BB4">
          <w:rPr>
            <w:rFonts w:ascii="宋体" w:hAnsi="宋体" w:hint="eastAsia"/>
            <w:sz w:val="28"/>
            <w:szCs w:val="28"/>
          </w:rPr>
          <w:t>—</w:t>
        </w:r>
        <w:r w:rsidRPr="00915BB4">
          <w:rPr>
            <w:rFonts w:ascii="宋体" w:hAnsi="宋体" w:hint="eastAsia"/>
            <w:sz w:val="28"/>
            <w:szCs w:val="28"/>
          </w:rPr>
          <w:t xml:space="preserve"> </w: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begin"/>
        </w:r>
        <w:r w:rsidRPr="00915BB4">
          <w:rPr>
            <w:rStyle w:val="a4"/>
            <w:rFonts w:ascii="宋体" w:hAnsi="宋体"/>
            <w:sz w:val="28"/>
            <w:szCs w:val="28"/>
          </w:rPr>
          <w:instrText xml:space="preserve"> PAGE </w:instrTex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separate"/>
        </w:r>
        <w:r>
          <w:rPr>
            <w:rStyle w:val="a4"/>
            <w:rFonts w:ascii="宋体" w:hAnsi="宋体"/>
            <w:noProof/>
            <w:sz w:val="28"/>
            <w:szCs w:val="28"/>
          </w:rPr>
          <w:t>1</w:t>
        </w:r>
        <w:r w:rsidRPr="00915BB4">
          <w:rPr>
            <w:rStyle w:val="a4"/>
            <w:rFonts w:ascii="宋体" w:hAnsi="宋体"/>
            <w:sz w:val="28"/>
            <w:szCs w:val="28"/>
          </w:rPr>
          <w:fldChar w:fldCharType="end"/>
        </w:r>
        <w:r w:rsidRPr="00915BB4">
          <w:rPr>
            <w:rFonts w:ascii="宋体" w:hAnsi="宋体" w:hint="eastAsia"/>
            <w:sz w:val="28"/>
            <w:szCs w:val="28"/>
          </w:rPr>
          <w:t xml:space="preserve"> </w:t>
        </w:r>
        <w:r w:rsidRPr="00915BB4">
          <w:rPr>
            <w:rFonts w:ascii="宋体" w:hAnsi="宋体" w:hint="eastAsia"/>
            <w:sz w:val="28"/>
            <w:szCs w:val="28"/>
          </w:rPr>
          <w:t>—</w:t>
        </w:r>
      </w:p>
    </w:sdtContent>
  </w:sdt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5A22"/>
    <w:rsid w:val="00245A22"/>
    <w:rsid w:val="00317128"/>
    <w:rsid w:val="005C514B"/>
    <w:rsid w:val="00FF30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A2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rsid w:val="00245A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245A22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245A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299</Words>
  <Characters>1709</Characters>
  <Application>Microsoft Office Word</Application>
  <DocSecurity>0</DocSecurity>
  <Lines>14</Lines>
  <Paragraphs>4</Paragraphs>
  <ScaleCrop>false</ScaleCrop>
  <Company/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2025-04-27T00:40:00Z</dcterms:created>
  <dcterms:modified xsi:type="dcterms:W3CDTF">2025-04-27T00:41:00Z</dcterms:modified>
</cp:coreProperties>
</file>