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D8" w:rsidRDefault="00CD2D94">
      <w:pPr>
        <w:pStyle w:val="a6"/>
        <w:widowControl/>
        <w:spacing w:before="0" w:beforeAutospacing="0" w:after="0" w:afterAutospacing="0"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7725D8" w:rsidRDefault="007725D8">
      <w:pPr>
        <w:spacing w:line="520" w:lineRule="exact"/>
      </w:pPr>
    </w:p>
    <w:p w:rsidR="007725D8" w:rsidRDefault="00CD2D9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省级制造业单项冠军企业培育遴选重点领域</w:t>
      </w:r>
    </w:p>
    <w:p w:rsidR="007725D8" w:rsidRDefault="007725D8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一、新一</w:t>
      </w:r>
      <w:r>
        <w:rPr>
          <w:rFonts w:ascii="黑体" w:eastAsia="黑体" w:hAnsi="黑体" w:cs="黑体" w:hint="eastAsia"/>
          <w:sz w:val="32"/>
          <w:szCs w:val="32"/>
        </w:rPr>
        <w:t>代信息技术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基础电子元器件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电子专用设备与测量仪器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高储能和关键电子材料制造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先进半导体材料制造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集成电路制造设备和零部件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集成电路设计、制造与封测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智能感知设备及器件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新型计算设备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计算机外接设备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智能终端产品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物联网器件及设备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光电子器件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北斗关键器件及终端产品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新型显示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新型显示材料制造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虚拟现实核心软硬件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人工智能软硬件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网络与信息安全软件及设备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基础软件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工业软件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工业互联网平台</w:t>
      </w: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二、装备制造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工业机器人、服务机器人和特种机器人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金属切削机床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铸造、锻压、焊接、热处理及表面处理装备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增材制造装备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仪器仪表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大型工程机械及部件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重大成套设备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智能检测装备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核心基础零部件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铁路高端装备及部件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城市轨道装备及部件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先进适用农机装备及部件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高效专用农机装备及部件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先进纺织机械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智能制造系统解决方案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智能化食品饮料机械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高端医疗器械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生物医药关键装备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工业气体关键技术及装备</w:t>
      </w:r>
      <w:bookmarkStart w:id="0" w:name="_GoBack"/>
      <w:bookmarkEnd w:id="0"/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安全应急装备</w:t>
      </w: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新材料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关键基础材料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先进钢铁材料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先进有色金属材料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先进石化化工新材料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先进无机非金属材料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先进稀土材料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高储能和关键电子材料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高性能纤维及制品和复合材料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高性能纸基新材料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生物基和生物医用材料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先进半导体材料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先进超导材料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新型显示材料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新能源电池材料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绿色节能建筑材料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其他前沿新材料</w:t>
      </w:r>
    </w:p>
    <w:p w:rsidR="007725D8" w:rsidRDefault="00CD2D94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新能源汽车和智能网联汽车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新能源汽车整车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关键生产装备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电驱动系统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动力电池、燃料电池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车规级芯片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环境感知设备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车载联网设备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计算平台及操作系统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开发软件及工具链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软硬件测试设备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其他零部件及相关设备</w:t>
      </w: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五、新能源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核燃料加工及设备制造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核电装备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风能发电机装备及零部件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风能发电其他相关装备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光伏产品及生产装备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新型储能产品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氢能设备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生物质能及其他新能源设备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智能电力装备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电力电子基础元器件</w:t>
      </w: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节能环保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高效节能电气机械器材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高效节能工业控制装置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环境保护专用设备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环境保护监测仪器及电子设备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污染防治与处理装备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环境污染处理药剂材料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矿产资源与工业废弃资源利用设备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动力电池回收利用设备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城乡生活垃圾与农林废弃资源利用设备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水及海水资源利用设备</w:t>
      </w:r>
    </w:p>
    <w:p w:rsidR="007725D8" w:rsidRDefault="00CD2D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七、航</w:t>
      </w:r>
      <w:r>
        <w:rPr>
          <w:rFonts w:ascii="黑体" w:eastAsia="黑体" w:hAnsi="黑体" w:cs="黑体" w:hint="eastAsia"/>
          <w:sz w:val="32"/>
          <w:szCs w:val="32"/>
        </w:rPr>
        <w:t>空航天与海洋装备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航空器整机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不含无人机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航空发动机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航空机载系统和设备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航空零部件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无人机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卫星应用技术设备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船舶与海洋工程装备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船舶与海洋工程装备配套系统设备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深海石油钻探设备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海洋环境监测与探测装备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其他海洋相关设备与产品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数字创意技术设备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冰雪装备器材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文物保护装备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老年用品关键技术产品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绿色智能家电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生物医药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高端医用耗材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新型添加剂</w:t>
      </w:r>
    </w:p>
    <w:p w:rsidR="007725D8" w:rsidRDefault="00CD2D94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营养强化剂</w:t>
      </w:r>
    </w:p>
    <w:p w:rsidR="007725D8" w:rsidRDefault="007725D8">
      <w:pPr>
        <w:pStyle w:val="a6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725D8" w:rsidSect="002F0E19">
      <w:footerReference w:type="even" r:id="rId8"/>
      <w:footerReference w:type="default" r:id="rId9"/>
      <w:pgSz w:w="11906" w:h="16838"/>
      <w:pgMar w:top="1701" w:right="1474" w:bottom="1587" w:left="1587" w:header="1701" w:footer="1417" w:gutter="0"/>
      <w:pgNumType w:fmt="numberInDash" w:start="1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94" w:rsidRDefault="00CD2D94">
      <w:r>
        <w:separator/>
      </w:r>
    </w:p>
  </w:endnote>
  <w:endnote w:type="continuationSeparator" w:id="0">
    <w:p w:rsidR="00CD2D94" w:rsidRDefault="00CD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Courier New"/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398040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:rsidR="002F0E19" w:rsidRPr="002F0E19" w:rsidRDefault="002F0E19" w:rsidP="002F0E19">
        <w:pPr>
          <w:pStyle w:val="a3"/>
          <w:ind w:right="360"/>
          <w:rPr>
            <w:rFonts w:ascii="Times New Roman" w:eastAsia="宋体" w:hAnsi="Times New Roman" w:cs="Times New Roman" w:hint="eastAsia"/>
            <w:sz w:val="28"/>
            <w:szCs w:val="28"/>
          </w:rPr>
        </w:pP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2F0E19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18 -</w:t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682985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:rsidR="007725D8" w:rsidRPr="002F0E19" w:rsidRDefault="002F0E19" w:rsidP="002F0E19">
        <w:pPr>
          <w:pStyle w:val="a3"/>
          <w:jc w:val="right"/>
          <w:rPr>
            <w:rFonts w:ascii="Times New Roman" w:eastAsia="宋体" w:hAnsi="Times New Roman" w:cs="Times New Roman" w:hint="eastAsia"/>
            <w:sz w:val="28"/>
            <w:szCs w:val="28"/>
          </w:rPr>
        </w:pP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2F0E19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21 -</w:t>
        </w:r>
        <w:r w:rsidRPr="002F0E19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94" w:rsidRDefault="00CD2D94">
      <w:r>
        <w:separator/>
      </w:r>
    </w:p>
  </w:footnote>
  <w:footnote w:type="continuationSeparator" w:id="0">
    <w:p w:rsidR="00CD2D94" w:rsidRDefault="00CD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F93904"/>
    <w:multiLevelType w:val="singleLevel"/>
    <w:tmpl w:val="A3F939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7FE424EE"/>
    <w:rsid w:val="FDF7124C"/>
    <w:rsid w:val="002F0E19"/>
    <w:rsid w:val="007725D8"/>
    <w:rsid w:val="00CD2D94"/>
    <w:rsid w:val="33835B53"/>
    <w:rsid w:val="39B75F54"/>
    <w:rsid w:val="3AEF7A43"/>
    <w:rsid w:val="5E065448"/>
    <w:rsid w:val="5F29B327"/>
    <w:rsid w:val="6A4D4AF3"/>
    <w:rsid w:val="6CA32F55"/>
    <w:rsid w:val="6DCF56BA"/>
    <w:rsid w:val="6E1106E0"/>
    <w:rsid w:val="75FF8558"/>
    <w:rsid w:val="7BA793D1"/>
    <w:rsid w:val="7BD64D6A"/>
    <w:rsid w:val="7C1508DF"/>
    <w:rsid w:val="7F91D359"/>
    <w:rsid w:val="7FDF4023"/>
    <w:rsid w:val="7FE424EE"/>
    <w:rsid w:val="AEFC1506"/>
    <w:rsid w:val="BD2D853A"/>
    <w:rsid w:val="BE7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22EE"/>
  <w15:docId w15:val="{366F2CE5-AEDD-48F0-A4EE-F89BB633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页脚 字符"/>
    <w:basedOn w:val="a0"/>
    <w:link w:val="a3"/>
    <w:uiPriority w:val="99"/>
    <w:rsid w:val="002F0E1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娜写年华</dc:creator>
  <cp:lastModifiedBy>周密</cp:lastModifiedBy>
  <cp:revision>2</cp:revision>
  <cp:lastPrinted>2025-03-19T15:28:00Z</cp:lastPrinted>
  <dcterms:created xsi:type="dcterms:W3CDTF">2024-05-29T17:12:00Z</dcterms:created>
  <dcterms:modified xsi:type="dcterms:W3CDTF">2025-03-25T01:50:00Z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F0A877B0E4754A789A0B5DF582EC8B0F_11</vt:lpwstr>
  </property>
</Properties>
</file>